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framePr w:w="1120" w:wrap="auto" w:vAnchor="margin" w:hAnchor="text" w:x="1589" w:y="1892"/>
        <w:widowControl w:val="0"/>
        <w:autoSpaceDE w:val="0"/>
        <w:autoSpaceDN w:val="0"/>
        <w:spacing w:before="0" w:after="0" w:line="353" w:lineRule="exact"/>
        <w:ind w:left="0" w:right="0" w:firstLine="0"/>
        <w:jc w:val="left"/>
        <w:rPr>
          <w:rFonts w:ascii="Times New Roman"/>
          <w:color w:val="000000"/>
          <w:spacing w:val="0"/>
          <w:sz w:val="32"/>
        </w:rPr>
      </w:pPr>
      <w:r>
        <w:rPr>
          <w:rFonts w:ascii="仿宋" w:hAnsi="仿宋" w:cs="仿宋"/>
          <w:color w:val="000000"/>
          <w:spacing w:val="-1"/>
          <w:sz w:val="32"/>
        </w:rPr>
        <w:t>附件</w:t>
      </w:r>
      <w:r>
        <w:rPr>
          <w:rFonts w:ascii="Times New Roman"/>
          <w:color w:val="000000"/>
          <w:spacing w:val="2"/>
          <w:sz w:val="32"/>
        </w:rPr>
        <w:t xml:space="preserve"> </w:t>
      </w:r>
      <w:r>
        <w:rPr>
          <w:rFonts w:ascii="PCKJBG+TimesNewRomanPSMT"/>
          <w:color w:val="000000"/>
          <w:spacing w:val="0"/>
          <w:sz w:val="32"/>
        </w:rPr>
        <w:t>2</w:t>
      </w:r>
    </w:p>
    <w:p>
      <w:pPr>
        <w:framePr w:w="5676" w:wrap="auto" w:vAnchor="margin" w:hAnchor="text" w:x="3240" w:y="3990"/>
        <w:widowControl w:val="0"/>
        <w:autoSpaceDE w:val="0"/>
        <w:autoSpaceDN w:val="0"/>
        <w:spacing w:before="0" w:after="0" w:line="873" w:lineRule="exact"/>
        <w:ind w:left="343" w:right="0" w:firstLine="0"/>
        <w:jc w:val="left"/>
        <w:rPr>
          <w:rFonts w:ascii="Times New Roman"/>
          <w:b/>
          <w:bCs/>
          <w:color w:val="000000"/>
          <w:spacing w:val="0"/>
          <w:sz w:val="56"/>
          <w:szCs w:val="21"/>
        </w:rPr>
      </w:pPr>
      <w:r>
        <w:rPr>
          <w:rFonts w:ascii="NILSNL+STZhongsong" w:hAnsi="NILSNL+STZhongsong" w:cs="NILSNL+STZhongsong"/>
          <w:b/>
          <w:bCs/>
          <w:color w:val="000000"/>
          <w:spacing w:val="25"/>
          <w:sz w:val="56"/>
          <w:szCs w:val="21"/>
        </w:rPr>
        <w:t>湖南省工业项目</w:t>
      </w:r>
    </w:p>
    <w:p>
      <w:pPr>
        <w:framePr w:w="5676" w:wrap="auto" w:vAnchor="margin" w:hAnchor="text" w:x="3240" w:y="3990"/>
        <w:widowControl w:val="0"/>
        <w:autoSpaceDE w:val="0"/>
        <w:autoSpaceDN w:val="0"/>
        <w:spacing w:before="133" w:after="0" w:line="873" w:lineRule="exact"/>
        <w:ind w:left="0" w:right="0" w:firstLine="0"/>
        <w:jc w:val="left"/>
        <w:rPr>
          <w:rFonts w:ascii="Times New Roman"/>
          <w:b/>
          <w:bCs/>
          <w:color w:val="000000"/>
          <w:spacing w:val="0"/>
          <w:sz w:val="56"/>
          <w:szCs w:val="21"/>
        </w:rPr>
      </w:pPr>
      <w:r>
        <w:rPr>
          <w:rFonts w:ascii="NILSNL+STZhongsong" w:hAnsi="NILSNL+STZhongsong" w:cs="NILSNL+STZhongsong"/>
          <w:b/>
          <w:bCs/>
          <w:color w:val="000000"/>
          <w:spacing w:val="25"/>
          <w:sz w:val="56"/>
          <w:szCs w:val="21"/>
        </w:rPr>
        <w:t>标准服务招标文件</w:t>
      </w:r>
    </w:p>
    <w:p>
      <w:pPr>
        <w:framePr w:w="2428" w:wrap="auto" w:vAnchor="margin" w:hAnchor="text" w:x="4886" w:y="6036"/>
        <w:widowControl w:val="0"/>
        <w:autoSpaceDE w:val="0"/>
        <w:autoSpaceDN w:val="0"/>
        <w:spacing w:before="0" w:after="0" w:line="519" w:lineRule="exact"/>
        <w:ind w:left="0" w:right="0" w:firstLine="0"/>
        <w:jc w:val="left"/>
        <w:rPr>
          <w:rFonts w:ascii="Times New Roman"/>
          <w:color w:val="000000"/>
          <w:spacing w:val="0"/>
          <w:sz w:val="47"/>
        </w:rPr>
      </w:pPr>
      <w:r>
        <w:rPr>
          <w:rFonts w:ascii="宋体" w:hAnsi="宋体" w:cs="宋体"/>
          <w:color w:val="000000"/>
          <w:spacing w:val="-52"/>
          <w:sz w:val="47"/>
        </w:rPr>
        <w:t>（</w:t>
      </w:r>
      <w:r>
        <w:rPr>
          <w:rFonts w:ascii="AKMFQU+TimesNewRomanPS-BoldMT"/>
          <w:color w:val="000000"/>
          <w:spacing w:val="-27"/>
          <w:sz w:val="47"/>
        </w:rPr>
        <w:t>2022</w:t>
      </w:r>
      <w:r>
        <w:rPr>
          <w:rFonts w:ascii="Times New Roman"/>
          <w:color w:val="000000"/>
          <w:spacing w:val="-13"/>
          <w:sz w:val="47"/>
        </w:rPr>
        <w:t xml:space="preserve"> </w:t>
      </w:r>
      <w:r>
        <w:rPr>
          <w:rFonts w:ascii="宋体" w:hAnsi="宋体" w:cs="宋体"/>
          <w:color w:val="000000"/>
          <w:spacing w:val="-52"/>
          <w:sz w:val="47"/>
        </w:rPr>
        <w:t>版）</w:t>
      </w:r>
    </w:p>
    <w:p>
      <w:pPr>
        <w:framePr w:w="4651" w:wrap="auto" w:vAnchor="margin" w:hAnchor="text" w:x="3780" w:y="12109"/>
        <w:widowControl w:val="0"/>
        <w:autoSpaceDE w:val="0"/>
        <w:autoSpaceDN w:val="0"/>
        <w:spacing w:before="0" w:after="0" w:line="401" w:lineRule="exact"/>
        <w:ind w:left="0" w:right="0" w:firstLine="0"/>
        <w:jc w:val="left"/>
        <w:rPr>
          <w:rFonts w:ascii="Times New Roman"/>
          <w:color w:val="000000"/>
          <w:spacing w:val="0"/>
          <w:sz w:val="40"/>
        </w:rPr>
      </w:pPr>
      <w:r>
        <w:rPr>
          <w:rFonts w:ascii="楷体" w:hAnsi="楷体" w:cs="楷体"/>
          <w:color w:val="000000"/>
          <w:spacing w:val="0"/>
          <w:sz w:val="40"/>
        </w:rPr>
        <w:t>湖南省发展和改革委员会</w:t>
      </w:r>
    </w:p>
    <w:p>
      <w:pPr>
        <w:framePr w:w="2890" w:h="854" w:hRule="exact" w:wrap="auto" w:vAnchor="page" w:hAnchor="page" w:x="4381" w:y="12648"/>
        <w:widowControl w:val="0"/>
        <w:autoSpaceDE w:val="0"/>
        <w:autoSpaceDN w:val="0"/>
        <w:spacing w:before="0" w:after="0" w:line="444" w:lineRule="exact"/>
        <w:ind w:left="0" w:right="0" w:firstLine="0"/>
        <w:jc w:val="left"/>
        <w:rPr>
          <w:rFonts w:ascii="Times New Roman"/>
          <w:color w:val="000000"/>
          <w:spacing w:val="0"/>
          <w:sz w:val="40"/>
        </w:rPr>
      </w:pPr>
      <w:r>
        <w:rPr>
          <w:rFonts w:ascii="PCKJBG+TimesNewRomanPSMT"/>
          <w:color w:val="000000"/>
          <w:spacing w:val="0"/>
          <w:sz w:val="40"/>
        </w:rPr>
        <w:t>2022</w:t>
      </w:r>
      <w:r>
        <w:rPr>
          <w:rFonts w:ascii="Times New Roman"/>
          <w:color w:val="000000"/>
          <w:spacing w:val="0"/>
          <w:sz w:val="40"/>
        </w:rPr>
        <w:t xml:space="preserve"> </w:t>
      </w:r>
      <w:r>
        <w:rPr>
          <w:rFonts w:ascii="楷体" w:hAnsi="楷体" w:cs="楷体"/>
          <w:color w:val="000000"/>
          <w:spacing w:val="0"/>
          <w:sz w:val="40"/>
        </w:rPr>
        <w:t>年</w:t>
      </w:r>
      <w:r>
        <w:rPr>
          <w:rFonts w:ascii="Times New Roman"/>
          <w:color w:val="000000"/>
          <w:spacing w:val="-1"/>
          <w:sz w:val="40"/>
        </w:rPr>
        <w:t xml:space="preserve"> </w:t>
      </w:r>
      <w:r>
        <w:rPr>
          <w:rFonts w:ascii="PCKJBG+TimesNewRomanPSMT"/>
          <w:color w:val="000000"/>
          <w:spacing w:val="0"/>
          <w:sz w:val="40"/>
        </w:rPr>
        <w:t>2</w:t>
      </w:r>
      <w:r>
        <w:rPr>
          <w:rFonts w:ascii="Times New Roman"/>
          <w:color w:val="000000"/>
          <w:spacing w:val="0"/>
          <w:sz w:val="40"/>
        </w:rPr>
        <w:t xml:space="preserve"> </w:t>
      </w:r>
      <w:r>
        <w:rPr>
          <w:rFonts w:ascii="楷体" w:hAnsi="楷体" w:cs="楷体"/>
          <w:color w:val="000000"/>
          <w:spacing w:val="0"/>
          <w:sz w:val="40"/>
        </w:rPr>
        <w:t>月</w:t>
      </w:r>
    </w:p>
    <w:p>
      <w:pPr>
        <w:spacing w:before="0" w:after="0" w:line="0" w:lineRule="exact"/>
        <w:ind w:left="0" w:right="0" w:firstLine="0"/>
        <w:jc w:val="left"/>
        <w:rPr>
          <w:rFonts w:ascii="Arial"/>
          <w:color w:val="FF0000"/>
          <w:spacing w:val="0"/>
          <w:sz w:val="2"/>
        </w:rPr>
      </w:pPr>
      <w:r>
        <w:drawing>
          <wp:anchor distT="0" distB="0" distL="114300" distR="114300" simplePos="0" relativeHeight="251670528" behindDoc="1" locked="0" layoutInCell="1" allowOverlap="1">
            <wp:simplePos x="0" y="0"/>
            <wp:positionH relativeFrom="page">
              <wp:posOffset>995680</wp:posOffset>
            </wp:positionH>
            <wp:positionV relativeFrom="page">
              <wp:posOffset>1163955</wp:posOffset>
            </wp:positionV>
            <wp:extent cx="584200" cy="288925"/>
            <wp:effectExtent l="0" t="0" r="6350" b="15875"/>
            <wp:wrapNone/>
            <wp:docPr id="20" name="_x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_x00000"/>
                    <pic:cNvPicPr>
                      <a:picLocks noChangeAspect="1"/>
                    </pic:cNvPicPr>
                  </pic:nvPicPr>
                  <pic:blipFill>
                    <a:blip r:embed="rId17"/>
                    <a:stretch>
                      <a:fillRect/>
                    </a:stretch>
                  </pic:blipFill>
                  <pic:spPr>
                    <a:xfrm>
                      <a:off x="0" y="0"/>
                      <a:ext cx="584200" cy="288925"/>
                    </a:xfrm>
                    <a:prstGeom prst="rect">
                      <a:avLst/>
                    </a:prstGeom>
                    <a:noFill/>
                    <a:ln w="9525">
                      <a:noFill/>
                    </a:ln>
                  </pic:spPr>
                </pic:pic>
              </a:graphicData>
            </a:graphic>
          </wp:anchor>
        </w:drawing>
      </w:r>
      <w:r>
        <w:drawing>
          <wp:anchor distT="0" distB="0" distL="114300" distR="114300" simplePos="0" relativeHeight="251670528" behindDoc="1" locked="0" layoutInCell="1" allowOverlap="1">
            <wp:simplePos x="0" y="0"/>
            <wp:positionH relativeFrom="page">
              <wp:posOffset>2044700</wp:posOffset>
            </wp:positionH>
            <wp:positionV relativeFrom="page">
              <wp:posOffset>2474595</wp:posOffset>
            </wp:positionV>
            <wp:extent cx="3506470" cy="1731010"/>
            <wp:effectExtent l="0" t="0" r="17780" b="2540"/>
            <wp:wrapNone/>
            <wp:docPr id="15" name="_x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_x00001"/>
                    <pic:cNvPicPr>
                      <a:picLocks noChangeAspect="1"/>
                    </pic:cNvPicPr>
                  </pic:nvPicPr>
                  <pic:blipFill>
                    <a:blip r:embed="rId18"/>
                    <a:stretch>
                      <a:fillRect/>
                    </a:stretch>
                  </pic:blipFill>
                  <pic:spPr>
                    <a:xfrm>
                      <a:off x="0" y="0"/>
                      <a:ext cx="3506470" cy="1731010"/>
                    </a:xfrm>
                    <a:prstGeom prst="rect">
                      <a:avLst/>
                    </a:prstGeom>
                    <a:noFill/>
                    <a:ln w="9525">
                      <a:noFill/>
                    </a:ln>
                  </pic:spPr>
                </pic:pic>
              </a:graphicData>
            </a:graphic>
          </wp:anchor>
        </w:drawing>
      </w:r>
      <w:r>
        <w:drawing>
          <wp:anchor distT="0" distB="0" distL="114300" distR="114300" simplePos="0" relativeHeight="251670528" behindDoc="1" locked="0" layoutInCell="1" allowOverlap="1">
            <wp:simplePos x="0" y="0"/>
            <wp:positionH relativeFrom="page">
              <wp:posOffset>2388235</wp:posOffset>
            </wp:positionH>
            <wp:positionV relativeFrom="page">
              <wp:posOffset>7639050</wp:posOffset>
            </wp:positionV>
            <wp:extent cx="2819400" cy="683895"/>
            <wp:effectExtent l="0" t="0" r="0" b="1905"/>
            <wp:wrapNone/>
            <wp:docPr id="16" name="_x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_x00002"/>
                    <pic:cNvPicPr>
                      <a:picLocks noChangeAspect="1"/>
                    </pic:cNvPicPr>
                  </pic:nvPicPr>
                  <pic:blipFill>
                    <a:blip r:embed="rId19"/>
                    <a:stretch>
                      <a:fillRect/>
                    </a:stretch>
                  </pic:blipFill>
                  <pic:spPr>
                    <a:xfrm>
                      <a:off x="0" y="0"/>
                      <a:ext cx="2819400" cy="68389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1519" w:wrap="auto" w:vAnchor="margin" w:hAnchor="text" w:x="5340" w:y="2219"/>
        <w:widowControl w:val="0"/>
        <w:autoSpaceDE w:val="0"/>
        <w:autoSpaceDN w:val="0"/>
        <w:spacing w:before="0" w:after="0" w:line="319" w:lineRule="exact"/>
        <w:ind w:left="0" w:right="0" w:firstLine="0"/>
        <w:jc w:val="left"/>
        <w:rPr>
          <w:rFonts w:ascii="Times New Roman"/>
          <w:color w:val="000000"/>
          <w:spacing w:val="0"/>
          <w:sz w:val="32"/>
        </w:rPr>
      </w:pPr>
      <w:r>
        <w:rPr>
          <w:rFonts w:ascii="黑体" w:hAnsi="黑体" w:cs="黑体"/>
          <w:color w:val="000000"/>
          <w:spacing w:val="0"/>
          <w:sz w:val="32"/>
        </w:rPr>
        <w:t>使用说明</w:t>
      </w:r>
    </w:p>
    <w:p>
      <w:pPr>
        <w:framePr w:w="9360" w:wrap="auto" w:vAnchor="margin" w:hAnchor="text" w:x="1589" w:y="3247"/>
        <w:widowControl w:val="0"/>
        <w:autoSpaceDE w:val="0"/>
        <w:autoSpaceDN w:val="0"/>
        <w:spacing w:before="0" w:after="0" w:line="240" w:lineRule="exact"/>
        <w:ind w:left="480" w:right="0" w:firstLine="0"/>
        <w:jc w:val="left"/>
        <w:rPr>
          <w:rFonts w:ascii="Times New Roman"/>
          <w:color w:val="000000"/>
          <w:spacing w:val="0"/>
          <w:sz w:val="24"/>
        </w:rPr>
      </w:pPr>
      <w:r>
        <w:rPr>
          <w:rFonts w:ascii="宋体" w:hAnsi="宋体" w:cs="宋体"/>
          <w:color w:val="000000"/>
          <w:spacing w:val="0"/>
          <w:sz w:val="24"/>
        </w:rPr>
        <w:t>一、《湖南省工业项目标准服务招标文件》（以下简称“标准服务招标文件”）</w:t>
      </w:r>
    </w:p>
    <w:p>
      <w:pPr>
        <w:framePr w:w="9360" w:wrap="auto" w:vAnchor="margin" w:hAnchor="text" w:x="1589" w:y="3247"/>
        <w:widowControl w:val="0"/>
        <w:autoSpaceDE w:val="0"/>
        <w:autoSpaceDN w:val="0"/>
        <w:spacing w:before="240" w:after="0" w:line="240" w:lineRule="exact"/>
        <w:ind w:left="0" w:right="0" w:firstLine="0"/>
        <w:jc w:val="left"/>
        <w:rPr>
          <w:rFonts w:ascii="Times New Roman"/>
          <w:color w:val="000000"/>
          <w:spacing w:val="0"/>
          <w:sz w:val="24"/>
        </w:rPr>
      </w:pPr>
      <w:r>
        <w:rPr>
          <w:rFonts w:ascii="宋体" w:hAnsi="宋体" w:cs="宋体"/>
          <w:color w:val="000000"/>
          <w:spacing w:val="-3"/>
          <w:sz w:val="24"/>
        </w:rPr>
        <w:t>依据《中华人民共和国民法典》、《中华人民共和国招标投标法》、《中华人民共和</w:t>
      </w:r>
    </w:p>
    <w:p>
      <w:pPr>
        <w:framePr w:w="9360" w:wrap="auto" w:vAnchor="margin" w:hAnchor="text" w:x="1589" w:y="3247"/>
        <w:widowControl w:val="0"/>
        <w:autoSpaceDE w:val="0"/>
        <w:autoSpaceDN w:val="0"/>
        <w:spacing w:before="240" w:after="0" w:line="240" w:lineRule="exact"/>
        <w:ind w:left="0" w:right="0" w:firstLine="0"/>
        <w:jc w:val="left"/>
        <w:rPr>
          <w:rFonts w:ascii="Times New Roman"/>
          <w:color w:val="000000"/>
          <w:spacing w:val="0"/>
          <w:sz w:val="24"/>
        </w:rPr>
      </w:pPr>
      <w:r>
        <w:rPr>
          <w:rFonts w:ascii="宋体" w:hAnsi="宋体" w:cs="宋体"/>
          <w:color w:val="000000"/>
          <w:spacing w:val="-2"/>
          <w:sz w:val="24"/>
        </w:rPr>
        <w:t>国招标投标法实施条例》（国务院令第</w:t>
      </w:r>
      <w:r>
        <w:rPr>
          <w:rFonts w:ascii="Times New Roman"/>
          <w:color w:val="000000"/>
          <w:spacing w:val="2"/>
          <w:sz w:val="24"/>
        </w:rPr>
        <w:t xml:space="preserve"> </w:t>
      </w:r>
      <w:r>
        <w:rPr>
          <w:rFonts w:ascii="宋体"/>
          <w:color w:val="000000"/>
          <w:spacing w:val="0"/>
          <w:sz w:val="24"/>
        </w:rPr>
        <w:t>613</w:t>
      </w:r>
      <w:r>
        <w:rPr>
          <w:rFonts w:ascii="Times New Roman"/>
          <w:color w:val="000000"/>
          <w:spacing w:val="0"/>
          <w:sz w:val="24"/>
        </w:rPr>
        <w:t xml:space="preserve"> </w:t>
      </w:r>
      <w:r>
        <w:rPr>
          <w:rFonts w:ascii="宋体" w:hAnsi="宋体" w:cs="宋体"/>
          <w:color w:val="000000"/>
          <w:spacing w:val="-4"/>
          <w:sz w:val="24"/>
        </w:rPr>
        <w:t>号）、《湖南省实施〈中华人民共和国招</w:t>
      </w:r>
    </w:p>
    <w:p>
      <w:pPr>
        <w:framePr w:w="9360" w:wrap="auto" w:vAnchor="margin" w:hAnchor="text" w:x="1589" w:y="3247"/>
        <w:widowControl w:val="0"/>
        <w:autoSpaceDE w:val="0"/>
        <w:autoSpaceDN w:val="0"/>
        <w:spacing w:before="240" w:after="0" w:line="240" w:lineRule="exact"/>
        <w:ind w:left="0" w:right="0" w:firstLine="0"/>
        <w:jc w:val="left"/>
        <w:rPr>
          <w:rFonts w:ascii="Times New Roman"/>
          <w:color w:val="000000"/>
          <w:spacing w:val="0"/>
          <w:sz w:val="24"/>
        </w:rPr>
      </w:pPr>
      <w:r>
        <w:rPr>
          <w:rFonts w:ascii="宋体" w:hAnsi="宋体" w:cs="宋体"/>
          <w:color w:val="000000"/>
          <w:spacing w:val="-5"/>
          <w:sz w:val="24"/>
        </w:rPr>
        <w:t>标投标法〉办法》、《关于印发&lt;标准设备采购招标文件&gt;等五个标准招标文件的通知》</w:t>
      </w:r>
    </w:p>
    <w:p>
      <w:pPr>
        <w:framePr w:w="9360" w:wrap="auto" w:vAnchor="margin" w:hAnchor="text" w:x="1589" w:y="3247"/>
        <w:widowControl w:val="0"/>
        <w:autoSpaceDE w:val="0"/>
        <w:autoSpaceDN w:val="0"/>
        <w:spacing w:before="240" w:after="0" w:line="240" w:lineRule="exact"/>
        <w:ind w:left="0" w:right="0" w:firstLine="0"/>
        <w:jc w:val="left"/>
        <w:rPr>
          <w:rFonts w:ascii="Times New Roman"/>
          <w:color w:val="000000"/>
          <w:spacing w:val="0"/>
          <w:sz w:val="24"/>
        </w:rPr>
      </w:pPr>
      <w:r>
        <w:rPr>
          <w:rFonts w:ascii="宋体" w:hAnsi="宋体" w:cs="宋体"/>
          <w:color w:val="000000"/>
          <w:spacing w:val="0"/>
          <w:sz w:val="24"/>
        </w:rPr>
        <w:t>（发改法规[2017]1606</w:t>
      </w:r>
      <w:r>
        <w:rPr>
          <w:rFonts w:ascii="Times New Roman"/>
          <w:color w:val="000000"/>
          <w:spacing w:val="0"/>
          <w:sz w:val="24"/>
        </w:rPr>
        <w:t xml:space="preserve"> </w:t>
      </w:r>
      <w:r>
        <w:rPr>
          <w:rFonts w:ascii="宋体" w:hAnsi="宋体" w:cs="宋体"/>
          <w:color w:val="000000"/>
          <w:spacing w:val="-1"/>
          <w:sz w:val="24"/>
        </w:rPr>
        <w:t>号）、《电子招标投标办法》（国家发改委令第</w:t>
      </w:r>
      <w:r>
        <w:rPr>
          <w:rFonts w:ascii="Times New Roman"/>
          <w:color w:val="000000"/>
          <w:spacing w:val="1"/>
          <w:sz w:val="24"/>
        </w:rPr>
        <w:t xml:space="preserve"> </w:t>
      </w:r>
      <w:r>
        <w:rPr>
          <w:rFonts w:ascii="宋体"/>
          <w:color w:val="000000"/>
          <w:spacing w:val="0"/>
          <w:sz w:val="24"/>
        </w:rPr>
        <w:t>20</w:t>
      </w:r>
      <w:r>
        <w:rPr>
          <w:rFonts w:ascii="Times New Roman"/>
          <w:color w:val="000000"/>
          <w:spacing w:val="0"/>
          <w:sz w:val="24"/>
        </w:rPr>
        <w:t xml:space="preserve"> </w:t>
      </w:r>
      <w:r>
        <w:rPr>
          <w:rFonts w:ascii="宋体" w:hAnsi="宋体" w:cs="宋体"/>
          <w:color w:val="000000"/>
          <w:spacing w:val="-2"/>
          <w:sz w:val="24"/>
        </w:rPr>
        <w:t>号）等编</w:t>
      </w:r>
    </w:p>
    <w:p>
      <w:pPr>
        <w:framePr w:w="9360" w:wrap="auto" w:vAnchor="margin" w:hAnchor="text" w:x="1589" w:y="3247"/>
        <w:widowControl w:val="0"/>
        <w:autoSpaceDE w:val="0"/>
        <w:autoSpaceDN w:val="0"/>
        <w:spacing w:before="240" w:after="0" w:line="240" w:lineRule="exact"/>
        <w:ind w:left="0" w:right="0" w:firstLine="0"/>
        <w:jc w:val="left"/>
        <w:rPr>
          <w:rFonts w:ascii="Times New Roman"/>
          <w:color w:val="000000"/>
          <w:spacing w:val="0"/>
          <w:sz w:val="24"/>
        </w:rPr>
      </w:pPr>
      <w:r>
        <w:rPr>
          <w:rFonts w:ascii="宋体" w:hAnsi="宋体" w:cs="宋体"/>
          <w:color w:val="000000"/>
          <w:spacing w:val="0"/>
          <w:sz w:val="24"/>
        </w:rPr>
        <w:t>制。</w:t>
      </w:r>
    </w:p>
    <w:p>
      <w:pPr>
        <w:framePr w:w="9120" w:wrap="auto" w:vAnchor="margin" w:hAnchor="text" w:x="1589" w:y="6127"/>
        <w:widowControl w:val="0"/>
        <w:autoSpaceDE w:val="0"/>
        <w:autoSpaceDN w:val="0"/>
        <w:spacing w:before="0" w:after="0" w:line="240" w:lineRule="exact"/>
        <w:ind w:left="480" w:right="0" w:firstLine="0"/>
        <w:jc w:val="left"/>
        <w:rPr>
          <w:rFonts w:ascii="Times New Roman"/>
          <w:color w:val="000000"/>
          <w:spacing w:val="0"/>
          <w:sz w:val="24"/>
        </w:rPr>
      </w:pPr>
      <w:r>
        <w:rPr>
          <w:rFonts w:ascii="宋体" w:hAnsi="宋体" w:cs="宋体"/>
          <w:color w:val="000000"/>
          <w:spacing w:val="-3"/>
          <w:sz w:val="24"/>
        </w:rPr>
        <w:t>二、《标准服务招标文件》适用于本省行政区域内，全部使用国有资金投资或国</w:t>
      </w:r>
    </w:p>
    <w:p>
      <w:pPr>
        <w:framePr w:w="9120" w:wrap="auto" w:vAnchor="margin" w:hAnchor="text" w:x="1589" w:y="6127"/>
        <w:widowControl w:val="0"/>
        <w:autoSpaceDE w:val="0"/>
        <w:autoSpaceDN w:val="0"/>
        <w:spacing w:before="240" w:after="0" w:line="240" w:lineRule="exact"/>
        <w:ind w:left="0" w:right="0" w:firstLine="0"/>
        <w:jc w:val="left"/>
        <w:rPr>
          <w:rFonts w:ascii="Times New Roman"/>
          <w:color w:val="000000"/>
          <w:spacing w:val="0"/>
          <w:sz w:val="24"/>
        </w:rPr>
      </w:pPr>
      <w:r>
        <w:rPr>
          <w:rFonts w:ascii="宋体" w:hAnsi="宋体" w:cs="宋体"/>
          <w:color w:val="000000"/>
          <w:spacing w:val="4"/>
          <w:sz w:val="24"/>
        </w:rPr>
        <w:t>有资金投资为主的依法必须招标的工业项目服务招标，其他资金投资项目可参照使</w:t>
      </w:r>
    </w:p>
    <w:p>
      <w:pPr>
        <w:framePr w:w="9120" w:wrap="auto" w:vAnchor="margin" w:hAnchor="text" w:x="1589" w:y="6127"/>
        <w:widowControl w:val="0"/>
        <w:autoSpaceDE w:val="0"/>
        <w:autoSpaceDN w:val="0"/>
        <w:spacing w:before="240" w:after="0" w:line="240" w:lineRule="exact"/>
        <w:ind w:left="0" w:right="0" w:firstLine="0"/>
        <w:jc w:val="left"/>
        <w:rPr>
          <w:rFonts w:ascii="Times New Roman"/>
          <w:color w:val="000000"/>
          <w:spacing w:val="0"/>
          <w:sz w:val="24"/>
        </w:rPr>
      </w:pPr>
      <w:r>
        <w:rPr>
          <w:rFonts w:ascii="宋体" w:hAnsi="宋体" w:cs="宋体"/>
          <w:color w:val="000000"/>
          <w:spacing w:val="-3"/>
          <w:sz w:val="24"/>
        </w:rPr>
        <w:t>用。三、《标准服务招标文件》用相同序号标示的章、节、条、款、项、目，供招标</w:t>
      </w:r>
    </w:p>
    <w:p>
      <w:pPr>
        <w:framePr w:w="9120" w:wrap="auto" w:vAnchor="margin" w:hAnchor="text" w:x="1589" w:y="6127"/>
        <w:widowControl w:val="0"/>
        <w:autoSpaceDE w:val="0"/>
        <w:autoSpaceDN w:val="0"/>
        <w:spacing w:before="240" w:after="0" w:line="240" w:lineRule="exact"/>
        <w:ind w:left="0" w:right="0" w:firstLine="0"/>
        <w:jc w:val="left"/>
        <w:rPr>
          <w:rFonts w:ascii="Times New Roman"/>
          <w:color w:val="000000"/>
          <w:spacing w:val="0"/>
          <w:sz w:val="24"/>
        </w:rPr>
      </w:pPr>
      <w:r>
        <w:rPr>
          <w:rFonts w:ascii="宋体" w:hAnsi="宋体" w:cs="宋体"/>
          <w:color w:val="000000"/>
          <w:spacing w:val="-3"/>
          <w:sz w:val="24"/>
        </w:rPr>
        <w:t>人选择使用。除以空格标示的由招标人填空的内容、选择性内容和可补充内容外，均</w:t>
      </w:r>
    </w:p>
    <w:p>
      <w:pPr>
        <w:framePr w:w="9120" w:wrap="auto" w:vAnchor="margin" w:hAnchor="text" w:x="1589" w:y="6127"/>
        <w:widowControl w:val="0"/>
        <w:autoSpaceDE w:val="0"/>
        <w:autoSpaceDN w:val="0"/>
        <w:spacing w:before="240" w:after="0" w:line="240" w:lineRule="exact"/>
        <w:ind w:left="0" w:right="0" w:firstLine="0"/>
        <w:jc w:val="left"/>
        <w:rPr>
          <w:rFonts w:ascii="Times New Roman"/>
          <w:color w:val="000000"/>
          <w:spacing w:val="0"/>
          <w:sz w:val="24"/>
        </w:rPr>
      </w:pPr>
      <w:r>
        <w:rPr>
          <w:rFonts w:ascii="宋体" w:hAnsi="宋体" w:cs="宋体"/>
          <w:color w:val="000000"/>
          <w:spacing w:val="-3"/>
          <w:sz w:val="24"/>
        </w:rPr>
        <w:t>应不加修改地直接引用。填空、选择和补充内容由招标人根据国家和本省有关规定以</w:t>
      </w:r>
    </w:p>
    <w:p>
      <w:pPr>
        <w:framePr w:w="9120" w:wrap="auto" w:vAnchor="margin" w:hAnchor="text" w:x="1589" w:y="6127"/>
        <w:widowControl w:val="0"/>
        <w:autoSpaceDE w:val="0"/>
        <w:autoSpaceDN w:val="0"/>
        <w:spacing w:before="240" w:after="0" w:line="240" w:lineRule="exact"/>
        <w:ind w:left="0" w:right="0" w:firstLine="0"/>
        <w:jc w:val="left"/>
        <w:rPr>
          <w:rFonts w:ascii="Times New Roman"/>
          <w:color w:val="000000"/>
          <w:spacing w:val="0"/>
          <w:sz w:val="24"/>
        </w:rPr>
      </w:pPr>
      <w:r>
        <w:rPr>
          <w:rFonts w:ascii="宋体" w:hAnsi="宋体" w:cs="宋体"/>
          <w:color w:val="000000"/>
          <w:spacing w:val="-3"/>
          <w:sz w:val="24"/>
        </w:rPr>
        <w:t>及招标项目具体特点和实际需要确定并用醒目的字体标记。以空格标示的，确实不需</w:t>
      </w:r>
    </w:p>
    <w:p>
      <w:pPr>
        <w:framePr w:w="9120" w:wrap="auto" w:vAnchor="margin" w:hAnchor="text" w:x="1589" w:y="6127"/>
        <w:widowControl w:val="0"/>
        <w:autoSpaceDE w:val="0"/>
        <w:autoSpaceDN w:val="0"/>
        <w:spacing w:before="240" w:after="0" w:line="240" w:lineRule="exact"/>
        <w:ind w:left="0" w:right="0" w:firstLine="0"/>
        <w:jc w:val="left"/>
        <w:rPr>
          <w:rFonts w:ascii="Times New Roman"/>
          <w:color w:val="000000"/>
          <w:spacing w:val="0"/>
          <w:sz w:val="24"/>
        </w:rPr>
      </w:pPr>
      <w:r>
        <w:rPr>
          <w:rFonts w:ascii="宋体" w:hAnsi="宋体" w:cs="宋体"/>
          <w:color w:val="000000"/>
          <w:spacing w:val="1"/>
          <w:sz w:val="24"/>
        </w:rPr>
        <w:t>要填写具体内容时，可在空格中用“/”标示。用下划线标出的引用文件须用最新的</w:t>
      </w:r>
    </w:p>
    <w:p>
      <w:pPr>
        <w:framePr w:w="9120" w:wrap="auto" w:vAnchor="margin" w:hAnchor="text" w:x="1589" w:y="6127"/>
        <w:widowControl w:val="0"/>
        <w:autoSpaceDE w:val="0"/>
        <w:autoSpaceDN w:val="0"/>
        <w:spacing w:before="240" w:after="0" w:line="240" w:lineRule="exact"/>
        <w:ind w:left="0" w:right="0" w:firstLine="0"/>
        <w:jc w:val="left"/>
        <w:rPr>
          <w:rFonts w:ascii="Times New Roman"/>
          <w:color w:val="000000"/>
          <w:spacing w:val="0"/>
          <w:sz w:val="24"/>
        </w:rPr>
      </w:pPr>
      <w:r>
        <w:rPr>
          <w:rFonts w:ascii="宋体" w:hAnsi="宋体" w:cs="宋体"/>
          <w:color w:val="000000"/>
          <w:spacing w:val="0"/>
          <w:sz w:val="24"/>
        </w:rPr>
        <w:t>文件替代。</w:t>
      </w:r>
    </w:p>
    <w:p>
      <w:pPr>
        <w:framePr w:w="9240" w:wrap="auto" w:vAnchor="margin" w:hAnchor="text" w:x="1589" w:y="9967"/>
        <w:widowControl w:val="0"/>
        <w:autoSpaceDE w:val="0"/>
        <w:autoSpaceDN w:val="0"/>
        <w:spacing w:before="0" w:after="0" w:line="240" w:lineRule="exact"/>
        <w:ind w:left="480" w:right="0" w:firstLine="0"/>
        <w:jc w:val="left"/>
        <w:rPr>
          <w:rFonts w:ascii="Times New Roman"/>
          <w:color w:val="000000"/>
          <w:spacing w:val="0"/>
          <w:sz w:val="24"/>
        </w:rPr>
      </w:pPr>
      <w:r>
        <w:rPr>
          <w:rFonts w:ascii="宋体" w:hAnsi="宋体" w:cs="宋体"/>
          <w:color w:val="000000"/>
          <w:spacing w:val="-3"/>
          <w:sz w:val="24"/>
        </w:rPr>
        <w:t>四、《标准服务招标文件》第三章“评标办法”规定了三种评标办法：1.经评审</w:t>
      </w:r>
    </w:p>
    <w:p>
      <w:pPr>
        <w:framePr w:w="9240" w:wrap="auto" w:vAnchor="margin" w:hAnchor="text" w:x="1589" w:y="9967"/>
        <w:widowControl w:val="0"/>
        <w:autoSpaceDE w:val="0"/>
        <w:autoSpaceDN w:val="0"/>
        <w:spacing w:before="240" w:after="0" w:line="240" w:lineRule="exact"/>
        <w:ind w:left="0" w:right="0" w:firstLine="0"/>
        <w:jc w:val="left"/>
        <w:rPr>
          <w:rFonts w:ascii="Times New Roman"/>
          <w:color w:val="000000"/>
          <w:spacing w:val="0"/>
          <w:sz w:val="24"/>
        </w:rPr>
      </w:pPr>
      <w:r>
        <w:rPr>
          <w:rFonts w:ascii="宋体" w:hAnsi="宋体" w:cs="宋体"/>
          <w:color w:val="000000"/>
          <w:spacing w:val="-4"/>
          <w:sz w:val="24"/>
        </w:rPr>
        <w:t>的最低投标价法（适用：①招标金额</w:t>
      </w:r>
      <w:r>
        <w:rPr>
          <w:rFonts w:ascii="Times New Roman"/>
          <w:color w:val="000000"/>
          <w:spacing w:val="4"/>
          <w:sz w:val="24"/>
        </w:rPr>
        <w:t xml:space="preserve"> </w:t>
      </w:r>
      <w:r>
        <w:rPr>
          <w:rFonts w:ascii="宋体"/>
          <w:color w:val="000000"/>
          <w:spacing w:val="0"/>
          <w:sz w:val="24"/>
        </w:rPr>
        <w:t>200</w:t>
      </w:r>
      <w:r>
        <w:rPr>
          <w:rFonts w:ascii="Times New Roman"/>
          <w:color w:val="000000"/>
          <w:spacing w:val="0"/>
          <w:sz w:val="24"/>
        </w:rPr>
        <w:t xml:space="preserve"> </w:t>
      </w:r>
      <w:r>
        <w:rPr>
          <w:rFonts w:ascii="宋体" w:hAnsi="宋体" w:cs="宋体"/>
          <w:color w:val="000000"/>
          <w:spacing w:val="-2"/>
          <w:sz w:val="24"/>
        </w:rPr>
        <w:t>万及以下的服务项目；②招标金额</w:t>
      </w:r>
      <w:r>
        <w:rPr>
          <w:rFonts w:ascii="Times New Roman"/>
          <w:color w:val="000000"/>
          <w:spacing w:val="2"/>
          <w:sz w:val="24"/>
        </w:rPr>
        <w:t xml:space="preserve"> </w:t>
      </w:r>
      <w:r>
        <w:rPr>
          <w:rFonts w:ascii="宋体"/>
          <w:color w:val="000000"/>
          <w:spacing w:val="0"/>
          <w:sz w:val="24"/>
        </w:rPr>
        <w:t>500</w:t>
      </w:r>
      <w:r>
        <w:rPr>
          <w:rFonts w:ascii="Times New Roman"/>
          <w:color w:val="000000"/>
          <w:spacing w:val="0"/>
          <w:sz w:val="24"/>
        </w:rPr>
        <w:t xml:space="preserve"> </w:t>
      </w:r>
      <w:r>
        <w:rPr>
          <w:rFonts w:ascii="宋体" w:hAnsi="宋体" w:cs="宋体"/>
          <w:color w:val="000000"/>
          <w:spacing w:val="0"/>
          <w:sz w:val="24"/>
        </w:rPr>
        <w:t>万元</w:t>
      </w:r>
    </w:p>
    <w:p>
      <w:pPr>
        <w:framePr w:w="9240" w:wrap="auto" w:vAnchor="margin" w:hAnchor="text" w:x="1589" w:y="9967"/>
        <w:widowControl w:val="0"/>
        <w:autoSpaceDE w:val="0"/>
        <w:autoSpaceDN w:val="0"/>
        <w:spacing w:before="240" w:after="0" w:line="240" w:lineRule="exact"/>
        <w:ind w:left="0" w:right="0" w:firstLine="0"/>
        <w:jc w:val="left"/>
        <w:rPr>
          <w:rFonts w:ascii="Times New Roman"/>
          <w:color w:val="000000"/>
          <w:spacing w:val="0"/>
          <w:sz w:val="24"/>
        </w:rPr>
      </w:pPr>
      <w:r>
        <w:rPr>
          <w:rFonts w:ascii="宋体" w:hAnsi="宋体" w:cs="宋体"/>
          <w:color w:val="000000"/>
          <w:spacing w:val="-2"/>
          <w:sz w:val="24"/>
        </w:rPr>
        <w:t>及以下的没有资质、资格要求的服务项目）;2.综合评估法</w:t>
      </w:r>
      <w:r>
        <w:rPr>
          <w:rFonts w:ascii="Times New Roman"/>
          <w:color w:val="000000"/>
          <w:spacing w:val="2"/>
          <w:sz w:val="24"/>
        </w:rPr>
        <w:t xml:space="preserve"> </w:t>
      </w:r>
      <w:r>
        <w:rPr>
          <w:rFonts w:ascii="宋体" w:hAnsi="宋体" w:cs="宋体"/>
          <w:color w:val="000000"/>
          <w:spacing w:val="-5"/>
          <w:sz w:val="24"/>
        </w:rPr>
        <w:t>I（适用：①招标金额</w:t>
      </w:r>
      <w:r>
        <w:rPr>
          <w:rFonts w:ascii="Times New Roman"/>
          <w:color w:val="000000"/>
          <w:spacing w:val="5"/>
          <w:sz w:val="24"/>
        </w:rPr>
        <w:t xml:space="preserve"> </w:t>
      </w:r>
      <w:r>
        <w:rPr>
          <w:rFonts w:ascii="宋体"/>
          <w:color w:val="000000"/>
          <w:spacing w:val="0"/>
          <w:sz w:val="24"/>
        </w:rPr>
        <w:t>200</w:t>
      </w:r>
    </w:p>
    <w:p>
      <w:pPr>
        <w:framePr w:w="9240" w:wrap="auto" w:vAnchor="margin" w:hAnchor="text" w:x="1589" w:y="9967"/>
        <w:widowControl w:val="0"/>
        <w:autoSpaceDE w:val="0"/>
        <w:autoSpaceDN w:val="0"/>
        <w:spacing w:before="240" w:after="0" w:line="240" w:lineRule="exact"/>
        <w:ind w:left="0" w:right="0" w:firstLine="0"/>
        <w:jc w:val="left"/>
        <w:rPr>
          <w:rFonts w:ascii="Times New Roman"/>
          <w:color w:val="000000"/>
          <w:spacing w:val="0"/>
          <w:sz w:val="24"/>
        </w:rPr>
      </w:pPr>
      <w:r>
        <w:rPr>
          <w:rFonts w:ascii="宋体" w:hAnsi="宋体" w:cs="宋体"/>
          <w:color w:val="000000"/>
          <w:spacing w:val="2"/>
          <w:sz w:val="24"/>
        </w:rPr>
        <w:t>万以上、500</w:t>
      </w:r>
      <w:r>
        <w:rPr>
          <w:rFonts w:ascii="Times New Roman"/>
          <w:color w:val="000000"/>
          <w:spacing w:val="1"/>
          <w:sz w:val="24"/>
        </w:rPr>
        <w:t xml:space="preserve"> </w:t>
      </w:r>
      <w:r>
        <w:rPr>
          <w:rFonts w:ascii="宋体" w:hAnsi="宋体" w:cs="宋体"/>
          <w:color w:val="000000"/>
          <w:spacing w:val="3"/>
          <w:sz w:val="24"/>
        </w:rPr>
        <w:t>万及以下的其他服务项目；②招标金额</w:t>
      </w:r>
      <w:r>
        <w:rPr>
          <w:rFonts w:ascii="Times New Roman"/>
          <w:color w:val="000000"/>
          <w:spacing w:val="0"/>
          <w:sz w:val="24"/>
        </w:rPr>
        <w:t xml:space="preserve"> </w:t>
      </w:r>
      <w:r>
        <w:rPr>
          <w:rFonts w:ascii="宋体"/>
          <w:color w:val="000000"/>
          <w:spacing w:val="0"/>
          <w:sz w:val="24"/>
        </w:rPr>
        <w:t>500</w:t>
      </w:r>
      <w:r>
        <w:rPr>
          <w:rFonts w:ascii="Times New Roman"/>
          <w:color w:val="000000"/>
          <w:spacing w:val="5"/>
          <w:sz w:val="24"/>
        </w:rPr>
        <w:t xml:space="preserve"> </w:t>
      </w:r>
      <w:r>
        <w:rPr>
          <w:rFonts w:ascii="宋体" w:hAnsi="宋体" w:cs="宋体"/>
          <w:color w:val="000000"/>
          <w:spacing w:val="2"/>
          <w:sz w:val="24"/>
        </w:rPr>
        <w:t>万以上的服务项目）;3.和</w:t>
      </w:r>
    </w:p>
    <w:p>
      <w:pPr>
        <w:framePr w:w="9240" w:wrap="auto" w:vAnchor="margin" w:hAnchor="text" w:x="1589" w:y="9967"/>
        <w:widowControl w:val="0"/>
        <w:autoSpaceDE w:val="0"/>
        <w:autoSpaceDN w:val="0"/>
        <w:spacing w:before="240" w:after="0" w:line="240" w:lineRule="exact"/>
        <w:ind w:left="0" w:right="0" w:firstLine="0"/>
        <w:jc w:val="left"/>
        <w:rPr>
          <w:rFonts w:ascii="Times New Roman"/>
          <w:color w:val="000000"/>
          <w:spacing w:val="0"/>
          <w:sz w:val="24"/>
        </w:rPr>
      </w:pPr>
      <w:r>
        <w:rPr>
          <w:rFonts w:ascii="宋体" w:hAnsi="宋体" w:cs="宋体"/>
          <w:color w:val="000000"/>
          <w:spacing w:val="2"/>
          <w:sz w:val="24"/>
        </w:rPr>
        <w:t>综合评标法</w:t>
      </w:r>
      <w:r>
        <w:rPr>
          <w:rFonts w:ascii="Times New Roman"/>
          <w:color w:val="000000"/>
          <w:spacing w:val="0"/>
          <w:sz w:val="24"/>
        </w:rPr>
        <w:t xml:space="preserve"> </w:t>
      </w:r>
      <w:r>
        <w:rPr>
          <w:rFonts w:ascii="宋体" w:hAnsi="宋体" w:cs="宋体"/>
          <w:color w:val="000000"/>
          <w:spacing w:val="2"/>
          <w:sz w:val="24"/>
        </w:rPr>
        <w:t>II（适用技术难度较大或专业性较强的服务项目）。供招标人根据招标</w:t>
      </w:r>
    </w:p>
    <w:p>
      <w:pPr>
        <w:framePr w:w="9240" w:wrap="auto" w:vAnchor="margin" w:hAnchor="text" w:x="1589" w:y="9967"/>
        <w:widowControl w:val="0"/>
        <w:autoSpaceDE w:val="0"/>
        <w:autoSpaceDN w:val="0"/>
        <w:spacing w:before="240" w:after="0" w:line="240" w:lineRule="exact"/>
        <w:ind w:left="0" w:right="0" w:firstLine="0"/>
        <w:jc w:val="left"/>
        <w:rPr>
          <w:rFonts w:ascii="Times New Roman"/>
          <w:color w:val="000000"/>
          <w:spacing w:val="0"/>
          <w:sz w:val="24"/>
        </w:rPr>
      </w:pPr>
      <w:r>
        <w:rPr>
          <w:rFonts w:ascii="宋体" w:hAnsi="宋体" w:cs="宋体"/>
          <w:color w:val="000000"/>
          <w:spacing w:val="-3"/>
          <w:sz w:val="24"/>
        </w:rPr>
        <w:t>项目具体特点、相关规定和实际需要选择使用。招标人选择使用综合评估法的，投标</w:t>
      </w:r>
    </w:p>
    <w:p>
      <w:pPr>
        <w:framePr w:w="9240" w:wrap="auto" w:vAnchor="margin" w:hAnchor="text" w:x="1589" w:y="9967"/>
        <w:widowControl w:val="0"/>
        <w:autoSpaceDE w:val="0"/>
        <w:autoSpaceDN w:val="0"/>
        <w:spacing w:before="240" w:after="0" w:line="240" w:lineRule="exact"/>
        <w:ind w:left="0" w:right="0" w:firstLine="0"/>
        <w:jc w:val="left"/>
        <w:rPr>
          <w:rFonts w:ascii="Times New Roman"/>
          <w:color w:val="000000"/>
          <w:spacing w:val="0"/>
          <w:sz w:val="24"/>
        </w:rPr>
      </w:pPr>
      <w:r>
        <w:rPr>
          <w:rFonts w:ascii="宋体" w:hAnsi="宋体" w:cs="宋体"/>
          <w:color w:val="000000"/>
          <w:spacing w:val="4"/>
          <w:sz w:val="24"/>
        </w:rPr>
        <w:t>报价评审计分方式及各评审因素的权重等由招标人根据有关规定和招标项目具体情</w:t>
      </w:r>
    </w:p>
    <w:p>
      <w:pPr>
        <w:framePr w:w="9240" w:wrap="auto" w:vAnchor="margin" w:hAnchor="text" w:x="1589" w:y="9967"/>
        <w:widowControl w:val="0"/>
        <w:autoSpaceDE w:val="0"/>
        <w:autoSpaceDN w:val="0"/>
        <w:spacing w:before="240" w:after="0" w:line="240" w:lineRule="exact"/>
        <w:ind w:left="0" w:right="0" w:firstLine="0"/>
        <w:jc w:val="left"/>
        <w:rPr>
          <w:rFonts w:ascii="Times New Roman"/>
          <w:color w:val="000000"/>
          <w:spacing w:val="0"/>
          <w:sz w:val="24"/>
        </w:rPr>
      </w:pPr>
      <w:r>
        <w:rPr>
          <w:rFonts w:ascii="宋体" w:hAnsi="宋体" w:cs="宋体"/>
          <w:color w:val="000000"/>
          <w:spacing w:val="-3"/>
          <w:sz w:val="24"/>
        </w:rPr>
        <w:t>况确定。备注：（1）适用综合评估法Ⅰ的项目招标人可自主选择经评审的最低价法；</w:t>
      </w:r>
    </w:p>
    <w:p>
      <w:pPr>
        <w:framePr w:w="9240" w:wrap="auto" w:vAnchor="margin" w:hAnchor="text" w:x="1589" w:y="9967"/>
        <w:widowControl w:val="0"/>
        <w:autoSpaceDE w:val="0"/>
        <w:autoSpaceDN w:val="0"/>
        <w:spacing w:before="240" w:after="0" w:line="240" w:lineRule="exact"/>
        <w:ind w:left="0" w:right="0" w:firstLine="0"/>
        <w:jc w:val="left"/>
        <w:rPr>
          <w:rFonts w:ascii="Times New Roman"/>
          <w:color w:val="000000"/>
          <w:spacing w:val="0"/>
          <w:sz w:val="24"/>
        </w:rPr>
      </w:pPr>
      <w:r>
        <w:rPr>
          <w:rFonts w:ascii="宋体" w:hAnsi="宋体" w:cs="宋体"/>
          <w:color w:val="000000"/>
          <w:spacing w:val="0"/>
          <w:sz w:val="24"/>
        </w:rPr>
        <w:t>（2）适用综合评估法Ⅱ的项目可自主选择经评审的最低价法或综合评估法Ⅰ。</w:t>
      </w:r>
    </w:p>
    <w:p>
      <w:pPr>
        <w:framePr w:w="9240" w:wrap="auto" w:vAnchor="margin" w:hAnchor="text" w:x="1589" w:y="9967"/>
        <w:widowControl w:val="0"/>
        <w:autoSpaceDE w:val="0"/>
        <w:autoSpaceDN w:val="0"/>
        <w:spacing w:before="240" w:after="0" w:line="240" w:lineRule="exact"/>
        <w:ind w:left="480" w:right="0" w:firstLine="0"/>
        <w:jc w:val="left"/>
        <w:rPr>
          <w:rFonts w:ascii="Times New Roman"/>
          <w:color w:val="000000"/>
          <w:spacing w:val="0"/>
          <w:sz w:val="24"/>
        </w:rPr>
      </w:pPr>
      <w:r>
        <w:rPr>
          <w:rFonts w:ascii="宋体" w:hAnsi="宋体" w:cs="宋体"/>
          <w:color w:val="000000"/>
          <w:spacing w:val="0"/>
          <w:sz w:val="24"/>
        </w:rPr>
        <w:t>五、《标准服务招标文件》第四章合同条款及格式中通用合同条款应全文引用，</w:t>
      </w:r>
    </w:p>
    <w:p>
      <w:pPr>
        <w:framePr w:w="9240" w:wrap="auto" w:vAnchor="margin" w:hAnchor="text" w:x="1589" w:y="9967"/>
        <w:widowControl w:val="0"/>
        <w:autoSpaceDE w:val="0"/>
        <w:autoSpaceDN w:val="0"/>
        <w:spacing w:before="240" w:after="0" w:line="240" w:lineRule="exact"/>
        <w:ind w:left="0" w:right="0" w:firstLine="0"/>
        <w:jc w:val="left"/>
        <w:rPr>
          <w:rFonts w:ascii="Times New Roman"/>
          <w:color w:val="000000"/>
          <w:spacing w:val="0"/>
          <w:sz w:val="24"/>
        </w:rPr>
      </w:pPr>
      <w:r>
        <w:rPr>
          <w:rFonts w:ascii="宋体" w:hAnsi="宋体" w:cs="宋体"/>
          <w:color w:val="000000"/>
          <w:spacing w:val="-3"/>
          <w:sz w:val="24"/>
        </w:rPr>
        <w:t>专用合同条款系对通用合同条款进行补充、细化。除通用合同条款明确专用合同条款</w:t>
      </w:r>
    </w:p>
    <w:p>
      <w:pPr>
        <w:framePr w:w="9240" w:wrap="auto" w:vAnchor="margin" w:hAnchor="text" w:x="1589" w:y="9967"/>
        <w:widowControl w:val="0"/>
        <w:autoSpaceDE w:val="0"/>
        <w:autoSpaceDN w:val="0"/>
        <w:spacing w:before="326" w:after="0" w:line="180" w:lineRule="exact"/>
        <w:ind w:left="4346" w:right="0" w:firstLine="0"/>
        <w:jc w:val="left"/>
        <w:rPr>
          <w:rFonts w:ascii="Times New Roman"/>
          <w:color w:val="000000"/>
          <w:spacing w:val="0"/>
          <w:sz w:val="18"/>
        </w:rPr>
      </w:pPr>
      <w:r>
        <w:rPr>
          <w:rFonts w:ascii="Calibri"/>
          <w:color w:val="000000"/>
          <w:spacing w:val="0"/>
          <w:sz w:val="18"/>
        </w:rPr>
        <w:t>2</w:t>
      </w:r>
    </w:p>
    <w:p>
      <w:pPr>
        <w:spacing w:before="0" w:after="0" w:line="0" w:lineRule="exact"/>
        <w:ind w:left="0" w:right="0" w:firstLine="0"/>
        <w:jc w:val="left"/>
        <w:rPr>
          <w:rFonts w:ascii="Arial"/>
          <w:color w:val="FF0000"/>
          <w:spacing w:val="0"/>
          <w:sz w:val="2"/>
        </w:rPr>
      </w:pPr>
      <w:r>
        <w:drawing>
          <wp:anchor distT="0" distB="0" distL="114300" distR="114300" simplePos="0" relativeHeight="251670528" behindDoc="1" locked="0" layoutInCell="1" allowOverlap="1">
            <wp:simplePos x="0" y="0"/>
            <wp:positionH relativeFrom="page">
              <wp:posOffset>995680</wp:posOffset>
            </wp:positionH>
            <wp:positionV relativeFrom="page">
              <wp:posOffset>1163955</wp:posOffset>
            </wp:positionV>
            <wp:extent cx="152400" cy="187960"/>
            <wp:effectExtent l="0" t="0" r="0" b="2540"/>
            <wp:wrapNone/>
            <wp:docPr id="17" name="_x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_x00003"/>
                    <pic:cNvPicPr>
                      <a:picLocks noChangeAspect="1"/>
                    </pic:cNvPicPr>
                  </pic:nvPicPr>
                  <pic:blipFill>
                    <a:blip r:embed="rId20"/>
                    <a:stretch>
                      <a:fillRect/>
                    </a:stretch>
                  </pic:blipFill>
                  <pic:spPr>
                    <a:xfrm>
                      <a:off x="0" y="0"/>
                      <a:ext cx="152400" cy="187960"/>
                    </a:xfrm>
                    <a:prstGeom prst="rect">
                      <a:avLst/>
                    </a:prstGeom>
                    <a:noFill/>
                    <a:ln w="9525">
                      <a:noFill/>
                    </a:ln>
                  </pic:spPr>
                </pic:pic>
              </a:graphicData>
            </a:graphic>
          </wp:anchor>
        </w:drawing>
      </w:r>
      <w:r>
        <w:drawing>
          <wp:anchor distT="0" distB="0" distL="114300" distR="114300" simplePos="0" relativeHeight="251670528" behindDoc="1" locked="0" layoutInCell="1" allowOverlap="1">
            <wp:simplePos x="0" y="0"/>
            <wp:positionH relativeFrom="page">
              <wp:posOffset>3378835</wp:posOffset>
            </wp:positionH>
            <wp:positionV relativeFrom="page">
              <wp:posOffset>1326515</wp:posOffset>
            </wp:positionV>
            <wp:extent cx="838200" cy="330200"/>
            <wp:effectExtent l="0" t="0" r="0" b="12700"/>
            <wp:wrapNone/>
            <wp:docPr id="18" name="_x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_x00004"/>
                    <pic:cNvPicPr>
                      <a:picLocks noChangeAspect="1"/>
                    </pic:cNvPicPr>
                  </pic:nvPicPr>
                  <pic:blipFill>
                    <a:blip r:embed="rId21"/>
                    <a:stretch>
                      <a:fillRect/>
                    </a:stretch>
                  </pic:blipFill>
                  <pic:spPr>
                    <a:xfrm>
                      <a:off x="0" y="0"/>
                      <a:ext cx="838200" cy="330200"/>
                    </a:xfrm>
                    <a:prstGeom prst="rect">
                      <a:avLst/>
                    </a:prstGeom>
                    <a:noFill/>
                    <a:ln w="9525">
                      <a:noFill/>
                    </a:ln>
                  </pic:spPr>
                </pic:pic>
              </a:graphicData>
            </a:graphic>
          </wp:anchor>
        </w:drawing>
      </w:r>
      <w:r>
        <w:drawing>
          <wp:anchor distT="0" distB="0" distL="114300" distR="114300" simplePos="0" relativeHeight="251670528" behindDoc="1" locked="0" layoutInCell="1" allowOverlap="1">
            <wp:simplePos x="0" y="0"/>
            <wp:positionH relativeFrom="page">
              <wp:posOffset>995680</wp:posOffset>
            </wp:positionH>
            <wp:positionV relativeFrom="page">
              <wp:posOffset>1936115</wp:posOffset>
            </wp:positionV>
            <wp:extent cx="5605145" cy="7645400"/>
            <wp:effectExtent l="0" t="0" r="14605" b="12700"/>
            <wp:wrapNone/>
            <wp:docPr id="19" name="_x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_x00005"/>
                    <pic:cNvPicPr>
                      <a:picLocks noChangeAspect="1"/>
                    </pic:cNvPicPr>
                  </pic:nvPicPr>
                  <pic:blipFill>
                    <a:blip r:embed="rId22"/>
                    <a:stretch>
                      <a:fillRect/>
                    </a:stretch>
                  </pic:blipFill>
                  <pic:spPr>
                    <a:xfrm>
                      <a:off x="0" y="0"/>
                      <a:ext cx="5605145" cy="7645400"/>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9120" w:wrap="auto" w:vAnchor="margin" w:hAnchor="text" w:x="1589" w:y="2033"/>
        <w:widowControl w:val="0"/>
        <w:autoSpaceDE w:val="0"/>
        <w:autoSpaceDN w:val="0"/>
        <w:spacing w:before="0" w:after="0" w:line="240" w:lineRule="exact"/>
        <w:ind w:left="0" w:right="0" w:firstLine="0"/>
        <w:jc w:val="left"/>
        <w:rPr>
          <w:rFonts w:ascii="Times New Roman"/>
          <w:color w:val="000000"/>
          <w:spacing w:val="0"/>
          <w:sz w:val="24"/>
        </w:rPr>
      </w:pPr>
      <w:r>
        <w:rPr>
          <w:rFonts w:ascii="宋体" w:hAnsi="宋体" w:cs="宋体"/>
          <w:color w:val="000000"/>
          <w:spacing w:val="0"/>
          <w:sz w:val="24"/>
        </w:rPr>
        <w:t>可作出不同约定外，专用合同条款补充细化的内容不得与通用合同条款规定相抵触，</w:t>
      </w:r>
    </w:p>
    <w:p>
      <w:pPr>
        <w:framePr w:w="9120" w:wrap="auto" w:vAnchor="margin" w:hAnchor="text" w:x="1589" w:y="2033"/>
        <w:widowControl w:val="0"/>
        <w:autoSpaceDE w:val="0"/>
        <w:autoSpaceDN w:val="0"/>
        <w:spacing w:before="240" w:after="0" w:line="240" w:lineRule="exact"/>
        <w:ind w:left="0" w:right="0" w:firstLine="0"/>
        <w:jc w:val="left"/>
        <w:rPr>
          <w:rFonts w:ascii="Times New Roman"/>
          <w:color w:val="000000"/>
          <w:spacing w:val="0"/>
          <w:sz w:val="24"/>
        </w:rPr>
      </w:pPr>
      <w:r>
        <w:rPr>
          <w:rFonts w:ascii="宋体" w:hAnsi="宋体" w:cs="宋体"/>
          <w:color w:val="000000"/>
          <w:spacing w:val="0"/>
          <w:sz w:val="24"/>
        </w:rPr>
        <w:t>不得违反法律、法规和行业规章的有关规定和平等、自愿、公平以及诚实信用原则。</w:t>
      </w:r>
    </w:p>
    <w:p>
      <w:pPr>
        <w:framePr w:w="9120" w:wrap="auto" w:vAnchor="margin" w:hAnchor="text" w:x="1589" w:y="2033"/>
        <w:widowControl w:val="0"/>
        <w:autoSpaceDE w:val="0"/>
        <w:autoSpaceDN w:val="0"/>
        <w:spacing w:before="223" w:after="0" w:line="240" w:lineRule="exact"/>
        <w:ind w:left="480" w:right="0" w:firstLine="0"/>
        <w:jc w:val="left"/>
        <w:rPr>
          <w:rFonts w:ascii="Times New Roman"/>
          <w:color w:val="000000"/>
          <w:spacing w:val="0"/>
          <w:sz w:val="24"/>
        </w:rPr>
      </w:pPr>
      <w:r>
        <w:rPr>
          <w:rFonts w:ascii="宋体" w:hAnsi="宋体" w:cs="宋体"/>
          <w:color w:val="000000"/>
          <w:spacing w:val="-3"/>
          <w:sz w:val="24"/>
        </w:rPr>
        <w:t>六、本范本关于签字和盖章情况的说明：投标人文件中除封面、投标函、联合体</w:t>
      </w:r>
    </w:p>
    <w:p>
      <w:pPr>
        <w:framePr w:w="9120" w:wrap="auto" w:vAnchor="margin" w:hAnchor="text" w:x="1589" w:y="2033"/>
        <w:widowControl w:val="0"/>
        <w:autoSpaceDE w:val="0"/>
        <w:autoSpaceDN w:val="0"/>
        <w:spacing w:before="221" w:after="0" w:line="240" w:lineRule="exact"/>
        <w:ind w:left="0" w:right="0" w:firstLine="0"/>
        <w:jc w:val="left"/>
        <w:rPr>
          <w:rFonts w:ascii="Times New Roman"/>
          <w:color w:val="000000"/>
          <w:spacing w:val="0"/>
          <w:sz w:val="24"/>
        </w:rPr>
      </w:pPr>
      <w:r>
        <w:rPr>
          <w:rFonts w:ascii="宋体" w:hAnsi="宋体" w:cs="宋体"/>
          <w:color w:val="000000"/>
          <w:spacing w:val="-2"/>
          <w:sz w:val="24"/>
        </w:rPr>
        <w:t>协议(若有)和授权页(若有)必须签字并盖章外，其余部分可不再需要签字，评标委员</w:t>
      </w:r>
    </w:p>
    <w:p>
      <w:pPr>
        <w:framePr w:w="9120" w:wrap="auto" w:vAnchor="margin" w:hAnchor="text" w:x="1589" w:y="2033"/>
        <w:widowControl w:val="0"/>
        <w:autoSpaceDE w:val="0"/>
        <w:autoSpaceDN w:val="0"/>
        <w:spacing w:before="218" w:after="0" w:line="240" w:lineRule="exact"/>
        <w:ind w:left="0" w:right="0" w:firstLine="0"/>
        <w:jc w:val="left"/>
        <w:rPr>
          <w:rFonts w:ascii="Times New Roman"/>
          <w:color w:val="000000"/>
          <w:spacing w:val="0"/>
          <w:sz w:val="24"/>
        </w:rPr>
      </w:pPr>
      <w:r>
        <w:rPr>
          <w:rFonts w:ascii="宋体" w:hAnsi="宋体" w:cs="宋体"/>
          <w:color w:val="000000"/>
          <w:spacing w:val="-2"/>
          <w:sz w:val="24"/>
        </w:rPr>
        <w:t>会不得因封面、投标函、联合体协议(若有)和授权页(若有)外内容未签字并盖章而废</w:t>
      </w:r>
    </w:p>
    <w:p>
      <w:pPr>
        <w:framePr w:w="9120" w:wrap="auto" w:vAnchor="margin" w:hAnchor="text" w:x="1589" w:y="2033"/>
        <w:widowControl w:val="0"/>
        <w:autoSpaceDE w:val="0"/>
        <w:autoSpaceDN w:val="0"/>
        <w:spacing w:before="221" w:after="0" w:line="240" w:lineRule="exact"/>
        <w:ind w:left="0" w:right="0" w:firstLine="0"/>
        <w:jc w:val="left"/>
        <w:rPr>
          <w:rFonts w:ascii="Times New Roman"/>
          <w:color w:val="000000"/>
          <w:spacing w:val="0"/>
          <w:sz w:val="24"/>
        </w:rPr>
      </w:pPr>
      <w:r>
        <w:rPr>
          <w:rFonts w:ascii="宋体" w:hAnsi="宋体" w:cs="宋体"/>
          <w:color w:val="000000"/>
          <w:spacing w:val="0"/>
          <w:sz w:val="24"/>
        </w:rPr>
        <w:t>标。</w:t>
      </w:r>
    </w:p>
    <w:p>
      <w:pPr>
        <w:framePr w:w="9120" w:wrap="auto" w:vAnchor="margin" w:hAnchor="text" w:x="1589" w:y="4831"/>
        <w:widowControl w:val="0"/>
        <w:autoSpaceDE w:val="0"/>
        <w:autoSpaceDN w:val="0"/>
        <w:spacing w:before="0" w:after="0" w:line="240" w:lineRule="exact"/>
        <w:ind w:left="480" w:right="0" w:firstLine="0"/>
        <w:jc w:val="left"/>
        <w:rPr>
          <w:rFonts w:ascii="Times New Roman"/>
          <w:color w:val="000000"/>
          <w:spacing w:val="0"/>
          <w:sz w:val="24"/>
        </w:rPr>
      </w:pPr>
      <w:r>
        <w:rPr>
          <w:rFonts w:ascii="宋体" w:hAnsi="宋体" w:cs="宋体"/>
          <w:color w:val="000000"/>
          <w:spacing w:val="-3"/>
          <w:sz w:val="24"/>
        </w:rPr>
        <w:t>七、投标人预计自身报价可能低于成本警戒线时，应提前准备书面说明和相应的</w:t>
      </w:r>
    </w:p>
    <w:p>
      <w:pPr>
        <w:framePr w:w="9120" w:wrap="auto" w:vAnchor="margin" w:hAnchor="text" w:x="1589" w:y="4831"/>
        <w:widowControl w:val="0"/>
        <w:autoSpaceDE w:val="0"/>
        <w:autoSpaceDN w:val="0"/>
        <w:spacing w:before="240" w:after="0" w:line="240" w:lineRule="exact"/>
        <w:ind w:left="0" w:right="0" w:firstLine="0"/>
        <w:jc w:val="left"/>
        <w:rPr>
          <w:rFonts w:ascii="Times New Roman"/>
          <w:color w:val="000000"/>
          <w:spacing w:val="0"/>
          <w:sz w:val="24"/>
        </w:rPr>
      </w:pPr>
      <w:r>
        <w:rPr>
          <w:rFonts w:ascii="宋体" w:hAnsi="宋体" w:cs="宋体"/>
          <w:color w:val="000000"/>
          <w:spacing w:val="-3"/>
          <w:sz w:val="24"/>
        </w:rPr>
        <w:t>证明材料，当投标报价低于成本警戒线进入成本评审时，应及时按要求提供相应证明</w:t>
      </w:r>
    </w:p>
    <w:p>
      <w:pPr>
        <w:framePr w:w="9120" w:wrap="auto" w:vAnchor="margin" w:hAnchor="text" w:x="1589" w:y="4831"/>
        <w:widowControl w:val="0"/>
        <w:autoSpaceDE w:val="0"/>
        <w:autoSpaceDN w:val="0"/>
        <w:spacing w:before="240" w:after="0" w:line="240" w:lineRule="exact"/>
        <w:ind w:left="0" w:right="0" w:firstLine="0"/>
        <w:jc w:val="left"/>
        <w:rPr>
          <w:rFonts w:ascii="Times New Roman"/>
          <w:color w:val="000000"/>
          <w:spacing w:val="0"/>
          <w:sz w:val="24"/>
        </w:rPr>
      </w:pPr>
      <w:r>
        <w:rPr>
          <w:rFonts w:ascii="宋体" w:hAnsi="宋体" w:cs="宋体"/>
          <w:color w:val="000000"/>
          <w:spacing w:val="0"/>
          <w:sz w:val="24"/>
        </w:rPr>
        <w:t>材料，未按要求提供的，由投标人自行承担不利后果。</w:t>
      </w:r>
    </w:p>
    <w:p>
      <w:pPr>
        <w:framePr w:w="9120" w:wrap="auto" w:vAnchor="margin" w:hAnchor="text" w:x="1589" w:y="6271"/>
        <w:widowControl w:val="0"/>
        <w:autoSpaceDE w:val="0"/>
        <w:autoSpaceDN w:val="0"/>
        <w:spacing w:before="0" w:after="0" w:line="240" w:lineRule="exact"/>
        <w:ind w:left="480" w:right="0" w:firstLine="0"/>
        <w:jc w:val="left"/>
        <w:rPr>
          <w:rFonts w:ascii="Times New Roman"/>
          <w:color w:val="000000"/>
          <w:spacing w:val="0"/>
          <w:sz w:val="24"/>
        </w:rPr>
      </w:pPr>
      <w:r>
        <w:rPr>
          <w:rFonts w:ascii="宋体" w:hAnsi="宋体" w:cs="宋体"/>
          <w:color w:val="000000"/>
          <w:spacing w:val="1"/>
          <w:sz w:val="24"/>
        </w:rPr>
        <w:t>八、《标准服务招标文件》为</w:t>
      </w:r>
      <w:r>
        <w:rPr>
          <w:rFonts w:ascii="Times New Roman"/>
          <w:color w:val="000000"/>
          <w:spacing w:val="-1"/>
          <w:sz w:val="24"/>
        </w:rPr>
        <w:t xml:space="preserve"> </w:t>
      </w:r>
      <w:r>
        <w:rPr>
          <w:rFonts w:ascii="宋体"/>
          <w:color w:val="000000"/>
          <w:spacing w:val="0"/>
          <w:sz w:val="24"/>
        </w:rPr>
        <w:t>2022</w:t>
      </w:r>
      <w:r>
        <w:rPr>
          <w:rFonts w:ascii="Times New Roman"/>
          <w:color w:val="000000"/>
          <w:spacing w:val="0"/>
          <w:sz w:val="24"/>
        </w:rPr>
        <w:t xml:space="preserve"> </w:t>
      </w:r>
      <w:r>
        <w:rPr>
          <w:rFonts w:ascii="宋体" w:hAnsi="宋体" w:cs="宋体"/>
          <w:color w:val="000000"/>
          <w:spacing w:val="1"/>
          <w:sz w:val="24"/>
        </w:rPr>
        <w:t>年版，自印发之日起试行，使用单位或个人</w:t>
      </w:r>
    </w:p>
    <w:p>
      <w:pPr>
        <w:framePr w:w="9120" w:wrap="auto" w:vAnchor="margin" w:hAnchor="text" w:x="1589" w:y="6271"/>
        <w:widowControl w:val="0"/>
        <w:autoSpaceDE w:val="0"/>
        <w:autoSpaceDN w:val="0"/>
        <w:spacing w:before="240" w:after="0" w:line="240" w:lineRule="exact"/>
        <w:ind w:left="0" w:right="0" w:firstLine="0"/>
        <w:jc w:val="left"/>
        <w:rPr>
          <w:rFonts w:ascii="Times New Roman"/>
          <w:color w:val="000000"/>
          <w:spacing w:val="0"/>
          <w:sz w:val="24"/>
        </w:rPr>
      </w:pPr>
      <w:r>
        <w:rPr>
          <w:rFonts w:ascii="宋体" w:hAnsi="宋体" w:cs="宋体"/>
          <w:color w:val="000000"/>
          <w:spacing w:val="-3"/>
          <w:sz w:val="24"/>
        </w:rPr>
        <w:t>对《标准服务招标文件》的修改意见和建议，可向湖南省发改委（法规处）反馈。联</w:t>
      </w:r>
    </w:p>
    <w:p>
      <w:pPr>
        <w:framePr w:w="9120" w:wrap="auto" w:vAnchor="margin" w:hAnchor="text" w:x="1589" w:y="6271"/>
        <w:widowControl w:val="0"/>
        <w:autoSpaceDE w:val="0"/>
        <w:autoSpaceDN w:val="0"/>
        <w:spacing w:before="240" w:after="0" w:line="240" w:lineRule="exact"/>
        <w:ind w:left="0" w:right="0" w:firstLine="0"/>
        <w:jc w:val="left"/>
        <w:rPr>
          <w:rFonts w:ascii="Times New Roman"/>
          <w:color w:val="000000"/>
          <w:spacing w:val="0"/>
          <w:sz w:val="24"/>
        </w:rPr>
      </w:pPr>
      <w:r>
        <w:rPr>
          <w:rFonts w:ascii="宋体" w:hAnsi="宋体" w:cs="宋体"/>
          <w:color w:val="000000"/>
          <w:spacing w:val="0"/>
          <w:sz w:val="24"/>
        </w:rPr>
        <w:t>系电话：0731-89991040。</w:t>
      </w:r>
    </w:p>
    <w:p>
      <w:pPr>
        <w:framePr w:w="9146" w:wrap="auto" w:vAnchor="margin" w:hAnchor="text" w:x="1589" w:y="7711"/>
        <w:widowControl w:val="0"/>
        <w:autoSpaceDE w:val="0"/>
        <w:autoSpaceDN w:val="0"/>
        <w:spacing w:before="0" w:after="0" w:line="240" w:lineRule="exact"/>
        <w:ind w:left="480" w:right="0" w:firstLine="0"/>
        <w:jc w:val="left"/>
        <w:rPr>
          <w:rFonts w:ascii="Times New Roman"/>
          <w:color w:val="000000"/>
          <w:spacing w:val="0"/>
          <w:sz w:val="24"/>
        </w:rPr>
      </w:pPr>
      <w:r>
        <w:rPr>
          <w:rFonts w:ascii="宋体" w:hAnsi="宋体" w:cs="宋体"/>
          <w:color w:val="000000"/>
          <w:spacing w:val="-6"/>
          <w:sz w:val="24"/>
        </w:rPr>
        <w:t>备注：（1）适用综合评估法Ⅰ的项目招标人可自主选择经评审的最低价法；（2）</w:t>
      </w:r>
    </w:p>
    <w:p>
      <w:pPr>
        <w:framePr w:w="9146" w:wrap="auto" w:vAnchor="margin" w:hAnchor="text" w:x="1589" w:y="7711"/>
        <w:widowControl w:val="0"/>
        <w:autoSpaceDE w:val="0"/>
        <w:autoSpaceDN w:val="0"/>
        <w:spacing w:before="240" w:after="0" w:line="240" w:lineRule="exact"/>
        <w:ind w:left="0" w:right="0" w:firstLine="0"/>
        <w:jc w:val="left"/>
        <w:rPr>
          <w:rFonts w:ascii="Times New Roman"/>
          <w:color w:val="000000"/>
          <w:spacing w:val="0"/>
          <w:sz w:val="24"/>
        </w:rPr>
      </w:pPr>
      <w:r>
        <w:rPr>
          <w:rFonts w:ascii="宋体" w:hAnsi="宋体" w:cs="宋体"/>
          <w:color w:val="000000"/>
          <w:spacing w:val="0"/>
          <w:sz w:val="24"/>
        </w:rPr>
        <w:t>适用综合评估法Ⅱ的项目可自主选择经评审的最低价法或综合评估法Ⅰ。</w:t>
      </w:r>
    </w:p>
    <w:p>
      <w:pPr>
        <w:spacing w:before="0" w:after="0" w:line="0" w:lineRule="exact"/>
        <w:ind w:left="0" w:right="0" w:firstLine="0"/>
        <w:jc w:val="left"/>
        <w:rPr>
          <w:rFonts w:ascii="Arial"/>
          <w:color w:val="FF0000"/>
          <w:spacing w:val="0"/>
          <w:sz w:val="2"/>
        </w:rPr>
      </w:pPr>
      <w:r>
        <w:drawing>
          <wp:anchor distT="0" distB="0" distL="114300" distR="114300" simplePos="0" relativeHeight="251670528" behindDoc="1" locked="0" layoutInCell="1" allowOverlap="1">
            <wp:simplePos x="0" y="0"/>
            <wp:positionH relativeFrom="page">
              <wp:posOffset>995680</wp:posOffset>
            </wp:positionH>
            <wp:positionV relativeFrom="page">
              <wp:posOffset>1163955</wp:posOffset>
            </wp:positionV>
            <wp:extent cx="5605145" cy="4404360"/>
            <wp:effectExtent l="0" t="0" r="14605" b="15240"/>
            <wp:wrapNone/>
            <wp:docPr id="21" name="_x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_x00006"/>
                    <pic:cNvPicPr>
                      <a:picLocks noChangeAspect="1"/>
                    </pic:cNvPicPr>
                  </pic:nvPicPr>
                  <pic:blipFill>
                    <a:blip r:embed="rId23"/>
                    <a:stretch>
                      <a:fillRect/>
                    </a:stretch>
                  </pic:blipFill>
                  <pic:spPr>
                    <a:xfrm>
                      <a:off x="0" y="0"/>
                      <a:ext cx="5605145" cy="4404360"/>
                    </a:xfrm>
                    <a:prstGeom prst="rect">
                      <a:avLst/>
                    </a:prstGeom>
                    <a:noFill/>
                    <a:ln w="9525">
                      <a:noFill/>
                    </a:ln>
                  </pic:spPr>
                </pic:pic>
              </a:graphicData>
            </a:graphic>
          </wp:anchor>
        </w:drawing>
      </w:r>
      <w:r>
        <w:rPr>
          <w:rFonts w:ascii="Arial"/>
          <w:color w:val="FF0000"/>
          <w:spacing w:val="0"/>
          <w:sz w:val="2"/>
        </w:rPr>
        <w:br w:type="page"/>
      </w:r>
    </w:p>
    <w:p>
      <w:pPr>
        <w:sectPr>
          <w:pgSz w:w="11900" w:h="16820"/>
          <w:pgMar w:top="0" w:right="0" w:bottom="0" w:left="0" w:header="720" w:footer="720" w:gutter="0"/>
          <w:pgNumType w:fmt="decimal" w:start="1"/>
          <w:cols w:space="720" w:num="1"/>
          <w:docGrid w:linePitch="1" w:charSpace="0"/>
        </w:sectPr>
      </w:pPr>
    </w:p>
    <w:p>
      <w:pPr>
        <w:pStyle w:val="20"/>
        <w:ind w:firstLine="400"/>
        <w:rPr>
          <w:rFonts w:ascii="Times New Roman" w:hAnsi="Times New Roman"/>
          <w:sz w:val="20"/>
        </w:rPr>
      </w:pPr>
    </w:p>
    <w:p>
      <w:pPr>
        <w:rPr>
          <w:rFonts w:ascii="Times New Roman" w:hAnsi="Times New Roman"/>
        </w:rPr>
      </w:pPr>
    </w:p>
    <w:p>
      <w:pPr>
        <w:rPr>
          <w:rFonts w:ascii="Times New Roman" w:hAnsi="Times New Roman"/>
        </w:rPr>
      </w:pPr>
    </w:p>
    <w:p>
      <w:pPr>
        <w:rPr>
          <w:rFonts w:ascii="Times New Roman" w:hAnsi="Times New Roman"/>
        </w:rPr>
      </w:pPr>
    </w:p>
    <w:p>
      <w:pPr>
        <w:ind w:firstLine="560"/>
        <w:jc w:val="center"/>
        <w:rPr>
          <w:rFonts w:ascii="黑体" w:hAnsi="黑体" w:eastAsia="黑体"/>
          <w:sz w:val="28"/>
          <w:szCs w:val="28"/>
        </w:rPr>
      </w:pPr>
      <w:r>
        <w:rPr>
          <w:rFonts w:hint="eastAsia" w:ascii="黑体" w:hAnsi="黑体" w:eastAsia="黑体"/>
          <w:sz w:val="28"/>
          <w:szCs w:val="28"/>
          <w:u w:val="single"/>
          <w:lang w:eastAsia="zh-CN"/>
        </w:rPr>
        <w:t>江华县湾水源抽水蓄能电站项目征地调查、测绘招标</w:t>
      </w:r>
      <w:r>
        <w:rPr>
          <w:rFonts w:ascii="黑体" w:hAnsi="黑体" w:eastAsia="黑体"/>
          <w:sz w:val="28"/>
          <w:szCs w:val="28"/>
        </w:rPr>
        <w:t>（招标编号：</w:t>
      </w:r>
      <w:r>
        <w:rPr>
          <w:rFonts w:hint="eastAsia" w:ascii="黑体" w:hAnsi="黑体" w:eastAsia="黑体"/>
          <w:sz w:val="28"/>
          <w:szCs w:val="28"/>
          <w:u w:val="single"/>
        </w:rPr>
        <w:t xml:space="preserve">  HNZT-2024ZF007    </w:t>
      </w:r>
      <w:r>
        <w:rPr>
          <w:rFonts w:ascii="黑体" w:hAnsi="黑体" w:eastAsia="黑体"/>
          <w:sz w:val="28"/>
          <w:szCs w:val="28"/>
        </w:rPr>
        <w:t>）</w:t>
      </w:r>
    </w:p>
    <w:p>
      <w:pPr>
        <w:rPr>
          <w:rFonts w:asciiTheme="minorEastAsia" w:hAnsiTheme="minorEastAsia" w:eastAsiaTheme="minorEastAsia"/>
          <w:szCs w:val="21"/>
        </w:rPr>
      </w:pPr>
    </w:p>
    <w:p>
      <w:pPr>
        <w:jc w:val="right"/>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ind w:firstLine="1120"/>
        <w:jc w:val="center"/>
        <w:rPr>
          <w:rFonts w:ascii="黑体" w:hAnsi="黑体" w:eastAsia="黑体"/>
          <w:sz w:val="56"/>
          <w:szCs w:val="56"/>
        </w:rPr>
      </w:pPr>
      <w:r>
        <w:rPr>
          <w:rFonts w:ascii="黑体" w:hAnsi="黑体" w:eastAsia="黑体"/>
          <w:sz w:val="56"/>
          <w:szCs w:val="56"/>
        </w:rPr>
        <w:t>招标文件</w:t>
      </w: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ind w:firstLine="560"/>
        <w:jc w:val="center"/>
        <w:rPr>
          <w:rFonts w:ascii="黑体" w:hAnsi="黑体" w:eastAsia="黑体"/>
          <w:sz w:val="28"/>
          <w:szCs w:val="28"/>
        </w:rPr>
      </w:pPr>
      <w:r>
        <w:rPr>
          <w:rFonts w:ascii="黑体" w:hAnsi="黑体" w:eastAsia="黑体"/>
          <w:sz w:val="28"/>
          <w:szCs w:val="28"/>
        </w:rPr>
        <w:t>招标人：</w:t>
      </w:r>
      <w:r>
        <w:rPr>
          <w:rFonts w:hint="eastAsia" w:ascii="黑体" w:hAnsi="黑体" w:eastAsia="黑体"/>
          <w:sz w:val="28"/>
          <w:szCs w:val="28"/>
          <w:u w:val="single"/>
        </w:rPr>
        <w:t xml:space="preserve">   </w:t>
      </w:r>
      <w:r>
        <w:rPr>
          <w:rFonts w:hint="eastAsia" w:ascii="黑体" w:hAnsi="黑体" w:eastAsia="黑体"/>
          <w:sz w:val="28"/>
          <w:szCs w:val="28"/>
          <w:u w:val="single"/>
          <w:lang w:eastAsia="zh-CN"/>
        </w:rPr>
        <w:t>湘江乡人民政府</w:t>
      </w:r>
      <w:r>
        <w:rPr>
          <w:rFonts w:hint="eastAsia" w:ascii="黑体" w:hAnsi="黑体" w:eastAsia="黑体"/>
          <w:sz w:val="28"/>
          <w:szCs w:val="28"/>
          <w:u w:val="single"/>
        </w:rPr>
        <w:t xml:space="preserve">      </w:t>
      </w:r>
      <w:r>
        <w:rPr>
          <w:rFonts w:ascii="黑体" w:hAnsi="黑体" w:eastAsia="黑体"/>
          <w:sz w:val="28"/>
          <w:szCs w:val="28"/>
        </w:rPr>
        <w:t>（</w:t>
      </w:r>
      <w:r>
        <w:rPr>
          <w:rFonts w:ascii="黑体" w:hAnsi="黑体" w:eastAsia="黑体"/>
          <w:sz w:val="28"/>
          <w:szCs w:val="28"/>
          <w:lang w:val="en"/>
        </w:rPr>
        <w:t>盖章</w:t>
      </w:r>
      <w:r>
        <w:rPr>
          <w:rFonts w:ascii="黑体" w:hAnsi="黑体" w:eastAsia="黑体"/>
          <w:sz w:val="28"/>
          <w:szCs w:val="28"/>
        </w:rPr>
        <w:t>）</w:t>
      </w:r>
    </w:p>
    <w:p>
      <w:pPr>
        <w:ind w:firstLine="560"/>
        <w:jc w:val="center"/>
        <w:rPr>
          <w:rFonts w:ascii="黑体" w:hAnsi="黑体" w:eastAsia="黑体"/>
          <w:sz w:val="28"/>
          <w:szCs w:val="28"/>
        </w:rPr>
      </w:pPr>
    </w:p>
    <w:p>
      <w:pPr>
        <w:ind w:firstLine="560"/>
        <w:jc w:val="center"/>
        <w:rPr>
          <w:rFonts w:ascii="黑体" w:hAnsi="黑体" w:eastAsia="黑体"/>
          <w:sz w:val="28"/>
          <w:szCs w:val="28"/>
        </w:rPr>
      </w:pPr>
      <w:r>
        <w:rPr>
          <w:rFonts w:hint="eastAsia" w:ascii="黑体" w:hAnsi="黑体" w:eastAsia="黑体"/>
          <w:sz w:val="28"/>
          <w:szCs w:val="28"/>
          <w:u w:val="single"/>
        </w:rPr>
        <w:t>2024</w:t>
      </w:r>
      <w:r>
        <w:rPr>
          <w:rFonts w:ascii="黑体" w:hAnsi="黑体" w:eastAsia="黑体"/>
          <w:sz w:val="28"/>
          <w:szCs w:val="28"/>
        </w:rPr>
        <w:t>年</w:t>
      </w:r>
      <w:r>
        <w:rPr>
          <w:rFonts w:hint="eastAsia" w:ascii="黑体" w:hAnsi="黑体" w:eastAsia="黑体"/>
          <w:sz w:val="28"/>
          <w:szCs w:val="28"/>
          <w:u w:val="single"/>
        </w:rPr>
        <w:t>0</w:t>
      </w:r>
      <w:r>
        <w:rPr>
          <w:rFonts w:hint="eastAsia" w:ascii="黑体" w:hAnsi="黑体" w:eastAsia="黑体"/>
          <w:sz w:val="28"/>
          <w:szCs w:val="28"/>
          <w:u w:val="single"/>
          <w:lang w:val="en-US" w:eastAsia="zh-CN"/>
        </w:rPr>
        <w:t>5</w:t>
      </w:r>
      <w:r>
        <w:rPr>
          <w:rFonts w:ascii="黑体" w:hAnsi="黑体" w:eastAsia="黑体"/>
          <w:sz w:val="28"/>
          <w:szCs w:val="28"/>
        </w:rPr>
        <w:t>月</w:t>
      </w:r>
    </w:p>
    <w:p>
      <w:pPr>
        <w:ind w:firstLine="560"/>
        <w:jc w:val="center"/>
        <w:rPr>
          <w:rFonts w:ascii="黑体" w:hAnsi="黑体" w:eastAsia="黑体"/>
          <w:sz w:val="28"/>
          <w:szCs w:val="28"/>
        </w:rPr>
      </w:pPr>
    </w:p>
    <w:p>
      <w:pPr>
        <w:spacing w:line="460" w:lineRule="exact"/>
        <w:jc w:val="center"/>
        <w:rPr>
          <w:rFonts w:asciiTheme="minorEastAsia" w:hAnsiTheme="minorEastAsia" w:eastAsiaTheme="minorEastAsia"/>
          <w:szCs w:val="21"/>
        </w:rPr>
      </w:pPr>
      <w:r>
        <w:rPr>
          <w:rFonts w:asciiTheme="minorEastAsia" w:hAnsiTheme="minorEastAsia" w:eastAsiaTheme="minorEastAsia"/>
          <w:szCs w:val="21"/>
        </w:rPr>
        <w:br w:type="page"/>
      </w:r>
    </w:p>
    <w:p>
      <w:pPr>
        <w:pStyle w:val="177"/>
        <w:spacing w:line="460" w:lineRule="exact"/>
        <w:jc w:val="center"/>
        <w:rPr>
          <w:rFonts w:asciiTheme="minorEastAsia" w:hAnsiTheme="minorEastAsia" w:eastAsiaTheme="minorEastAsia"/>
          <w:b w:val="0"/>
          <w:color w:val="auto"/>
          <w:sz w:val="21"/>
          <w:szCs w:val="21"/>
          <w:lang w:val="zh-CN"/>
        </w:rPr>
      </w:pPr>
    </w:p>
    <w:p>
      <w:pPr>
        <w:pStyle w:val="60"/>
        <w:tabs>
          <w:tab w:val="right" w:leader="dot" w:pos="8630"/>
        </w:tabs>
        <w:spacing w:line="460" w:lineRule="exact"/>
        <w:jc w:val="center"/>
        <w:rPr>
          <w:rFonts w:asciiTheme="minorEastAsia" w:hAnsiTheme="minorEastAsia" w:eastAsiaTheme="minorEastAsia"/>
          <w:szCs w:val="21"/>
        </w:rPr>
      </w:pPr>
    </w:p>
    <w:p>
      <w:pPr>
        <w:pStyle w:val="177"/>
        <w:spacing w:before="0" w:line="460" w:lineRule="exact"/>
        <w:ind w:firstLine="640"/>
        <w:jc w:val="center"/>
        <w:rPr>
          <w:rFonts w:ascii="黑体" w:hAnsi="黑体" w:eastAsia="黑体"/>
          <w:b w:val="0"/>
          <w:color w:val="auto"/>
          <w:sz w:val="32"/>
          <w:szCs w:val="32"/>
        </w:rPr>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TOC \o "1-3" \h \z \u </w:instrText>
      </w:r>
      <w:r>
        <w:rPr>
          <w:rFonts w:asciiTheme="minorEastAsia" w:hAnsiTheme="minorEastAsia" w:eastAsiaTheme="minorEastAsia"/>
          <w:szCs w:val="21"/>
        </w:rPr>
        <w:fldChar w:fldCharType="separate"/>
      </w:r>
      <w:r>
        <w:rPr>
          <w:rFonts w:hint="eastAsia" w:ascii="黑体" w:hAnsi="黑体" w:eastAsia="黑体"/>
          <w:b w:val="0"/>
          <w:color w:val="auto"/>
          <w:sz w:val="32"/>
          <w:szCs w:val="32"/>
          <w:lang w:val="zh-CN"/>
        </w:rPr>
        <w:t>目   录</w:t>
      </w:r>
    </w:p>
    <w:p>
      <w:pPr>
        <w:pStyle w:val="60"/>
        <w:tabs>
          <w:tab w:val="right" w:leader="dot" w:pos="8630"/>
        </w:tabs>
        <w:spacing w:line="460" w:lineRule="exact"/>
        <w:jc w:val="center"/>
        <w:rPr>
          <w:rFonts w:asciiTheme="minorEastAsia" w:hAnsiTheme="minorEastAsia" w:eastAsiaTheme="minorEastAsia"/>
          <w:szCs w:val="21"/>
        </w:rPr>
      </w:pPr>
    </w:p>
    <w:p>
      <w:pPr>
        <w:pStyle w:val="60"/>
        <w:tabs>
          <w:tab w:val="right" w:leader="dot" w:pos="8778"/>
        </w:tabs>
        <w:rPr>
          <w:rFonts w:asciiTheme="minorHAnsi" w:hAnsiTheme="minorHAnsi" w:eastAsiaTheme="minorEastAsia" w:cstheme="minorBidi"/>
          <w14:ligatures w14:val="standardContextual"/>
        </w:rPr>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TOC \o "1-3" \h \z \u </w:instrText>
      </w:r>
      <w:r>
        <w:rPr>
          <w:rFonts w:asciiTheme="minorEastAsia" w:hAnsiTheme="minorEastAsia" w:eastAsiaTheme="minorEastAsia"/>
          <w:szCs w:val="21"/>
        </w:rPr>
        <w:fldChar w:fldCharType="separate"/>
      </w:r>
      <w:r>
        <w:fldChar w:fldCharType="begin"/>
      </w:r>
      <w:r>
        <w:instrText xml:space="preserve"> HYPERLINK \l "_Toc163072774" </w:instrText>
      </w:r>
      <w:r>
        <w:fldChar w:fldCharType="separate"/>
      </w:r>
      <w:r>
        <w:rPr>
          <w:rStyle w:val="145"/>
          <w:rFonts w:ascii="华文中宋" w:hAnsi="华文中宋" w:eastAsia="华文中宋"/>
        </w:rPr>
        <w:t>第一卷</w:t>
      </w:r>
      <w:r>
        <w:tab/>
      </w:r>
      <w:r>
        <w:fldChar w:fldCharType="begin"/>
      </w:r>
      <w:r>
        <w:instrText xml:space="preserve"> PAGEREF _Toc163072774 \h </w:instrText>
      </w:r>
      <w:r>
        <w:fldChar w:fldCharType="separate"/>
      </w:r>
      <w:r>
        <w:t>1</w:t>
      </w:r>
      <w:r>
        <w:fldChar w:fldCharType="end"/>
      </w:r>
      <w:r>
        <w:fldChar w:fldCharType="end"/>
      </w:r>
    </w:p>
    <w:p>
      <w:pPr>
        <w:pStyle w:val="60"/>
        <w:tabs>
          <w:tab w:val="right" w:leader="dot" w:pos="8778"/>
        </w:tabs>
        <w:rPr>
          <w:rFonts w:asciiTheme="minorHAnsi" w:hAnsiTheme="minorHAnsi" w:eastAsiaTheme="minorEastAsia" w:cstheme="minorBidi"/>
          <w14:ligatures w14:val="standardContextual"/>
        </w:rPr>
      </w:pPr>
      <w:r>
        <w:fldChar w:fldCharType="begin"/>
      </w:r>
      <w:r>
        <w:instrText xml:space="preserve"> HYPERLINK \l "_Toc163072775" </w:instrText>
      </w:r>
      <w:r>
        <w:fldChar w:fldCharType="separate"/>
      </w:r>
      <w:r>
        <w:rPr>
          <w:rStyle w:val="145"/>
          <w:rFonts w:ascii="华文中宋" w:hAnsi="华文中宋" w:eastAsia="华文中宋"/>
        </w:rPr>
        <w:t>第一章  招标公告</w:t>
      </w:r>
      <w:r>
        <w:tab/>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"_Toc163072776" </w:instrText>
      </w:r>
      <w:r>
        <w:fldChar w:fldCharType="separate"/>
      </w:r>
      <w:r>
        <w:rPr>
          <w:rStyle w:val="145"/>
          <w:rFonts w:ascii="黑体" w:hAnsi="黑体"/>
        </w:rPr>
        <w:t>1. 招标条件</w:t>
      </w:r>
      <w:r>
        <w:tab/>
      </w:r>
      <w:r>
        <w:fldChar w:fldCharType="begin"/>
      </w:r>
      <w:r>
        <w:instrText xml:space="preserve"> PAGEREF _Toc163072776 \h </w:instrText>
      </w:r>
      <w:r>
        <w:fldChar w:fldCharType="separate"/>
      </w:r>
      <w:r>
        <w:t>1</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"_Toc163072777" </w:instrText>
      </w:r>
      <w:r>
        <w:fldChar w:fldCharType="separate"/>
      </w:r>
      <w:r>
        <w:rPr>
          <w:rStyle w:val="145"/>
          <w:rFonts w:ascii="黑体" w:hAnsi="黑体"/>
        </w:rPr>
        <w:t>2. 项目概况与招标范围</w:t>
      </w:r>
      <w:r>
        <w:tab/>
      </w:r>
      <w:r>
        <w:fldChar w:fldCharType="begin"/>
      </w:r>
      <w:r>
        <w:instrText xml:space="preserve"> PAGEREF _Toc163072777 \h </w:instrText>
      </w:r>
      <w:r>
        <w:fldChar w:fldCharType="separate"/>
      </w:r>
      <w:r>
        <w:t>1</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"_Toc163072778" </w:instrText>
      </w:r>
      <w:r>
        <w:fldChar w:fldCharType="separate"/>
      </w:r>
      <w:r>
        <w:rPr>
          <w:rStyle w:val="145"/>
          <w:rFonts w:ascii="黑体" w:hAnsi="黑体"/>
        </w:rPr>
        <w:t>3. 投标人资格要求</w:t>
      </w:r>
      <w:r>
        <w:tab/>
      </w:r>
      <w:r>
        <w:fldChar w:fldCharType="begin"/>
      </w:r>
      <w:r>
        <w:instrText xml:space="preserve"> PAGEREF _Toc163072778 \h </w:instrText>
      </w:r>
      <w:r>
        <w:fldChar w:fldCharType="separate"/>
      </w:r>
      <w:r>
        <w:t>1</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"_Toc163072779" </w:instrText>
      </w:r>
      <w:r>
        <w:fldChar w:fldCharType="separate"/>
      </w:r>
      <w:r>
        <w:rPr>
          <w:rStyle w:val="145"/>
          <w:rFonts w:ascii="黑体" w:hAnsi="黑体"/>
        </w:rPr>
        <w:t>4. 技术成果经济补偿</w:t>
      </w:r>
      <w:r>
        <w:tab/>
      </w:r>
      <w:r>
        <w:fldChar w:fldCharType="begin"/>
      </w:r>
      <w:r>
        <w:instrText xml:space="preserve"> PAGEREF _Toc163072779 \h </w:instrText>
      </w:r>
      <w:r>
        <w:fldChar w:fldCharType="separate"/>
      </w:r>
      <w:r>
        <w:t>1</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"_Toc163072780" </w:instrText>
      </w:r>
      <w:r>
        <w:fldChar w:fldCharType="separate"/>
      </w:r>
      <w:r>
        <w:rPr>
          <w:rStyle w:val="145"/>
          <w:rFonts w:ascii="黑体" w:hAnsi="黑体"/>
        </w:rPr>
        <w:t>5. 招标文件的获取</w:t>
      </w:r>
      <w:r>
        <w:tab/>
      </w:r>
      <w:r>
        <w:fldChar w:fldCharType="begin"/>
      </w:r>
      <w:r>
        <w:instrText xml:space="preserve"> PAGEREF _Toc163072780 \h </w:instrText>
      </w:r>
      <w:r>
        <w:fldChar w:fldCharType="separate"/>
      </w:r>
      <w:r>
        <w:t>2</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"_Toc163072781" </w:instrText>
      </w:r>
      <w:r>
        <w:fldChar w:fldCharType="separate"/>
      </w:r>
      <w:r>
        <w:rPr>
          <w:rStyle w:val="145"/>
          <w:rFonts w:ascii="黑体" w:hAnsi="黑体"/>
        </w:rPr>
        <w:t>6. 投标文件的递交</w:t>
      </w:r>
      <w:r>
        <w:tab/>
      </w:r>
      <w:r>
        <w:fldChar w:fldCharType="begin"/>
      </w:r>
      <w:r>
        <w:instrText xml:space="preserve"> PAGEREF _Toc163072781 \h </w:instrText>
      </w:r>
      <w:r>
        <w:fldChar w:fldCharType="separate"/>
      </w:r>
      <w:r>
        <w:t>2</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"_Toc163072782" </w:instrText>
      </w:r>
      <w:r>
        <w:fldChar w:fldCharType="separate"/>
      </w:r>
      <w:r>
        <w:rPr>
          <w:rStyle w:val="145"/>
          <w:rFonts w:ascii="黑体" w:hAnsi="黑体"/>
        </w:rPr>
        <w:t>7. 确认</w:t>
      </w:r>
      <w:r>
        <w:tab/>
      </w:r>
      <w:r>
        <w:fldChar w:fldCharType="begin"/>
      </w:r>
      <w:r>
        <w:instrText xml:space="preserve"> PAGEREF _Toc163072782 \h </w:instrText>
      </w:r>
      <w:r>
        <w:fldChar w:fldCharType="separate"/>
      </w:r>
      <w:r>
        <w:t>3</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"_Toc163072783" </w:instrText>
      </w:r>
      <w:r>
        <w:fldChar w:fldCharType="separate"/>
      </w:r>
      <w:r>
        <w:rPr>
          <w:rStyle w:val="145"/>
          <w:rFonts w:ascii="黑体" w:hAnsi="黑体"/>
        </w:rPr>
        <w:t>8. 评标办法</w:t>
      </w:r>
      <w:r>
        <w:tab/>
      </w:r>
      <w:r>
        <w:fldChar w:fldCharType="begin"/>
      </w:r>
      <w:r>
        <w:instrText xml:space="preserve"> PAGEREF _Toc163072783 \h </w:instrText>
      </w:r>
      <w:r>
        <w:fldChar w:fldCharType="separate"/>
      </w:r>
      <w:r>
        <w:t>3</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"_Toc163072784" </w:instrText>
      </w:r>
      <w:r>
        <w:fldChar w:fldCharType="separate"/>
      </w:r>
      <w:r>
        <w:rPr>
          <w:rStyle w:val="145"/>
          <w:rFonts w:ascii="黑体" w:hAnsi="黑体"/>
        </w:rPr>
        <w:t>9. 行政监管部门及联系方式</w:t>
      </w:r>
      <w:r>
        <w:tab/>
      </w:r>
      <w:r>
        <w:fldChar w:fldCharType="begin"/>
      </w:r>
      <w:r>
        <w:instrText xml:space="preserve"> PAGEREF _Toc163072784 \h </w:instrText>
      </w:r>
      <w:r>
        <w:fldChar w:fldCharType="separate"/>
      </w:r>
      <w:r>
        <w:t>3</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"_Toc163072785" </w:instrText>
      </w:r>
      <w:r>
        <w:fldChar w:fldCharType="separate"/>
      </w:r>
      <w:r>
        <w:rPr>
          <w:rStyle w:val="145"/>
          <w:rFonts w:ascii="黑体" w:hAnsi="黑体"/>
        </w:rPr>
        <w:t>10. 联系方式</w:t>
      </w:r>
      <w:r>
        <w:tab/>
      </w:r>
      <w:r>
        <w:fldChar w:fldCharType="begin"/>
      </w:r>
      <w:r>
        <w:instrText xml:space="preserve"> PAGEREF _Toc163072785 \h </w:instrText>
      </w:r>
      <w:r>
        <w:fldChar w:fldCharType="separate"/>
      </w:r>
      <w:r>
        <w:t>3</w:t>
      </w:r>
      <w:r>
        <w:fldChar w:fldCharType="end"/>
      </w:r>
      <w:r>
        <w:fldChar w:fldCharType="end"/>
      </w:r>
    </w:p>
    <w:p>
      <w:pPr>
        <w:pStyle w:val="60"/>
        <w:tabs>
          <w:tab w:val="right" w:leader="dot" w:pos="8778"/>
        </w:tabs>
        <w:rPr>
          <w:rFonts w:asciiTheme="minorHAnsi" w:hAnsiTheme="minorHAnsi" w:eastAsiaTheme="minorEastAsia" w:cstheme="minorBidi"/>
          <w14:ligatures w14:val="standardContextual"/>
        </w:rPr>
      </w:pPr>
      <w:r>
        <w:fldChar w:fldCharType="begin"/>
      </w:r>
      <w:r>
        <w:instrText xml:space="preserve"> HYPERLINK \l "_Toc163072786" </w:instrText>
      </w:r>
      <w:r>
        <w:fldChar w:fldCharType="separate"/>
      </w:r>
      <w:r>
        <w:rPr>
          <w:rStyle w:val="145"/>
          <w:rFonts w:ascii="华文中宋" w:hAnsi="华文中宋" w:eastAsia="华文中宋"/>
        </w:rPr>
        <w:t>第二章投标人须知</w:t>
      </w:r>
      <w:r>
        <w:tab/>
      </w:r>
      <w:r>
        <w:fldChar w:fldCharType="begin"/>
      </w:r>
      <w:r>
        <w:instrText xml:space="preserve"> PAGEREF _Toc163072786 \h </w:instrText>
      </w:r>
      <w:r>
        <w:fldChar w:fldCharType="separate"/>
      </w:r>
      <w:r>
        <w:t>5</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"_Toc163072787" </w:instrText>
      </w:r>
      <w:r>
        <w:fldChar w:fldCharType="separate"/>
      </w:r>
      <w:r>
        <w:rPr>
          <w:rStyle w:val="145"/>
          <w:rFonts w:ascii="黑体" w:hAnsi="黑体"/>
        </w:rPr>
        <w:t>投标人须知前附表</w:t>
      </w:r>
      <w:r>
        <w:tab/>
      </w:r>
      <w:r>
        <w:fldChar w:fldCharType="begin"/>
      </w:r>
      <w:r>
        <w:instrText xml:space="preserve"> PAGEREF _Toc163072787 \h </w:instrText>
      </w:r>
      <w:r>
        <w:fldChar w:fldCharType="separate"/>
      </w:r>
      <w:r>
        <w:t>5</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"_Toc163072788" </w:instrText>
      </w:r>
      <w:r>
        <w:fldChar w:fldCharType="separate"/>
      </w:r>
      <w:r>
        <w:rPr>
          <w:rStyle w:val="145"/>
          <w:rFonts w:ascii="黑体" w:hAnsi="黑体"/>
        </w:rPr>
        <w:t>1. 总则</w:t>
      </w:r>
      <w:r>
        <w:tab/>
      </w:r>
      <w:r>
        <w:fldChar w:fldCharType="begin"/>
      </w:r>
      <w:r>
        <w:instrText xml:space="preserve"> PAGEREF _Toc163072788 \h </w:instrText>
      </w:r>
      <w:r>
        <w:fldChar w:fldCharType="separate"/>
      </w:r>
      <w:r>
        <w:t>10</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"_Toc163072789" </w:instrText>
      </w:r>
      <w:r>
        <w:fldChar w:fldCharType="separate"/>
      </w:r>
      <w:r>
        <w:rPr>
          <w:rStyle w:val="145"/>
          <w:rFonts w:ascii="黑体" w:hAnsi="黑体"/>
        </w:rPr>
        <w:t>1.1 招标项目概况</w:t>
      </w:r>
      <w:r>
        <w:tab/>
      </w:r>
      <w:r>
        <w:fldChar w:fldCharType="begin"/>
      </w:r>
      <w:r>
        <w:instrText xml:space="preserve"> PAGEREF _Toc163072789 \h </w:instrText>
      </w:r>
      <w:r>
        <w:fldChar w:fldCharType="separate"/>
      </w:r>
      <w:r>
        <w:t>10</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"_Toc163072790" </w:instrText>
      </w:r>
      <w:r>
        <w:fldChar w:fldCharType="separate"/>
      </w:r>
      <w:r>
        <w:rPr>
          <w:rStyle w:val="145"/>
          <w:rFonts w:ascii="黑体" w:hAnsi="黑体"/>
        </w:rPr>
        <w:t>1.2 招标项目的资金来源和落实情况</w:t>
      </w:r>
      <w:r>
        <w:tab/>
      </w:r>
      <w:r>
        <w:fldChar w:fldCharType="begin"/>
      </w:r>
      <w:r>
        <w:instrText xml:space="preserve"> PAGEREF _Toc163072790 \h </w:instrText>
      </w:r>
      <w:r>
        <w:fldChar w:fldCharType="separate"/>
      </w:r>
      <w:r>
        <w:t>10</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"_Toc163072791" </w:instrText>
      </w:r>
      <w:r>
        <w:fldChar w:fldCharType="separate"/>
      </w:r>
      <w:r>
        <w:rPr>
          <w:rStyle w:val="145"/>
          <w:rFonts w:ascii="黑体" w:hAnsi="黑体"/>
        </w:rPr>
        <w:t>1.3招标范围、服务期限和质量标准</w:t>
      </w:r>
      <w:r>
        <w:tab/>
      </w:r>
      <w:r>
        <w:fldChar w:fldCharType="begin"/>
      </w:r>
      <w:r>
        <w:instrText xml:space="preserve"> PAGEREF _Toc163072791 \h </w:instrText>
      </w:r>
      <w:r>
        <w:fldChar w:fldCharType="separate"/>
      </w:r>
      <w:r>
        <w:t>10</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"_Toc163072792" </w:instrText>
      </w:r>
      <w:r>
        <w:fldChar w:fldCharType="separate"/>
      </w:r>
      <w:r>
        <w:rPr>
          <w:rStyle w:val="145"/>
          <w:rFonts w:ascii="黑体" w:hAnsi="黑体"/>
        </w:rPr>
        <w:t>1.4投标人资格要求</w:t>
      </w:r>
      <w:r>
        <w:tab/>
      </w:r>
      <w:r>
        <w:fldChar w:fldCharType="begin"/>
      </w:r>
      <w:r>
        <w:instrText xml:space="preserve"> PAGEREF _Toc163072792 \h </w:instrText>
      </w:r>
      <w:r>
        <w:fldChar w:fldCharType="separate"/>
      </w:r>
      <w:r>
        <w:t>10</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"_Toc163072793" </w:instrText>
      </w:r>
      <w:r>
        <w:fldChar w:fldCharType="separate"/>
      </w:r>
      <w:r>
        <w:rPr>
          <w:rStyle w:val="145"/>
          <w:rFonts w:ascii="黑体" w:hAnsi="黑体"/>
        </w:rPr>
        <w:t>1.5 费用承担</w:t>
      </w:r>
      <w:r>
        <w:tab/>
      </w:r>
      <w:r>
        <w:fldChar w:fldCharType="begin"/>
      </w:r>
      <w:r>
        <w:instrText xml:space="preserve"> PAGEREF _Toc163072793 \h </w:instrText>
      </w:r>
      <w:r>
        <w:fldChar w:fldCharType="separate"/>
      </w:r>
      <w:r>
        <w:t>12</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"_Toc163072794" </w:instrText>
      </w:r>
      <w:r>
        <w:fldChar w:fldCharType="separate"/>
      </w:r>
      <w:r>
        <w:rPr>
          <w:rStyle w:val="145"/>
          <w:rFonts w:ascii="黑体" w:hAnsi="黑体"/>
        </w:rPr>
        <w:t>1.6保密</w:t>
      </w:r>
      <w:r>
        <w:tab/>
      </w:r>
      <w:r>
        <w:fldChar w:fldCharType="begin"/>
      </w:r>
      <w:r>
        <w:instrText xml:space="preserve"> PAGEREF _Toc163072794 \h </w:instrText>
      </w:r>
      <w:r>
        <w:fldChar w:fldCharType="separate"/>
      </w:r>
      <w:r>
        <w:t>12</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"_Toc163072795" </w:instrText>
      </w:r>
      <w:r>
        <w:fldChar w:fldCharType="separate"/>
      </w:r>
      <w:r>
        <w:rPr>
          <w:rStyle w:val="145"/>
          <w:rFonts w:ascii="黑体" w:hAnsi="黑体"/>
        </w:rPr>
        <w:t>1.7语言文字</w:t>
      </w:r>
      <w:r>
        <w:tab/>
      </w:r>
      <w:r>
        <w:fldChar w:fldCharType="begin"/>
      </w:r>
      <w:r>
        <w:instrText xml:space="preserve"> PAGEREF _Toc163072795 \h </w:instrText>
      </w:r>
      <w:r>
        <w:fldChar w:fldCharType="separate"/>
      </w:r>
      <w:r>
        <w:t>12</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"_Toc163072796" </w:instrText>
      </w:r>
      <w:r>
        <w:fldChar w:fldCharType="separate"/>
      </w:r>
      <w:r>
        <w:rPr>
          <w:rStyle w:val="145"/>
          <w:rFonts w:ascii="黑体" w:hAnsi="黑体"/>
        </w:rPr>
        <w:t>1.8计量单位</w:t>
      </w:r>
      <w:r>
        <w:tab/>
      </w:r>
      <w:r>
        <w:fldChar w:fldCharType="begin"/>
      </w:r>
      <w:r>
        <w:instrText xml:space="preserve"> PAGEREF _Toc163072796 \h </w:instrText>
      </w:r>
      <w:r>
        <w:fldChar w:fldCharType="separate"/>
      </w:r>
      <w:r>
        <w:t>12</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"_Toc163072797" </w:instrText>
      </w:r>
      <w:r>
        <w:fldChar w:fldCharType="separate"/>
      </w:r>
      <w:r>
        <w:rPr>
          <w:rStyle w:val="145"/>
          <w:rFonts w:ascii="黑体" w:hAnsi="黑体"/>
        </w:rPr>
        <w:t>1.9 踏勘现场</w:t>
      </w:r>
      <w:r>
        <w:tab/>
      </w:r>
      <w:r>
        <w:fldChar w:fldCharType="begin"/>
      </w:r>
      <w:r>
        <w:instrText xml:space="preserve"> PAGEREF _Toc163072797 \h </w:instrText>
      </w:r>
      <w:r>
        <w:fldChar w:fldCharType="separate"/>
      </w:r>
      <w:r>
        <w:t>12</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"_Toc163072798" </w:instrText>
      </w:r>
      <w:r>
        <w:fldChar w:fldCharType="separate"/>
      </w:r>
      <w:r>
        <w:rPr>
          <w:rStyle w:val="145"/>
          <w:rFonts w:ascii="黑体" w:hAnsi="黑体"/>
        </w:rPr>
        <w:t>1.10投标预备会</w:t>
      </w:r>
      <w:r>
        <w:tab/>
      </w:r>
      <w:r>
        <w:fldChar w:fldCharType="begin"/>
      </w:r>
      <w:r>
        <w:instrText xml:space="preserve"> PAGEREF _Toc163072798 \h </w:instrText>
      </w:r>
      <w:r>
        <w:fldChar w:fldCharType="separate"/>
      </w:r>
      <w:r>
        <w:t>12</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"_Toc163072799" </w:instrText>
      </w:r>
      <w:r>
        <w:fldChar w:fldCharType="separate"/>
      </w:r>
      <w:r>
        <w:rPr>
          <w:rStyle w:val="145"/>
          <w:rFonts w:ascii="黑体" w:hAnsi="黑体"/>
        </w:rPr>
        <w:t>1.11 分包</w:t>
      </w:r>
      <w:r>
        <w:tab/>
      </w:r>
      <w:r>
        <w:fldChar w:fldCharType="begin"/>
      </w:r>
      <w:r>
        <w:instrText xml:space="preserve"> PAGEREF _Toc163072799 \h </w:instrText>
      </w:r>
      <w:r>
        <w:fldChar w:fldCharType="separate"/>
      </w:r>
      <w:r>
        <w:t>13</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"_Toc163072800" </w:instrText>
      </w:r>
      <w:r>
        <w:fldChar w:fldCharType="separate"/>
      </w:r>
      <w:r>
        <w:rPr>
          <w:rStyle w:val="145"/>
          <w:rFonts w:ascii="黑体" w:hAnsi="黑体"/>
        </w:rPr>
        <w:t>1.12响应和偏差</w:t>
      </w:r>
      <w:r>
        <w:tab/>
      </w:r>
      <w:r>
        <w:fldChar w:fldCharType="begin"/>
      </w:r>
      <w:r>
        <w:instrText xml:space="preserve"> PAGEREF _Toc163072800 \h </w:instrText>
      </w:r>
      <w:r>
        <w:fldChar w:fldCharType="separate"/>
      </w:r>
      <w:r>
        <w:t>13</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"_Toc163072801" </w:instrText>
      </w:r>
      <w:r>
        <w:fldChar w:fldCharType="separate"/>
      </w:r>
      <w:r>
        <w:rPr>
          <w:rStyle w:val="145"/>
          <w:rFonts w:ascii="黑体" w:hAnsi="黑体"/>
        </w:rPr>
        <w:t>2. 招标文件</w:t>
      </w:r>
      <w:r>
        <w:tab/>
      </w:r>
      <w:r>
        <w:fldChar w:fldCharType="begin"/>
      </w:r>
      <w:r>
        <w:instrText xml:space="preserve"> PAGEREF _Toc163072801 \h </w:instrText>
      </w:r>
      <w:r>
        <w:fldChar w:fldCharType="separate"/>
      </w:r>
      <w:r>
        <w:t>13</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"_Toc163072802" </w:instrText>
      </w:r>
      <w:r>
        <w:fldChar w:fldCharType="separate"/>
      </w:r>
      <w:r>
        <w:rPr>
          <w:rStyle w:val="145"/>
          <w:rFonts w:ascii="黑体" w:hAnsi="黑体"/>
        </w:rPr>
        <w:t>2.1 招标文件的组成</w:t>
      </w:r>
      <w:r>
        <w:tab/>
      </w:r>
      <w:r>
        <w:fldChar w:fldCharType="begin"/>
      </w:r>
      <w:r>
        <w:instrText xml:space="preserve"> PAGEREF _Toc163072802 \h </w:instrText>
      </w:r>
      <w:r>
        <w:fldChar w:fldCharType="separate"/>
      </w:r>
      <w:r>
        <w:t>13</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"_Toc163072803" </w:instrText>
      </w:r>
      <w:r>
        <w:fldChar w:fldCharType="separate"/>
      </w:r>
      <w:r>
        <w:rPr>
          <w:rStyle w:val="145"/>
          <w:rFonts w:ascii="黑体" w:hAnsi="黑体"/>
        </w:rPr>
        <w:t>2.2 招标文件的澄清</w:t>
      </w:r>
      <w:r>
        <w:tab/>
      </w:r>
      <w:r>
        <w:fldChar w:fldCharType="begin"/>
      </w:r>
      <w:r>
        <w:instrText xml:space="preserve"> PAGEREF _Toc163072803 \h </w:instrText>
      </w:r>
      <w:r>
        <w:fldChar w:fldCharType="separate"/>
      </w:r>
      <w:r>
        <w:t>14</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"_Toc163072804" </w:instrText>
      </w:r>
      <w:r>
        <w:fldChar w:fldCharType="separate"/>
      </w:r>
      <w:r>
        <w:rPr>
          <w:rStyle w:val="145"/>
          <w:rFonts w:ascii="黑体" w:hAnsi="黑体"/>
        </w:rPr>
        <w:t>2.3 招标文件的修改</w:t>
      </w:r>
      <w:r>
        <w:tab/>
      </w:r>
      <w:r>
        <w:fldChar w:fldCharType="begin"/>
      </w:r>
      <w:r>
        <w:instrText xml:space="preserve"> PAGEREF _Toc163072804 \h </w:instrText>
      </w:r>
      <w:r>
        <w:fldChar w:fldCharType="separate"/>
      </w:r>
      <w:r>
        <w:t>14</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"_Toc163072805" </w:instrText>
      </w:r>
      <w:r>
        <w:fldChar w:fldCharType="separate"/>
      </w:r>
      <w:r>
        <w:rPr>
          <w:rStyle w:val="145"/>
          <w:rFonts w:ascii="黑体" w:hAnsi="黑体"/>
        </w:rPr>
        <w:t>2.4 招标文件的异议</w:t>
      </w:r>
      <w:r>
        <w:tab/>
      </w:r>
      <w:r>
        <w:fldChar w:fldCharType="begin"/>
      </w:r>
      <w:r>
        <w:instrText xml:space="preserve"> PAGEREF _Toc163072805 \h </w:instrText>
      </w:r>
      <w:r>
        <w:fldChar w:fldCharType="separate"/>
      </w:r>
      <w:r>
        <w:t>14</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"_Toc163072806" </w:instrText>
      </w:r>
      <w:r>
        <w:fldChar w:fldCharType="separate"/>
      </w:r>
      <w:r>
        <w:rPr>
          <w:rStyle w:val="145"/>
          <w:rFonts w:ascii="黑体" w:hAnsi="黑体"/>
        </w:rPr>
        <w:t>3. 投标文件</w:t>
      </w:r>
      <w:r>
        <w:tab/>
      </w:r>
      <w:r>
        <w:fldChar w:fldCharType="begin"/>
      </w:r>
      <w:r>
        <w:instrText xml:space="preserve"> PAGEREF _Toc163072806 \h </w:instrText>
      </w:r>
      <w:r>
        <w:fldChar w:fldCharType="separate"/>
      </w:r>
      <w:r>
        <w:t>14</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"_Toc163072807" </w:instrText>
      </w:r>
      <w:r>
        <w:fldChar w:fldCharType="separate"/>
      </w:r>
      <w:r>
        <w:rPr>
          <w:rStyle w:val="145"/>
          <w:rFonts w:ascii="黑体" w:hAnsi="黑体"/>
        </w:rPr>
        <w:t>3.1 投标文件的组成</w:t>
      </w:r>
      <w:r>
        <w:tab/>
      </w:r>
      <w:r>
        <w:fldChar w:fldCharType="begin"/>
      </w:r>
      <w:r>
        <w:instrText xml:space="preserve"> PAGEREF _Toc163072807 \h </w:instrText>
      </w:r>
      <w:r>
        <w:fldChar w:fldCharType="separate"/>
      </w:r>
      <w:r>
        <w:t>14</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"_Toc163072808" </w:instrText>
      </w:r>
      <w:r>
        <w:fldChar w:fldCharType="separate"/>
      </w:r>
      <w:r>
        <w:rPr>
          <w:rStyle w:val="145"/>
          <w:rFonts w:ascii="黑体" w:hAnsi="黑体"/>
        </w:rPr>
        <w:t>3.2 投标报价</w:t>
      </w:r>
      <w:r>
        <w:tab/>
      </w:r>
      <w:r>
        <w:fldChar w:fldCharType="begin"/>
      </w:r>
      <w:r>
        <w:instrText xml:space="preserve"> PAGEREF _Toc163072808 \h </w:instrText>
      </w:r>
      <w:r>
        <w:fldChar w:fldCharType="separate"/>
      </w:r>
      <w:r>
        <w:t>15</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"_Toc163072809" </w:instrText>
      </w:r>
      <w:r>
        <w:fldChar w:fldCharType="separate"/>
      </w:r>
      <w:r>
        <w:rPr>
          <w:rStyle w:val="145"/>
          <w:rFonts w:ascii="黑体" w:hAnsi="黑体"/>
        </w:rPr>
        <w:t>3.3 投标有效期</w:t>
      </w:r>
      <w:r>
        <w:tab/>
      </w:r>
      <w:r>
        <w:fldChar w:fldCharType="begin"/>
      </w:r>
      <w:r>
        <w:instrText xml:space="preserve"> PAGEREF _Toc163072809 \h </w:instrText>
      </w:r>
      <w:r>
        <w:fldChar w:fldCharType="separate"/>
      </w:r>
      <w:r>
        <w:t>15</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"_Toc163072810" </w:instrText>
      </w:r>
      <w:r>
        <w:fldChar w:fldCharType="separate"/>
      </w:r>
      <w:r>
        <w:rPr>
          <w:rStyle w:val="145"/>
          <w:rFonts w:ascii="黑体" w:hAnsi="黑体"/>
        </w:rPr>
        <w:t>3.4 投标保证金</w:t>
      </w:r>
      <w:r>
        <w:tab/>
      </w:r>
      <w:r>
        <w:fldChar w:fldCharType="begin"/>
      </w:r>
      <w:r>
        <w:instrText xml:space="preserve"> PAGEREF _Toc163072810 \h </w:instrText>
      </w:r>
      <w:r>
        <w:fldChar w:fldCharType="separate"/>
      </w:r>
      <w:r>
        <w:t>16</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"_Toc163072811" </w:instrText>
      </w:r>
      <w:r>
        <w:fldChar w:fldCharType="separate"/>
      </w:r>
      <w:r>
        <w:rPr>
          <w:rStyle w:val="145"/>
          <w:rFonts w:ascii="黑体" w:hAnsi="黑体"/>
        </w:rPr>
        <w:t>3.5 资格审查资料（适用于已进行资格预审的）</w:t>
      </w:r>
      <w:r>
        <w:tab/>
      </w:r>
      <w:r>
        <w:fldChar w:fldCharType="begin"/>
      </w:r>
      <w:r>
        <w:instrText xml:space="preserve"> PAGEREF _Toc163072811 \h </w:instrText>
      </w:r>
      <w:r>
        <w:fldChar w:fldCharType="separate"/>
      </w:r>
      <w:r>
        <w:t>16</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"_Toc163072812" </w:instrText>
      </w:r>
      <w:r>
        <w:fldChar w:fldCharType="separate"/>
      </w:r>
      <w:r>
        <w:rPr>
          <w:rStyle w:val="145"/>
          <w:rFonts w:ascii="黑体" w:hAnsi="黑体"/>
        </w:rPr>
        <w:t>3.5 资格审查资料（适用于未进行资格预审的）</w:t>
      </w:r>
      <w:r>
        <w:tab/>
      </w:r>
      <w:r>
        <w:fldChar w:fldCharType="begin"/>
      </w:r>
      <w:r>
        <w:instrText xml:space="preserve"> PAGEREF _Toc163072812 \h </w:instrText>
      </w:r>
      <w:r>
        <w:fldChar w:fldCharType="separate"/>
      </w:r>
      <w:r>
        <w:t>16</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"_Toc163072813" </w:instrText>
      </w:r>
      <w:r>
        <w:fldChar w:fldCharType="separate"/>
      </w:r>
      <w:r>
        <w:rPr>
          <w:rStyle w:val="145"/>
          <w:rFonts w:ascii="黑体" w:hAnsi="黑体"/>
        </w:rPr>
        <w:t>3.6 备选投标方案</w:t>
      </w:r>
      <w:r>
        <w:tab/>
      </w:r>
      <w:r>
        <w:fldChar w:fldCharType="begin"/>
      </w:r>
      <w:r>
        <w:instrText xml:space="preserve"> PAGEREF _Toc163072813 \h </w:instrText>
      </w:r>
      <w:r>
        <w:fldChar w:fldCharType="separate"/>
      </w:r>
      <w:r>
        <w:t>17</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"_Toc163072814" </w:instrText>
      </w:r>
      <w:r>
        <w:fldChar w:fldCharType="separate"/>
      </w:r>
      <w:r>
        <w:rPr>
          <w:rStyle w:val="145"/>
          <w:rFonts w:ascii="黑体" w:hAnsi="黑体"/>
        </w:rPr>
        <w:t>3.7 投标文件的编制</w:t>
      </w:r>
      <w:r>
        <w:tab/>
      </w:r>
      <w:r>
        <w:fldChar w:fldCharType="begin"/>
      </w:r>
      <w:r>
        <w:instrText xml:space="preserve"> PAGEREF _Toc163072814 \h </w:instrText>
      </w:r>
      <w:r>
        <w:fldChar w:fldCharType="separate"/>
      </w:r>
      <w:r>
        <w:t>17</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"_Toc163072815" </w:instrText>
      </w:r>
      <w:r>
        <w:fldChar w:fldCharType="separate"/>
      </w:r>
      <w:r>
        <w:rPr>
          <w:rStyle w:val="145"/>
          <w:rFonts w:ascii="黑体" w:hAnsi="黑体"/>
        </w:rPr>
        <w:t>4. 投标</w:t>
      </w:r>
      <w:r>
        <w:tab/>
      </w:r>
      <w:r>
        <w:fldChar w:fldCharType="begin"/>
      </w:r>
      <w:r>
        <w:instrText xml:space="preserve"> PAGEREF _Toc163072815 \h </w:instrText>
      </w:r>
      <w:r>
        <w:fldChar w:fldCharType="separate"/>
      </w:r>
      <w:r>
        <w:t>17</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"_Toc163072816" </w:instrText>
      </w:r>
      <w:r>
        <w:fldChar w:fldCharType="separate"/>
      </w:r>
      <w:r>
        <w:rPr>
          <w:rStyle w:val="145"/>
          <w:rFonts w:ascii="黑体" w:hAnsi="黑体"/>
        </w:rPr>
        <w:t>4.1 投标文件的密封和标记</w:t>
      </w:r>
      <w:r>
        <w:tab/>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"_Toc163072817" </w:instrText>
      </w:r>
      <w:r>
        <w:fldChar w:fldCharType="separate"/>
      </w:r>
      <w:r>
        <w:rPr>
          <w:rStyle w:val="145"/>
          <w:rFonts w:ascii="黑体" w:hAnsi="黑体"/>
        </w:rPr>
        <w:t>4.2 投标文件的递交</w:t>
      </w:r>
      <w:r>
        <w:tab/>
      </w:r>
      <w:r>
        <w:fldChar w:fldCharType="begin"/>
      </w:r>
      <w:r>
        <w:instrText xml:space="preserve"> PAGEREF _Toc163072817 \h </w:instrText>
      </w:r>
      <w:r>
        <w:fldChar w:fldCharType="separate"/>
      </w:r>
      <w:r>
        <w:t>18</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"_Toc163072818" </w:instrText>
      </w:r>
      <w:r>
        <w:fldChar w:fldCharType="separate"/>
      </w:r>
      <w:r>
        <w:rPr>
          <w:rStyle w:val="145"/>
          <w:rFonts w:ascii="黑体" w:hAnsi="黑体"/>
        </w:rPr>
        <w:t>4.3 投标文件的修改与撤回</w:t>
      </w:r>
      <w:r>
        <w:tab/>
      </w:r>
      <w:r>
        <w:fldChar w:fldCharType="begin"/>
      </w:r>
      <w:r>
        <w:instrText xml:space="preserve"> PAGEREF _Toc163072818 \h </w:instrText>
      </w:r>
      <w:r>
        <w:fldChar w:fldCharType="separate"/>
      </w:r>
      <w:r>
        <w:t>18</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"_Toc163072819" </w:instrText>
      </w:r>
      <w:r>
        <w:fldChar w:fldCharType="separate"/>
      </w:r>
      <w:r>
        <w:rPr>
          <w:rStyle w:val="145"/>
          <w:rFonts w:ascii="黑体" w:hAnsi="黑体"/>
        </w:rPr>
        <w:t>5. 开标</w:t>
      </w:r>
      <w:r>
        <w:tab/>
      </w:r>
      <w:r>
        <w:fldChar w:fldCharType="begin"/>
      </w:r>
      <w:r>
        <w:instrText xml:space="preserve"> PAGEREF _Toc163072819 \h </w:instrText>
      </w:r>
      <w:r>
        <w:fldChar w:fldCharType="separate"/>
      </w:r>
      <w:r>
        <w:t>18</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"_Toc163072820" </w:instrText>
      </w:r>
      <w:r>
        <w:fldChar w:fldCharType="separate"/>
      </w:r>
      <w:r>
        <w:rPr>
          <w:rStyle w:val="145"/>
          <w:rFonts w:ascii="黑体" w:hAnsi="黑体"/>
        </w:rPr>
        <w:t>5.1 开标时间</w:t>
      </w:r>
      <w:r>
        <w:tab/>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"_Toc163072821" </w:instrText>
      </w:r>
      <w:r>
        <w:fldChar w:fldCharType="separate"/>
      </w:r>
      <w:r>
        <w:rPr>
          <w:rStyle w:val="145"/>
          <w:rFonts w:ascii="黑体" w:hAnsi="黑体"/>
        </w:rPr>
        <w:t>5.3 开标异议</w:t>
      </w:r>
      <w:r>
        <w:tab/>
      </w:r>
      <w:r>
        <w:fldChar w:fldCharType="begin"/>
      </w:r>
      <w:r>
        <w:instrText xml:space="preserve"> PAGEREF _Toc163072821 \h </w:instrText>
      </w:r>
      <w:r>
        <w:fldChar w:fldCharType="separate"/>
      </w:r>
      <w:r>
        <w:t>18</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"_Toc163072822" </w:instrText>
      </w:r>
      <w:r>
        <w:fldChar w:fldCharType="separate"/>
      </w:r>
      <w:r>
        <w:rPr>
          <w:rStyle w:val="145"/>
          <w:rFonts w:ascii="黑体" w:hAnsi="黑体"/>
        </w:rPr>
        <w:t>5.4开标其他情况</w:t>
      </w:r>
      <w:r>
        <w:tab/>
      </w:r>
      <w:r>
        <w:fldChar w:fldCharType="begin"/>
      </w:r>
      <w:r>
        <w:instrText xml:space="preserve"> PAGEREF _Toc163072822 \h </w:instrText>
      </w:r>
      <w:r>
        <w:fldChar w:fldCharType="separate"/>
      </w:r>
      <w:r>
        <w:t>20</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"_Toc163072823" </w:instrText>
      </w:r>
      <w:r>
        <w:fldChar w:fldCharType="separate"/>
      </w:r>
      <w:r>
        <w:rPr>
          <w:rStyle w:val="145"/>
          <w:rFonts w:ascii="黑体" w:hAnsi="黑体"/>
        </w:rPr>
        <w:t>6. 评标</w:t>
      </w:r>
      <w:r>
        <w:tab/>
      </w:r>
      <w:r>
        <w:fldChar w:fldCharType="begin"/>
      </w:r>
      <w:r>
        <w:instrText xml:space="preserve"> PAGEREF _Toc163072823 \h </w:instrText>
      </w:r>
      <w:r>
        <w:fldChar w:fldCharType="separate"/>
      </w:r>
      <w:r>
        <w:t>20</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"_Toc163072824" </w:instrText>
      </w:r>
      <w:r>
        <w:fldChar w:fldCharType="separate"/>
      </w:r>
      <w:r>
        <w:rPr>
          <w:rStyle w:val="145"/>
          <w:rFonts w:ascii="黑体" w:hAnsi="黑体"/>
        </w:rPr>
        <w:t>6.1 评标委员会</w:t>
      </w:r>
      <w:r>
        <w:tab/>
      </w:r>
      <w:r>
        <w:fldChar w:fldCharType="begin"/>
      </w:r>
      <w:r>
        <w:instrText xml:space="preserve"> PAGEREF _Toc163072824 \h </w:instrText>
      </w:r>
      <w:r>
        <w:fldChar w:fldCharType="separate"/>
      </w:r>
      <w:r>
        <w:t>20</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"_Toc163072825" </w:instrText>
      </w:r>
      <w:r>
        <w:fldChar w:fldCharType="separate"/>
      </w:r>
      <w:r>
        <w:rPr>
          <w:rStyle w:val="145"/>
          <w:rFonts w:ascii="黑体" w:hAnsi="黑体"/>
        </w:rPr>
        <w:t>6.2 评标原则</w:t>
      </w:r>
      <w:r>
        <w:tab/>
      </w:r>
      <w:r>
        <w:fldChar w:fldCharType="begin"/>
      </w:r>
      <w:r>
        <w:instrText xml:space="preserve"> PAGEREF _Toc163072825 \h </w:instrText>
      </w:r>
      <w:r>
        <w:fldChar w:fldCharType="separate"/>
      </w:r>
      <w:r>
        <w:t>20</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"_Toc163072826" </w:instrText>
      </w:r>
      <w:r>
        <w:fldChar w:fldCharType="separate"/>
      </w:r>
      <w:r>
        <w:rPr>
          <w:rStyle w:val="145"/>
          <w:rFonts w:ascii="黑体" w:hAnsi="黑体"/>
        </w:rPr>
        <w:t>6.3 评标</w:t>
      </w:r>
      <w:r>
        <w:tab/>
      </w:r>
      <w:r>
        <w:fldChar w:fldCharType="begin"/>
      </w:r>
      <w:r>
        <w:instrText xml:space="preserve"> PAGEREF _Toc163072826 \h </w:instrText>
      </w:r>
      <w:r>
        <w:fldChar w:fldCharType="separate"/>
      </w:r>
      <w:r>
        <w:t>21</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"_Toc163072827" </w:instrText>
      </w:r>
      <w:r>
        <w:fldChar w:fldCharType="separate"/>
      </w:r>
      <w:r>
        <w:rPr>
          <w:rStyle w:val="145"/>
          <w:rFonts w:ascii="黑体" w:hAnsi="黑体"/>
        </w:rPr>
        <w:t>7. 合同授予</w:t>
      </w:r>
      <w:r>
        <w:tab/>
      </w:r>
      <w:r>
        <w:fldChar w:fldCharType="begin"/>
      </w:r>
      <w:r>
        <w:instrText xml:space="preserve"> PAGEREF _Toc163072827 \h </w:instrText>
      </w:r>
      <w:r>
        <w:fldChar w:fldCharType="separate"/>
      </w:r>
      <w:r>
        <w:t>21</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"_Toc163072828" </w:instrText>
      </w:r>
      <w:r>
        <w:fldChar w:fldCharType="separate"/>
      </w:r>
      <w:r>
        <w:rPr>
          <w:rStyle w:val="145"/>
          <w:rFonts w:ascii="黑体" w:hAnsi="黑体"/>
        </w:rPr>
        <w:t>7.1 中标候选人公示</w:t>
      </w:r>
      <w:r>
        <w:tab/>
      </w:r>
      <w:r>
        <w:fldChar w:fldCharType="begin"/>
      </w:r>
      <w:r>
        <w:instrText xml:space="preserve"> PAGEREF _Toc163072828 \h </w:instrText>
      </w:r>
      <w:r>
        <w:fldChar w:fldCharType="separate"/>
      </w:r>
      <w:r>
        <w:t>21</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"_Toc163072829" </w:instrText>
      </w:r>
      <w:r>
        <w:fldChar w:fldCharType="separate"/>
      </w:r>
      <w:r>
        <w:rPr>
          <w:rStyle w:val="145"/>
          <w:rFonts w:ascii="黑体" w:hAnsi="黑体"/>
        </w:rPr>
        <w:t>7.2 评标结果异议</w:t>
      </w:r>
      <w:r>
        <w:tab/>
      </w:r>
      <w:r>
        <w:fldChar w:fldCharType="begin"/>
      </w:r>
      <w:r>
        <w:instrText xml:space="preserve"> PAGEREF _Toc163072829 \h </w:instrText>
      </w:r>
      <w:r>
        <w:fldChar w:fldCharType="separate"/>
      </w:r>
      <w:r>
        <w:t>21</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"_Toc163072830" </w:instrText>
      </w:r>
      <w:r>
        <w:fldChar w:fldCharType="separate"/>
      </w:r>
      <w:r>
        <w:rPr>
          <w:rStyle w:val="145"/>
          <w:rFonts w:ascii="黑体" w:hAnsi="黑体"/>
        </w:rPr>
        <w:t>7.3 中标候选人履约能力审查</w:t>
      </w:r>
      <w:r>
        <w:tab/>
      </w:r>
      <w:r>
        <w:fldChar w:fldCharType="begin"/>
      </w:r>
      <w:r>
        <w:instrText xml:space="preserve"> PAGEREF _Toc163072830 \h </w:instrText>
      </w:r>
      <w:r>
        <w:fldChar w:fldCharType="separate"/>
      </w:r>
      <w:r>
        <w:t>21</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"_Toc163072831" </w:instrText>
      </w:r>
      <w:r>
        <w:fldChar w:fldCharType="separate"/>
      </w:r>
      <w:r>
        <w:rPr>
          <w:rStyle w:val="145"/>
          <w:rFonts w:ascii="黑体" w:hAnsi="黑体"/>
        </w:rPr>
        <w:t>7.4 定标</w:t>
      </w:r>
      <w:r>
        <w:tab/>
      </w:r>
      <w:r>
        <w:fldChar w:fldCharType="begin"/>
      </w:r>
      <w:r>
        <w:instrText xml:space="preserve"> PAGEREF _Toc163072831 \h </w:instrText>
      </w:r>
      <w:r>
        <w:fldChar w:fldCharType="separate"/>
      </w:r>
      <w:r>
        <w:t>21</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"_Toc163072832" </w:instrText>
      </w:r>
      <w:r>
        <w:fldChar w:fldCharType="separate"/>
      </w:r>
      <w:r>
        <w:rPr>
          <w:rStyle w:val="145"/>
          <w:rFonts w:ascii="黑体" w:hAnsi="黑体"/>
        </w:rPr>
        <w:t>7.5 中标通知</w:t>
      </w:r>
      <w:r>
        <w:tab/>
      </w:r>
      <w:r>
        <w:fldChar w:fldCharType="begin"/>
      </w:r>
      <w:r>
        <w:instrText xml:space="preserve"> PAGEREF _Toc163072832 \h </w:instrText>
      </w:r>
      <w:r>
        <w:fldChar w:fldCharType="separate"/>
      </w:r>
      <w:r>
        <w:t>21</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"_Toc163072833" </w:instrText>
      </w:r>
      <w:r>
        <w:fldChar w:fldCharType="separate"/>
      </w:r>
      <w:r>
        <w:rPr>
          <w:rStyle w:val="145"/>
          <w:rFonts w:ascii="黑体" w:hAnsi="黑体"/>
        </w:rPr>
        <w:t>7.6 技术成果经济补偿</w:t>
      </w:r>
      <w:r>
        <w:tab/>
      </w:r>
      <w:r>
        <w:fldChar w:fldCharType="begin"/>
      </w:r>
      <w:r>
        <w:instrText xml:space="preserve"> PAGEREF _Toc163072833 \h </w:instrText>
      </w:r>
      <w:r>
        <w:fldChar w:fldCharType="separate"/>
      </w:r>
      <w:r>
        <w:t>22</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"_Toc163072834" </w:instrText>
      </w:r>
      <w:r>
        <w:fldChar w:fldCharType="separate"/>
      </w:r>
      <w:r>
        <w:rPr>
          <w:rStyle w:val="145"/>
          <w:rFonts w:ascii="黑体" w:hAnsi="黑体"/>
        </w:rPr>
        <w:t>7.7履约保证金</w:t>
      </w:r>
      <w:r>
        <w:tab/>
      </w:r>
      <w:r>
        <w:fldChar w:fldCharType="begin"/>
      </w:r>
      <w:r>
        <w:instrText xml:space="preserve"> PAGEREF _Toc163072834 \h </w:instrText>
      </w:r>
      <w:r>
        <w:fldChar w:fldCharType="separate"/>
      </w:r>
      <w:r>
        <w:t>22</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"_Toc163072835" </w:instrText>
      </w:r>
      <w:r>
        <w:fldChar w:fldCharType="separate"/>
      </w:r>
      <w:r>
        <w:rPr>
          <w:rStyle w:val="145"/>
          <w:rFonts w:ascii="黑体" w:hAnsi="黑体"/>
        </w:rPr>
        <w:t>7.8签订合同</w:t>
      </w:r>
      <w:r>
        <w:tab/>
      </w:r>
      <w:r>
        <w:fldChar w:fldCharType="begin"/>
      </w:r>
      <w:r>
        <w:instrText xml:space="preserve"> PAGEREF _Toc163072835 \h </w:instrText>
      </w:r>
      <w:r>
        <w:fldChar w:fldCharType="separate"/>
      </w:r>
      <w:r>
        <w:t>22</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"_Toc163072836" </w:instrText>
      </w:r>
      <w:r>
        <w:fldChar w:fldCharType="separate"/>
      </w:r>
      <w:r>
        <w:rPr>
          <w:rStyle w:val="145"/>
          <w:rFonts w:ascii="黑体" w:hAnsi="黑体"/>
        </w:rPr>
        <w:t>8.纪律和监督</w:t>
      </w:r>
      <w:r>
        <w:tab/>
      </w:r>
      <w:r>
        <w:fldChar w:fldCharType="begin"/>
      </w:r>
      <w:r>
        <w:instrText xml:space="preserve"> PAGEREF _Toc163072836 \h </w:instrText>
      </w:r>
      <w:r>
        <w:fldChar w:fldCharType="separate"/>
      </w:r>
      <w:r>
        <w:t>22</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"_Toc163072837" </w:instrText>
      </w:r>
      <w:r>
        <w:fldChar w:fldCharType="separate"/>
      </w:r>
      <w:r>
        <w:rPr>
          <w:rStyle w:val="145"/>
          <w:rFonts w:ascii="黑体" w:hAnsi="黑体"/>
        </w:rPr>
        <w:t>8.1 对招标人的纪律要求</w:t>
      </w:r>
      <w:r>
        <w:tab/>
      </w:r>
      <w:r>
        <w:fldChar w:fldCharType="begin"/>
      </w:r>
      <w:r>
        <w:instrText xml:space="preserve"> PAGEREF _Toc163072837 \h </w:instrText>
      </w:r>
      <w:r>
        <w:fldChar w:fldCharType="separate"/>
      </w:r>
      <w:r>
        <w:t>22</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"_Toc163072838" </w:instrText>
      </w:r>
      <w:r>
        <w:fldChar w:fldCharType="separate"/>
      </w:r>
      <w:r>
        <w:rPr>
          <w:rStyle w:val="145"/>
          <w:rFonts w:ascii="黑体" w:hAnsi="黑体"/>
        </w:rPr>
        <w:t>8.2 对投标人的纪律要求</w:t>
      </w:r>
      <w:r>
        <w:tab/>
      </w:r>
      <w:r>
        <w:fldChar w:fldCharType="begin"/>
      </w:r>
      <w:r>
        <w:instrText xml:space="preserve"> PAGEREF _Toc163072838 \h </w:instrText>
      </w:r>
      <w:r>
        <w:fldChar w:fldCharType="separate"/>
      </w:r>
      <w:r>
        <w:t>23</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"_Toc163072839" </w:instrText>
      </w:r>
      <w:r>
        <w:fldChar w:fldCharType="separate"/>
      </w:r>
      <w:r>
        <w:rPr>
          <w:rStyle w:val="145"/>
          <w:rFonts w:ascii="黑体" w:hAnsi="黑体"/>
        </w:rPr>
        <w:t>8.3 对评标委员会成员的纪律要求</w:t>
      </w:r>
      <w:r>
        <w:tab/>
      </w:r>
      <w:r>
        <w:fldChar w:fldCharType="begin"/>
      </w:r>
      <w:r>
        <w:instrText xml:space="preserve"> PAGEREF _Toc163072839 \h </w:instrText>
      </w:r>
      <w:r>
        <w:fldChar w:fldCharType="separate"/>
      </w:r>
      <w:r>
        <w:t>24</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"_Toc163072840" </w:instrText>
      </w:r>
      <w:r>
        <w:fldChar w:fldCharType="separate"/>
      </w:r>
      <w:r>
        <w:rPr>
          <w:rStyle w:val="145"/>
          <w:rFonts w:ascii="黑体" w:hAnsi="黑体"/>
        </w:rPr>
        <w:t>8.4 对与评标活动有关的工作人员的纪律要求</w:t>
      </w:r>
      <w:r>
        <w:tab/>
      </w:r>
      <w:r>
        <w:fldChar w:fldCharType="begin"/>
      </w:r>
      <w:r>
        <w:instrText xml:space="preserve"> PAGEREF _Toc163072840 \h </w:instrText>
      </w:r>
      <w:r>
        <w:fldChar w:fldCharType="separate"/>
      </w:r>
      <w:r>
        <w:t>24</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"_Toc163072841" </w:instrText>
      </w:r>
      <w:r>
        <w:fldChar w:fldCharType="separate"/>
      </w:r>
      <w:r>
        <w:rPr>
          <w:rStyle w:val="145"/>
          <w:rFonts w:ascii="黑体" w:hAnsi="黑体"/>
        </w:rPr>
        <w:t>8.5 投诉</w:t>
      </w:r>
      <w:r>
        <w:tab/>
      </w:r>
      <w:r>
        <w:fldChar w:fldCharType="begin"/>
      </w:r>
      <w:r>
        <w:instrText xml:space="preserve"> PAGEREF _Toc163072841 \h </w:instrText>
      </w:r>
      <w:r>
        <w:fldChar w:fldCharType="separate"/>
      </w:r>
      <w:r>
        <w:t>24</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"_Toc163072842" </w:instrText>
      </w:r>
      <w:r>
        <w:fldChar w:fldCharType="separate"/>
      </w:r>
      <w:r>
        <w:rPr>
          <w:rStyle w:val="145"/>
          <w:rFonts w:ascii="黑体" w:hAnsi="黑体"/>
        </w:rPr>
        <w:t>9. 需要补充的其他内容</w:t>
      </w:r>
      <w:r>
        <w:tab/>
      </w:r>
      <w:r>
        <w:fldChar w:fldCharType="begin"/>
      </w:r>
      <w:r>
        <w:instrText xml:space="preserve"> PAGEREF _Toc163072842 \h </w:instrText>
      </w:r>
      <w:r>
        <w:fldChar w:fldCharType="separate"/>
      </w:r>
      <w:r>
        <w:t>24</w:t>
      </w:r>
      <w:r>
        <w:fldChar w:fldCharType="end"/>
      </w:r>
      <w:r>
        <w:fldChar w:fldCharType="end"/>
      </w:r>
    </w:p>
    <w:p>
      <w:pPr>
        <w:pStyle w:val="45"/>
        <w:tabs>
          <w:tab w:val="right" w:leader="dot" w:pos="8778"/>
        </w:tabs>
        <w:ind w:left="840"/>
        <w:rPr>
          <w:rFonts w:asciiTheme="minorHAnsi" w:hAnsiTheme="minorHAnsi" w:eastAsiaTheme="minorEastAsia" w:cstheme="minorBidi"/>
          <w14:ligatures w14:val="standardContextual"/>
        </w:rPr>
      </w:pPr>
      <w:r>
        <w:fldChar w:fldCharType="begin"/>
      </w:r>
      <w:r>
        <w:instrText xml:space="preserve"> HYPERLINK \l "_Toc163072843" </w:instrText>
      </w:r>
      <w:r>
        <w:fldChar w:fldCharType="separate"/>
      </w:r>
      <w:r>
        <w:rPr>
          <w:rStyle w:val="145"/>
          <w:rFonts w:hAnsi="黑体"/>
        </w:rPr>
        <w:t>附件1：招标文件修改通知</w:t>
      </w:r>
      <w:r>
        <w:tab/>
      </w:r>
      <w:r>
        <w:fldChar w:fldCharType="begin"/>
      </w:r>
      <w:r>
        <w:instrText xml:space="preserve"> PAGEREF _Toc163072843 \h </w:instrText>
      </w:r>
      <w:r>
        <w:fldChar w:fldCharType="separate"/>
      </w:r>
      <w:r>
        <w:t>25</w:t>
      </w:r>
      <w:r>
        <w:fldChar w:fldCharType="end"/>
      </w:r>
      <w:r>
        <w:fldChar w:fldCharType="end"/>
      </w:r>
    </w:p>
    <w:p>
      <w:pPr>
        <w:pStyle w:val="45"/>
        <w:tabs>
          <w:tab w:val="right" w:leader="dot" w:pos="8778"/>
        </w:tabs>
        <w:ind w:left="840"/>
        <w:rPr>
          <w:rFonts w:asciiTheme="minorHAnsi" w:hAnsiTheme="minorHAnsi" w:eastAsiaTheme="minorEastAsia" w:cstheme="minorBidi"/>
          <w14:ligatures w14:val="standardContextual"/>
        </w:rPr>
      </w:pPr>
      <w:r>
        <w:fldChar w:fldCharType="begin"/>
      </w:r>
      <w:r>
        <w:instrText xml:space="preserve"> HYPERLINK \l "_Toc163072844" </w:instrText>
      </w:r>
      <w:r>
        <w:fldChar w:fldCharType="separate"/>
      </w:r>
      <w:r>
        <w:rPr>
          <w:rStyle w:val="145"/>
          <w:rFonts w:hAnsi="黑体"/>
        </w:rPr>
        <w:t>附件2：开标记录表</w:t>
      </w:r>
      <w:r>
        <w:tab/>
      </w:r>
      <w:r>
        <w:fldChar w:fldCharType="begin"/>
      </w:r>
      <w:r>
        <w:instrText xml:space="preserve"> PAGEREF _Toc163072844 \h </w:instrText>
      </w:r>
      <w:r>
        <w:fldChar w:fldCharType="separate"/>
      </w:r>
      <w:r>
        <w:t>26</w:t>
      </w:r>
      <w:r>
        <w:fldChar w:fldCharType="end"/>
      </w:r>
      <w:r>
        <w:fldChar w:fldCharType="end"/>
      </w:r>
    </w:p>
    <w:p>
      <w:pPr>
        <w:pStyle w:val="45"/>
        <w:tabs>
          <w:tab w:val="right" w:leader="dot" w:pos="8778"/>
        </w:tabs>
        <w:ind w:left="840"/>
        <w:rPr>
          <w:rFonts w:asciiTheme="minorHAnsi" w:hAnsiTheme="minorHAnsi" w:eastAsiaTheme="minorEastAsia" w:cstheme="minorBidi"/>
          <w14:ligatures w14:val="standardContextual"/>
        </w:rPr>
      </w:pPr>
      <w:r>
        <w:fldChar w:fldCharType="begin"/>
      </w:r>
      <w:r>
        <w:instrText xml:space="preserve"> HYPERLINK \l "_Toc163072845" </w:instrText>
      </w:r>
      <w:r>
        <w:fldChar w:fldCharType="separate"/>
      </w:r>
      <w:r>
        <w:rPr>
          <w:rStyle w:val="145"/>
          <w:rFonts w:hAnsi="黑体"/>
        </w:rPr>
        <w:t>附件3：问题澄清通知</w:t>
      </w:r>
      <w:r>
        <w:tab/>
      </w:r>
      <w:r>
        <w:fldChar w:fldCharType="begin"/>
      </w:r>
      <w:r>
        <w:instrText xml:space="preserve"> PAGEREF _Toc163072845 \h </w:instrText>
      </w:r>
      <w:r>
        <w:fldChar w:fldCharType="separate"/>
      </w:r>
      <w:r>
        <w:t>27</w:t>
      </w:r>
      <w:r>
        <w:fldChar w:fldCharType="end"/>
      </w:r>
      <w:r>
        <w:fldChar w:fldCharType="end"/>
      </w:r>
    </w:p>
    <w:p>
      <w:pPr>
        <w:pStyle w:val="45"/>
        <w:tabs>
          <w:tab w:val="right" w:leader="dot" w:pos="8778"/>
        </w:tabs>
        <w:ind w:left="840"/>
        <w:rPr>
          <w:rFonts w:asciiTheme="minorHAnsi" w:hAnsiTheme="minorHAnsi" w:eastAsiaTheme="minorEastAsia" w:cstheme="minorBidi"/>
          <w14:ligatures w14:val="standardContextual"/>
        </w:rPr>
      </w:pPr>
      <w:r>
        <w:fldChar w:fldCharType="begin"/>
      </w:r>
      <w:r>
        <w:instrText xml:space="preserve"> HYPERLINK \l "_Toc163072846" </w:instrText>
      </w:r>
      <w:r>
        <w:fldChar w:fldCharType="separate"/>
      </w:r>
      <w:r>
        <w:rPr>
          <w:rStyle w:val="145"/>
          <w:rFonts w:hAnsi="黑体"/>
        </w:rPr>
        <w:t>附件4：问题的澄清</w:t>
      </w:r>
      <w:r>
        <w:tab/>
      </w:r>
      <w:r>
        <w:fldChar w:fldCharType="begin"/>
      </w:r>
      <w:r>
        <w:instrText xml:space="preserve"> PAGEREF _Toc163072846 \h </w:instrText>
      </w:r>
      <w:r>
        <w:fldChar w:fldCharType="separate"/>
      </w:r>
      <w:r>
        <w:t>28</w:t>
      </w:r>
      <w:r>
        <w:fldChar w:fldCharType="end"/>
      </w:r>
      <w:r>
        <w:fldChar w:fldCharType="end"/>
      </w:r>
    </w:p>
    <w:p>
      <w:pPr>
        <w:pStyle w:val="45"/>
        <w:tabs>
          <w:tab w:val="right" w:leader="dot" w:pos="8778"/>
        </w:tabs>
        <w:ind w:left="840"/>
        <w:rPr>
          <w:rFonts w:asciiTheme="minorHAnsi" w:hAnsiTheme="minorHAnsi" w:eastAsiaTheme="minorEastAsia" w:cstheme="minorBidi"/>
          <w14:ligatures w14:val="standardContextual"/>
        </w:rPr>
      </w:pPr>
      <w:r>
        <w:fldChar w:fldCharType="begin"/>
      </w:r>
      <w:r>
        <w:instrText xml:space="preserve"> HYPERLINK \l "_Toc163072847" </w:instrText>
      </w:r>
      <w:r>
        <w:fldChar w:fldCharType="separate"/>
      </w:r>
      <w:r>
        <w:rPr>
          <w:rStyle w:val="145"/>
          <w:rFonts w:hAnsi="黑体"/>
        </w:rPr>
        <w:t>附件6：中标通知书</w:t>
      </w:r>
      <w:r>
        <w:tab/>
      </w:r>
      <w:r>
        <w:fldChar w:fldCharType="begin"/>
      </w:r>
      <w:r>
        <w:instrText xml:space="preserve"> PAGEREF _Toc163072847 \h </w:instrText>
      </w:r>
      <w:r>
        <w:fldChar w:fldCharType="separate"/>
      </w:r>
      <w:r>
        <w:t>30</w:t>
      </w:r>
      <w:r>
        <w:fldChar w:fldCharType="end"/>
      </w:r>
      <w:r>
        <w:fldChar w:fldCharType="end"/>
      </w:r>
    </w:p>
    <w:p>
      <w:pPr>
        <w:pStyle w:val="45"/>
        <w:tabs>
          <w:tab w:val="right" w:leader="dot" w:pos="8778"/>
        </w:tabs>
        <w:ind w:left="840"/>
        <w:rPr>
          <w:rFonts w:asciiTheme="minorHAnsi" w:hAnsiTheme="minorHAnsi" w:eastAsiaTheme="minorEastAsia" w:cstheme="minorBidi"/>
          <w14:ligatures w14:val="standardContextual"/>
        </w:rPr>
      </w:pPr>
      <w:r>
        <w:fldChar w:fldCharType="begin"/>
      </w:r>
      <w:r>
        <w:instrText xml:space="preserve"> HYPERLINK \l "_Toc163072848" </w:instrText>
      </w:r>
      <w:r>
        <w:fldChar w:fldCharType="separate"/>
      </w:r>
      <w:r>
        <w:rPr>
          <w:rStyle w:val="145"/>
          <w:rFonts w:hAnsi="黑体"/>
        </w:rPr>
        <w:t>附件7：中标结果通知书</w:t>
      </w:r>
      <w:r>
        <w:tab/>
      </w:r>
      <w:r>
        <w:fldChar w:fldCharType="begin"/>
      </w:r>
      <w:r>
        <w:instrText xml:space="preserve"> PAGEREF _Toc163072848 \h </w:instrText>
      </w:r>
      <w:r>
        <w:fldChar w:fldCharType="separate"/>
      </w:r>
      <w:r>
        <w:t>31</w:t>
      </w:r>
      <w:r>
        <w:fldChar w:fldCharType="end"/>
      </w:r>
      <w:r>
        <w:fldChar w:fldCharType="end"/>
      </w:r>
    </w:p>
    <w:p>
      <w:pPr>
        <w:pStyle w:val="45"/>
        <w:tabs>
          <w:tab w:val="right" w:leader="dot" w:pos="8778"/>
        </w:tabs>
        <w:ind w:left="840"/>
        <w:rPr>
          <w:rFonts w:asciiTheme="minorHAnsi" w:hAnsiTheme="minorHAnsi" w:eastAsiaTheme="minorEastAsia" w:cstheme="minorBidi"/>
          <w14:ligatures w14:val="standardContextual"/>
        </w:rPr>
      </w:pPr>
      <w:r>
        <w:fldChar w:fldCharType="begin"/>
      </w:r>
      <w:r>
        <w:instrText xml:space="preserve"> HYPERLINK \l "_Toc163072849" </w:instrText>
      </w:r>
      <w:r>
        <w:fldChar w:fldCharType="separate"/>
      </w:r>
      <w:r>
        <w:rPr>
          <w:rStyle w:val="145"/>
          <w:rFonts w:ascii="Times New Roman" w:hAnsi="Times New Roman"/>
        </w:rPr>
        <w:t>附件8：中标结果公示</w:t>
      </w:r>
      <w:r>
        <w:tab/>
      </w:r>
      <w:r>
        <w:fldChar w:fldCharType="begin"/>
      </w:r>
      <w:r>
        <w:instrText xml:space="preserve"> PAGEREF _Toc163072849 \h </w:instrText>
      </w:r>
      <w:r>
        <w:fldChar w:fldCharType="separate"/>
      </w:r>
      <w:r>
        <w:t>32</w:t>
      </w:r>
      <w:r>
        <w:fldChar w:fldCharType="end"/>
      </w:r>
      <w:r>
        <w:fldChar w:fldCharType="end"/>
      </w:r>
    </w:p>
    <w:p>
      <w:pPr>
        <w:pStyle w:val="60"/>
        <w:tabs>
          <w:tab w:val="right" w:leader="dot" w:pos="8778"/>
        </w:tabs>
        <w:rPr>
          <w:rFonts w:asciiTheme="minorHAnsi" w:hAnsiTheme="minorHAnsi" w:eastAsiaTheme="minorEastAsia" w:cstheme="minorBidi"/>
          <w14:ligatures w14:val="standardContextual"/>
        </w:rPr>
      </w:pPr>
      <w:r>
        <w:fldChar w:fldCharType="begin"/>
      </w:r>
      <w:r>
        <w:instrText xml:space="preserve"> HYPERLINK \l "_Toc163072850" </w:instrText>
      </w:r>
      <w:r>
        <w:fldChar w:fldCharType="separate"/>
      </w:r>
      <w:r>
        <w:rPr>
          <w:rStyle w:val="145"/>
          <w:rFonts w:ascii="华文中宋" w:hAnsi="华文中宋" w:eastAsia="华文中宋"/>
        </w:rPr>
        <w:t>第三章评标办法（经评审的最低投标价法）</w:t>
      </w:r>
      <w:r>
        <w:tab/>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"_Toc163072851" </w:instrText>
      </w:r>
      <w:r>
        <w:fldChar w:fldCharType="separate"/>
      </w:r>
      <w:r>
        <w:rPr>
          <w:rStyle w:val="145"/>
          <w:rFonts w:ascii="黑体" w:hAnsi="黑体"/>
        </w:rPr>
        <w:t>评标办法前附表</w:t>
      </w:r>
      <w:r>
        <w:tab/>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"_Toc163072852" </w:instrText>
      </w:r>
      <w:r>
        <w:fldChar w:fldCharType="separate"/>
      </w:r>
      <w:r>
        <w:rPr>
          <w:rStyle w:val="145"/>
          <w:rFonts w:ascii="黑体" w:hAnsi="黑体"/>
        </w:rPr>
        <w:t>1. 评标方法</w:t>
      </w:r>
      <w:r>
        <w:tab/>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"_Toc163072853" </w:instrText>
      </w:r>
      <w:r>
        <w:fldChar w:fldCharType="separate"/>
      </w:r>
      <w:r>
        <w:rPr>
          <w:rStyle w:val="145"/>
          <w:rFonts w:ascii="黑体" w:hAnsi="黑体"/>
        </w:rPr>
        <w:t>2. 评审标准</w:t>
      </w:r>
      <w:r>
        <w:tab/>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"_Toc163072854" </w:instrText>
      </w:r>
      <w:r>
        <w:fldChar w:fldCharType="separate"/>
      </w:r>
      <w:r>
        <w:rPr>
          <w:rStyle w:val="145"/>
          <w:rFonts w:ascii="黑体" w:hAnsi="黑体"/>
        </w:rPr>
        <w:t>2.1 初步评审标准</w:t>
      </w:r>
      <w:r>
        <w:tab/>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"_Toc163072855" </w:instrText>
      </w:r>
      <w:r>
        <w:fldChar w:fldCharType="separate"/>
      </w:r>
      <w:r>
        <w:rPr>
          <w:rStyle w:val="145"/>
          <w:rFonts w:ascii="黑体" w:hAnsi="黑体"/>
        </w:rPr>
        <w:t>2.2 详细评审标准</w:t>
      </w:r>
      <w:r>
        <w:tab/>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"_Toc163072856" </w:instrText>
      </w:r>
      <w:r>
        <w:fldChar w:fldCharType="separate"/>
      </w:r>
      <w:r>
        <w:rPr>
          <w:rStyle w:val="145"/>
          <w:rFonts w:ascii="黑体" w:hAnsi="黑体"/>
        </w:rPr>
        <w:t>3. 评标程序</w:t>
      </w:r>
      <w:r>
        <w:tab/>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"_Toc163072857" </w:instrText>
      </w:r>
      <w:r>
        <w:fldChar w:fldCharType="separate"/>
      </w:r>
      <w:r>
        <w:rPr>
          <w:rStyle w:val="145"/>
          <w:rFonts w:ascii="黑体" w:hAnsi="黑体"/>
        </w:rPr>
        <w:t>3.1 初步评审</w:t>
      </w:r>
      <w:r>
        <w:tab/>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"_Toc163072858" </w:instrText>
      </w:r>
      <w:r>
        <w:fldChar w:fldCharType="separate"/>
      </w:r>
      <w:r>
        <w:rPr>
          <w:rStyle w:val="145"/>
          <w:rFonts w:ascii="黑体" w:hAnsi="黑体"/>
        </w:rPr>
        <w:t>3.2 详细评审</w:t>
      </w:r>
      <w:r>
        <w:tab/>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"_Toc163072859" </w:instrText>
      </w:r>
      <w:r>
        <w:fldChar w:fldCharType="separate"/>
      </w:r>
      <w:r>
        <w:rPr>
          <w:rStyle w:val="145"/>
          <w:rFonts w:ascii="黑体" w:hAnsi="黑体"/>
        </w:rPr>
        <w:t>3.3 投标文件的澄清</w:t>
      </w:r>
      <w:r>
        <w:tab/>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"_Toc163072860" </w:instrText>
      </w:r>
      <w:r>
        <w:fldChar w:fldCharType="separate"/>
      </w:r>
      <w:r>
        <w:rPr>
          <w:rStyle w:val="145"/>
          <w:rFonts w:ascii="黑体" w:hAnsi="黑体"/>
        </w:rPr>
        <w:t>3.4 评标结果</w:t>
      </w:r>
      <w:r>
        <w:tab/>
      </w:r>
      <w:r>
        <w:fldChar w:fldCharType="end"/>
      </w:r>
    </w:p>
    <w:p>
      <w:pPr>
        <w:pStyle w:val="60"/>
        <w:tabs>
          <w:tab w:val="right" w:leader="dot" w:pos="8778"/>
        </w:tabs>
        <w:rPr>
          <w:rFonts w:asciiTheme="minorHAnsi" w:hAnsiTheme="minorHAnsi" w:eastAsiaTheme="minorEastAsia" w:cstheme="minorBidi"/>
          <w14:ligatures w14:val="standardContextual"/>
        </w:rPr>
      </w:pPr>
      <w:r>
        <w:fldChar w:fldCharType="begin"/>
      </w:r>
      <w:r>
        <w:instrText xml:space="preserve"> HYPERLINK \l "_Toc163072861" </w:instrText>
      </w:r>
      <w:r>
        <w:fldChar w:fldCharType="separate"/>
      </w:r>
      <w:r>
        <w:rPr>
          <w:rStyle w:val="145"/>
          <w:rFonts w:ascii="华文中宋" w:hAnsi="华文中宋" w:eastAsia="华文中宋"/>
        </w:rPr>
        <w:t>第四章合同条款及格式</w:t>
      </w:r>
      <w:r>
        <w:tab/>
      </w:r>
      <w:r>
        <w:fldChar w:fldCharType="begin"/>
      </w:r>
      <w:r>
        <w:instrText xml:space="preserve"> PAGEREF _Toc163072861 \h </w:instrText>
      </w:r>
      <w:r>
        <w:fldChar w:fldCharType="separate"/>
      </w:r>
      <w:r>
        <w:t>54</w:t>
      </w:r>
      <w:r>
        <w:fldChar w:fldCharType="end"/>
      </w:r>
      <w:r>
        <w:fldChar w:fldCharType="end"/>
      </w:r>
    </w:p>
    <w:p>
      <w:pPr>
        <w:pStyle w:val="75"/>
        <w:tabs>
          <w:tab w:val="left" w:pos="1400"/>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"_Toc163072862" </w:instrText>
      </w:r>
      <w:r>
        <w:fldChar w:fldCharType="separate"/>
      </w:r>
      <w:r>
        <w:rPr>
          <w:rStyle w:val="145"/>
          <w:rFonts w:ascii="黑体" w:hAnsi="黑体"/>
        </w:rPr>
        <w:t>第一节</w:t>
      </w:r>
      <w:r>
        <w:rPr>
          <w:rFonts w:asciiTheme="minorHAnsi" w:hAnsiTheme="minorHAnsi" w:eastAsiaTheme="minorEastAsia" w:cstheme="minorBidi"/>
          <w14:ligatures w14:val="standardContextual"/>
        </w:rPr>
        <w:tab/>
      </w:r>
      <w:r>
        <w:rPr>
          <w:rStyle w:val="145"/>
          <w:rFonts w:ascii="黑体" w:hAnsi="黑体"/>
        </w:rPr>
        <w:t xml:space="preserve"> 通用合同通用合同条款</w:t>
      </w:r>
      <w:r>
        <w:tab/>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"_Toc163072863" </w:instrText>
      </w:r>
      <w:r>
        <w:fldChar w:fldCharType="separate"/>
      </w:r>
      <w:r>
        <w:rPr>
          <w:rStyle w:val="145"/>
          <w:rFonts w:ascii="黑体" w:hAnsi="黑体"/>
        </w:rPr>
        <w:t>1.  一般约定</w:t>
      </w:r>
      <w:r>
        <w:tab/>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"_Toc163072864" </w:instrText>
      </w:r>
      <w:r>
        <w:fldChar w:fldCharType="separate"/>
      </w:r>
      <w:r>
        <w:rPr>
          <w:rStyle w:val="145"/>
          <w:rFonts w:ascii="黑体" w:hAnsi="黑体"/>
        </w:rPr>
        <w:t>2.  发包人义务</w:t>
      </w:r>
      <w:r>
        <w:tab/>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"_Toc163072865" </w:instrText>
      </w:r>
      <w:r>
        <w:fldChar w:fldCharType="separate"/>
      </w:r>
      <w:r>
        <w:rPr>
          <w:rStyle w:val="145"/>
          <w:rFonts w:ascii="黑体" w:hAnsi="黑体"/>
        </w:rPr>
        <w:t>3.  发包人管理</w:t>
      </w:r>
      <w:r>
        <w:tab/>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"_Toc163072866" </w:instrText>
      </w:r>
      <w:r>
        <w:fldChar w:fldCharType="separate"/>
      </w:r>
      <w:r>
        <w:rPr>
          <w:rStyle w:val="145"/>
          <w:rFonts w:ascii="黑体" w:hAnsi="黑体"/>
        </w:rPr>
        <w:t xml:space="preserve">4.  </w:t>
      </w:r>
      <w:r>
        <w:rPr>
          <w:rStyle w:val="145"/>
          <w:rFonts w:hint="eastAsia" w:ascii="黑体" w:hAnsi="黑体"/>
          <w:lang w:eastAsia="zh-CN"/>
        </w:rPr>
        <w:t>征地调查、测绘</w:t>
      </w:r>
      <w:r>
        <w:rPr>
          <w:rStyle w:val="145"/>
          <w:rFonts w:ascii="黑体" w:hAnsi="黑体"/>
        </w:rPr>
        <w:t>人义务</w:t>
      </w:r>
      <w:r>
        <w:tab/>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"_Toc163072867" </w:instrText>
      </w:r>
      <w:r>
        <w:fldChar w:fldCharType="separate"/>
      </w:r>
      <w:r>
        <w:rPr>
          <w:rStyle w:val="145"/>
          <w:rFonts w:ascii="黑体" w:hAnsi="黑体"/>
        </w:rPr>
        <w:t xml:space="preserve">5.  </w:t>
      </w:r>
      <w:r>
        <w:rPr>
          <w:rStyle w:val="145"/>
          <w:rFonts w:hint="eastAsia" w:ascii="黑体" w:hAnsi="黑体"/>
          <w:lang w:eastAsia="zh-CN"/>
        </w:rPr>
        <w:t>征地调查、测绘</w:t>
      </w:r>
      <w:r>
        <w:rPr>
          <w:rStyle w:val="145"/>
          <w:rFonts w:ascii="黑体" w:hAnsi="黑体"/>
        </w:rPr>
        <w:t>要求</w:t>
      </w:r>
      <w:r>
        <w:tab/>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"_Toc163072868" </w:instrText>
      </w:r>
      <w:r>
        <w:fldChar w:fldCharType="separate"/>
      </w:r>
      <w:r>
        <w:rPr>
          <w:rStyle w:val="145"/>
          <w:rFonts w:ascii="黑体" w:hAnsi="黑体"/>
        </w:rPr>
        <w:t>6.  开始</w:t>
      </w:r>
      <w:r>
        <w:rPr>
          <w:rStyle w:val="145"/>
          <w:rFonts w:hint="eastAsia" w:ascii="黑体" w:hAnsi="黑体"/>
          <w:lang w:eastAsia="zh-CN"/>
        </w:rPr>
        <w:t>征地调查、测绘</w:t>
      </w:r>
      <w:r>
        <w:rPr>
          <w:rStyle w:val="145"/>
          <w:rFonts w:ascii="黑体" w:hAnsi="黑体"/>
        </w:rPr>
        <w:t>和完成</w:t>
      </w:r>
      <w:r>
        <w:rPr>
          <w:rStyle w:val="145"/>
          <w:rFonts w:hint="eastAsia" w:ascii="黑体" w:hAnsi="黑体"/>
          <w:lang w:eastAsia="zh-CN"/>
        </w:rPr>
        <w:t>征地调查、测绘</w:t>
      </w:r>
      <w:r>
        <w:tab/>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"_Toc163072869" </w:instrText>
      </w:r>
      <w:r>
        <w:fldChar w:fldCharType="separate"/>
      </w:r>
      <w:r>
        <w:rPr>
          <w:rStyle w:val="145"/>
          <w:rFonts w:ascii="黑体" w:hAnsi="黑体"/>
        </w:rPr>
        <w:t>7.  暂停</w:t>
      </w:r>
      <w:r>
        <w:rPr>
          <w:rStyle w:val="145"/>
          <w:rFonts w:hint="eastAsia" w:ascii="黑体" w:hAnsi="黑体"/>
          <w:lang w:eastAsia="zh-CN"/>
        </w:rPr>
        <w:t>征地调查、测绘</w:t>
      </w:r>
      <w:r>
        <w:tab/>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"_Toc163072870" </w:instrText>
      </w:r>
      <w:r>
        <w:fldChar w:fldCharType="separate"/>
      </w:r>
      <w:r>
        <w:rPr>
          <w:rStyle w:val="145"/>
          <w:rFonts w:ascii="黑体" w:hAnsi="黑体"/>
        </w:rPr>
        <w:t xml:space="preserve">8.  </w:t>
      </w:r>
      <w:r>
        <w:rPr>
          <w:rStyle w:val="145"/>
          <w:rFonts w:hint="eastAsia" w:ascii="黑体" w:hAnsi="黑体"/>
          <w:lang w:eastAsia="zh-CN"/>
        </w:rPr>
        <w:t>征地调查、测绘</w:t>
      </w:r>
      <w:r>
        <w:rPr>
          <w:rStyle w:val="145"/>
          <w:rFonts w:ascii="黑体" w:hAnsi="黑体"/>
        </w:rPr>
        <w:t>文件</w:t>
      </w:r>
      <w:r>
        <w:tab/>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"_Toc163072871" </w:instrText>
      </w:r>
      <w:r>
        <w:fldChar w:fldCharType="separate"/>
      </w:r>
      <w:r>
        <w:rPr>
          <w:rStyle w:val="145"/>
          <w:rFonts w:ascii="黑体" w:hAnsi="黑体"/>
        </w:rPr>
        <w:t xml:space="preserve">9.  </w:t>
      </w:r>
      <w:r>
        <w:rPr>
          <w:rStyle w:val="145"/>
          <w:rFonts w:hint="eastAsia" w:ascii="黑体" w:hAnsi="黑体"/>
          <w:lang w:eastAsia="zh-CN"/>
        </w:rPr>
        <w:t>征地调查、测绘</w:t>
      </w:r>
      <w:r>
        <w:rPr>
          <w:rStyle w:val="145"/>
          <w:rFonts w:ascii="黑体" w:hAnsi="黑体"/>
        </w:rPr>
        <w:t>责任与保险</w:t>
      </w:r>
      <w:r>
        <w:tab/>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"_Toc163072872" </w:instrText>
      </w:r>
      <w:r>
        <w:fldChar w:fldCharType="separate"/>
      </w:r>
      <w:r>
        <w:rPr>
          <w:rStyle w:val="145"/>
          <w:rFonts w:ascii="黑体" w:hAnsi="黑体"/>
        </w:rPr>
        <w:t>10.  招标和施工期间配合</w:t>
      </w:r>
      <w:r>
        <w:tab/>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"_Toc163072873" </w:instrText>
      </w:r>
      <w:r>
        <w:fldChar w:fldCharType="separate"/>
      </w:r>
      <w:r>
        <w:rPr>
          <w:rStyle w:val="145"/>
          <w:rFonts w:ascii="黑体" w:hAnsi="黑体"/>
        </w:rPr>
        <w:t>11.  合同变更</w:t>
      </w:r>
      <w:r>
        <w:tab/>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"_Toc163072874" </w:instrText>
      </w:r>
      <w:r>
        <w:fldChar w:fldCharType="separate"/>
      </w:r>
      <w:r>
        <w:rPr>
          <w:rStyle w:val="145"/>
          <w:rFonts w:ascii="黑体" w:hAnsi="黑体"/>
        </w:rPr>
        <w:t>12.  合同价格与支付</w:t>
      </w:r>
      <w:r>
        <w:tab/>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"_Toc163072875" </w:instrText>
      </w:r>
      <w:r>
        <w:fldChar w:fldCharType="separate"/>
      </w:r>
      <w:r>
        <w:rPr>
          <w:rStyle w:val="145"/>
          <w:rFonts w:ascii="黑体" w:hAnsi="黑体"/>
        </w:rPr>
        <w:t>13.  不可抗力</w:t>
      </w:r>
      <w:r>
        <w:tab/>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"_Toc163072876" </w:instrText>
      </w:r>
      <w:r>
        <w:fldChar w:fldCharType="separate"/>
      </w:r>
      <w:r>
        <w:rPr>
          <w:rStyle w:val="145"/>
          <w:rFonts w:ascii="黑体" w:hAnsi="黑体"/>
        </w:rPr>
        <w:t>14.  违约</w:t>
      </w:r>
      <w:r>
        <w:tab/>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"_Toc163072877" </w:instrText>
      </w:r>
      <w:r>
        <w:fldChar w:fldCharType="separate"/>
      </w:r>
      <w:r>
        <w:rPr>
          <w:rStyle w:val="145"/>
          <w:rFonts w:ascii="黑体" w:hAnsi="黑体"/>
        </w:rPr>
        <w:t>15.  争议的解决</w:t>
      </w:r>
      <w:r>
        <w:tab/>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"_Toc163072878" </w:instrText>
      </w:r>
      <w:r>
        <w:fldChar w:fldCharType="separate"/>
      </w:r>
      <w:r>
        <w:rPr>
          <w:rStyle w:val="145"/>
          <w:rFonts w:ascii="黑体" w:hAnsi="黑体"/>
        </w:rPr>
        <w:t>第二节 专用合同条款</w:t>
      </w:r>
      <w:r>
        <w:rPr>
          <w:rStyle w:val="145"/>
          <w:rFonts w:ascii="黑体" w:hAnsi="黑体"/>
          <w:vertAlign w:val="superscript"/>
        </w:rPr>
        <w:t>①</w:t>
      </w:r>
      <w:r>
        <w:tab/>
      </w:r>
      <w:r>
        <w:fldChar w:fldCharType="begin"/>
      </w:r>
      <w:r>
        <w:instrText xml:space="preserve"> PAGEREF _Toc163072878 \h </w:instrText>
      </w:r>
      <w:r>
        <w:fldChar w:fldCharType="separate"/>
      </w:r>
      <w:r>
        <w:t>54</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"_Toc163072879" </w:instrText>
      </w:r>
      <w:r>
        <w:fldChar w:fldCharType="separate"/>
      </w:r>
      <w:r>
        <w:rPr>
          <w:rStyle w:val="145"/>
          <w:rFonts w:ascii="黑体" w:hAnsi="黑体"/>
        </w:rPr>
        <w:t>1.  一般约定</w:t>
      </w:r>
      <w:r>
        <w:tab/>
      </w:r>
      <w:r>
        <w:fldChar w:fldCharType="begin"/>
      </w:r>
      <w:r>
        <w:instrText xml:space="preserve"> PAGEREF _Toc163072879 \h </w:instrText>
      </w:r>
      <w:r>
        <w:fldChar w:fldCharType="separate"/>
      </w:r>
      <w:r>
        <w:t>66</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"_Toc163072880" </w:instrText>
      </w:r>
      <w:r>
        <w:fldChar w:fldCharType="separate"/>
      </w:r>
      <w:r>
        <w:rPr>
          <w:rStyle w:val="145"/>
          <w:rFonts w:ascii="黑体" w:hAnsi="黑体"/>
        </w:rPr>
        <w:t>3.  发包人管理</w:t>
      </w:r>
      <w:r>
        <w:tab/>
      </w:r>
      <w:r>
        <w:fldChar w:fldCharType="begin"/>
      </w:r>
      <w:r>
        <w:instrText xml:space="preserve"> PAGEREF _Toc163072880 \h </w:instrText>
      </w:r>
      <w:r>
        <w:fldChar w:fldCharType="separate"/>
      </w:r>
      <w:r>
        <w:t>68</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"_Toc163072881" </w:instrText>
      </w:r>
      <w:r>
        <w:fldChar w:fldCharType="separate"/>
      </w:r>
      <w:r>
        <w:rPr>
          <w:rStyle w:val="145"/>
          <w:rFonts w:ascii="黑体" w:hAnsi="黑体"/>
        </w:rPr>
        <w:t xml:space="preserve">4.  </w:t>
      </w:r>
      <w:r>
        <w:rPr>
          <w:rStyle w:val="145"/>
          <w:rFonts w:hint="eastAsia" w:ascii="黑体" w:hAnsi="黑体"/>
          <w:lang w:eastAsia="zh-CN"/>
        </w:rPr>
        <w:t>征地调查、测绘</w:t>
      </w:r>
      <w:r>
        <w:rPr>
          <w:rStyle w:val="145"/>
          <w:rFonts w:ascii="黑体" w:hAnsi="黑体"/>
        </w:rPr>
        <w:t>人义务</w:t>
      </w:r>
      <w:r>
        <w:tab/>
      </w:r>
      <w:r>
        <w:fldChar w:fldCharType="begin"/>
      </w:r>
      <w:r>
        <w:instrText xml:space="preserve"> PAGEREF _Toc163072881 \h </w:instrText>
      </w:r>
      <w:r>
        <w:fldChar w:fldCharType="separate"/>
      </w:r>
      <w:r>
        <w:t>69</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"_Toc163072882" </w:instrText>
      </w:r>
      <w:r>
        <w:fldChar w:fldCharType="separate"/>
      </w:r>
      <w:r>
        <w:rPr>
          <w:rStyle w:val="145"/>
          <w:rFonts w:ascii="黑体" w:hAnsi="黑体"/>
        </w:rPr>
        <w:t xml:space="preserve">5.  </w:t>
      </w:r>
      <w:r>
        <w:rPr>
          <w:rStyle w:val="145"/>
          <w:rFonts w:hint="eastAsia" w:ascii="黑体" w:hAnsi="黑体"/>
          <w:lang w:eastAsia="zh-CN"/>
        </w:rPr>
        <w:t>征地调查、测绘</w:t>
      </w:r>
      <w:r>
        <w:rPr>
          <w:rStyle w:val="145"/>
          <w:rFonts w:ascii="黑体" w:hAnsi="黑体"/>
        </w:rPr>
        <w:t>要求</w:t>
      </w:r>
      <w:r>
        <w:tab/>
      </w:r>
      <w:r>
        <w:fldChar w:fldCharType="begin"/>
      </w:r>
      <w:r>
        <w:instrText xml:space="preserve"> PAGEREF _Toc163072882 \h </w:instrText>
      </w:r>
      <w:r>
        <w:fldChar w:fldCharType="separate"/>
      </w:r>
      <w:r>
        <w:t>70</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"_Toc163072883" </w:instrText>
      </w:r>
      <w:r>
        <w:fldChar w:fldCharType="separate"/>
      </w:r>
      <w:r>
        <w:rPr>
          <w:rStyle w:val="145"/>
          <w:rFonts w:ascii="黑体" w:hAnsi="黑体"/>
        </w:rPr>
        <w:t>6.  开始</w:t>
      </w:r>
      <w:r>
        <w:rPr>
          <w:rStyle w:val="145"/>
          <w:rFonts w:hint="eastAsia" w:ascii="黑体" w:hAnsi="黑体"/>
          <w:lang w:eastAsia="zh-CN"/>
        </w:rPr>
        <w:t>征地调查、测绘</w:t>
      </w:r>
      <w:r>
        <w:rPr>
          <w:rStyle w:val="145"/>
          <w:rFonts w:ascii="黑体" w:hAnsi="黑体"/>
        </w:rPr>
        <w:t>和完成</w:t>
      </w:r>
      <w:r>
        <w:rPr>
          <w:rStyle w:val="145"/>
          <w:rFonts w:hint="eastAsia" w:ascii="黑体" w:hAnsi="黑体"/>
          <w:lang w:eastAsia="zh-CN"/>
        </w:rPr>
        <w:t>征地调查、测绘</w:t>
      </w:r>
      <w:r>
        <w:tab/>
      </w:r>
      <w:r>
        <w:fldChar w:fldCharType="begin"/>
      </w:r>
      <w:r>
        <w:instrText xml:space="preserve"> PAGEREF _Toc163072883 \h </w:instrText>
      </w:r>
      <w:r>
        <w:fldChar w:fldCharType="separate"/>
      </w:r>
      <w:r>
        <w:t>71</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"_Toc163072884" </w:instrText>
      </w:r>
      <w:r>
        <w:fldChar w:fldCharType="separate"/>
      </w:r>
      <w:r>
        <w:rPr>
          <w:rStyle w:val="145"/>
          <w:rFonts w:ascii="黑体" w:hAnsi="黑体"/>
        </w:rPr>
        <w:t xml:space="preserve">8.  </w:t>
      </w:r>
      <w:r>
        <w:rPr>
          <w:rStyle w:val="145"/>
          <w:rFonts w:hint="eastAsia" w:ascii="黑体" w:hAnsi="黑体"/>
          <w:lang w:eastAsia="zh-CN"/>
        </w:rPr>
        <w:t>征地调查、测绘</w:t>
      </w:r>
      <w:r>
        <w:rPr>
          <w:rStyle w:val="145"/>
          <w:rFonts w:ascii="黑体" w:hAnsi="黑体"/>
        </w:rPr>
        <w:t>文件</w:t>
      </w:r>
      <w:r>
        <w:tab/>
      </w:r>
      <w:r>
        <w:fldChar w:fldCharType="begin"/>
      </w:r>
      <w:r>
        <w:instrText xml:space="preserve"> PAGEREF _Toc163072884 \h </w:instrText>
      </w:r>
      <w:r>
        <w:fldChar w:fldCharType="separate"/>
      </w:r>
      <w:r>
        <w:t>71</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"_Toc163072885" </w:instrText>
      </w:r>
      <w:r>
        <w:fldChar w:fldCharType="separate"/>
      </w:r>
      <w:r>
        <w:rPr>
          <w:rStyle w:val="145"/>
          <w:rFonts w:ascii="黑体" w:hAnsi="黑体"/>
        </w:rPr>
        <w:t xml:space="preserve">9.  </w:t>
      </w:r>
      <w:r>
        <w:rPr>
          <w:rStyle w:val="145"/>
          <w:rFonts w:hint="eastAsia" w:ascii="黑体" w:hAnsi="黑体"/>
          <w:lang w:eastAsia="zh-CN"/>
        </w:rPr>
        <w:t>征地调查、测绘</w:t>
      </w:r>
      <w:r>
        <w:rPr>
          <w:rStyle w:val="145"/>
          <w:rFonts w:ascii="黑体" w:hAnsi="黑体"/>
        </w:rPr>
        <w:t>责任与保险</w:t>
      </w:r>
      <w:r>
        <w:tab/>
      </w:r>
      <w:r>
        <w:fldChar w:fldCharType="begin"/>
      </w:r>
      <w:r>
        <w:instrText xml:space="preserve"> PAGEREF _Toc163072885 \h </w:instrText>
      </w:r>
      <w:r>
        <w:fldChar w:fldCharType="separate"/>
      </w:r>
      <w:r>
        <w:t>72</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"_Toc163072886" </w:instrText>
      </w:r>
      <w:r>
        <w:fldChar w:fldCharType="separate"/>
      </w:r>
      <w:r>
        <w:rPr>
          <w:rStyle w:val="145"/>
          <w:rFonts w:ascii="黑体" w:hAnsi="黑体"/>
        </w:rPr>
        <w:t>10.  招标和施工期间配合</w:t>
      </w:r>
      <w:r>
        <w:tab/>
      </w:r>
      <w:r>
        <w:fldChar w:fldCharType="begin"/>
      </w:r>
      <w:r>
        <w:instrText xml:space="preserve"> PAGEREF _Toc163072886 \h </w:instrText>
      </w:r>
      <w:r>
        <w:fldChar w:fldCharType="separate"/>
      </w:r>
      <w:r>
        <w:t>72</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"_Toc163072887" </w:instrText>
      </w:r>
      <w:r>
        <w:fldChar w:fldCharType="separate"/>
      </w:r>
      <w:r>
        <w:rPr>
          <w:rStyle w:val="145"/>
          <w:rFonts w:ascii="黑体" w:hAnsi="黑体"/>
        </w:rPr>
        <w:t>11.  合同变更</w:t>
      </w:r>
      <w:r>
        <w:tab/>
      </w:r>
      <w:r>
        <w:fldChar w:fldCharType="begin"/>
      </w:r>
      <w:r>
        <w:instrText xml:space="preserve"> PAGEREF _Toc163072887 \h </w:instrText>
      </w:r>
      <w:r>
        <w:fldChar w:fldCharType="separate"/>
      </w:r>
      <w:r>
        <w:t>72</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"_Toc163072888" </w:instrText>
      </w:r>
      <w:r>
        <w:fldChar w:fldCharType="separate"/>
      </w:r>
      <w:r>
        <w:rPr>
          <w:rStyle w:val="145"/>
          <w:rFonts w:ascii="黑体" w:hAnsi="黑体"/>
        </w:rPr>
        <w:t>12.  合同价格与支付</w:t>
      </w:r>
      <w:r>
        <w:tab/>
      </w:r>
      <w:r>
        <w:fldChar w:fldCharType="begin"/>
      </w:r>
      <w:r>
        <w:instrText xml:space="preserve"> PAGEREF _Toc163072888 \h </w:instrText>
      </w:r>
      <w:r>
        <w:fldChar w:fldCharType="separate"/>
      </w:r>
      <w:r>
        <w:t>72</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"_Toc163072889" </w:instrText>
      </w:r>
      <w:r>
        <w:fldChar w:fldCharType="separate"/>
      </w:r>
      <w:r>
        <w:rPr>
          <w:rStyle w:val="145"/>
          <w:rFonts w:ascii="黑体" w:hAnsi="黑体"/>
        </w:rPr>
        <w:t>14.  违约</w:t>
      </w:r>
      <w:r>
        <w:tab/>
      </w:r>
      <w:r>
        <w:fldChar w:fldCharType="begin"/>
      </w:r>
      <w:r>
        <w:instrText xml:space="preserve"> PAGEREF _Toc163072889 \h </w:instrText>
      </w:r>
      <w:r>
        <w:fldChar w:fldCharType="separate"/>
      </w:r>
      <w:r>
        <w:t>74</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"_Toc163072890" </w:instrText>
      </w:r>
      <w:r>
        <w:fldChar w:fldCharType="separate"/>
      </w:r>
      <w:r>
        <w:rPr>
          <w:rStyle w:val="145"/>
          <w:rFonts w:ascii="黑体" w:hAnsi="黑体"/>
        </w:rPr>
        <w:t>15.  争议的解决</w:t>
      </w:r>
      <w:r>
        <w:tab/>
      </w:r>
      <w:r>
        <w:fldChar w:fldCharType="begin"/>
      </w:r>
      <w:r>
        <w:instrText xml:space="preserve"> PAGEREF _Toc163072890 \h </w:instrText>
      </w:r>
      <w:r>
        <w:fldChar w:fldCharType="separate"/>
      </w:r>
      <w:r>
        <w:t>74</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"_Toc163072891" </w:instrText>
      </w:r>
      <w:r>
        <w:fldChar w:fldCharType="separate"/>
      </w:r>
      <w:r>
        <w:rPr>
          <w:rStyle w:val="145"/>
          <w:rFonts w:ascii="黑体" w:hAnsi="黑体"/>
        </w:rPr>
        <w:t>第三节  合同附件格式</w:t>
      </w:r>
      <w:r>
        <w:tab/>
      </w:r>
      <w:r>
        <w:fldChar w:fldCharType="begin"/>
      </w:r>
      <w:r>
        <w:instrText xml:space="preserve"> PAGEREF _Toc163072891 \h </w:instrText>
      </w:r>
      <w:r>
        <w:fldChar w:fldCharType="separate"/>
      </w:r>
      <w:r>
        <w:t>76</w:t>
      </w:r>
      <w:r>
        <w:fldChar w:fldCharType="end"/>
      </w:r>
      <w:r>
        <w:fldChar w:fldCharType="end"/>
      </w:r>
    </w:p>
    <w:p>
      <w:pPr>
        <w:pStyle w:val="45"/>
        <w:tabs>
          <w:tab w:val="right" w:leader="dot" w:pos="8778"/>
        </w:tabs>
        <w:ind w:left="840"/>
        <w:rPr>
          <w:rFonts w:asciiTheme="minorHAnsi" w:hAnsiTheme="minorHAnsi" w:eastAsiaTheme="minorEastAsia" w:cstheme="minorBidi"/>
          <w14:ligatures w14:val="standardContextual"/>
        </w:rPr>
      </w:pPr>
      <w:r>
        <w:fldChar w:fldCharType="begin"/>
      </w:r>
      <w:r>
        <w:instrText xml:space="preserve"> HYPERLINK \l "_Toc163072892" </w:instrText>
      </w:r>
      <w:r>
        <w:fldChar w:fldCharType="separate"/>
      </w:r>
      <w:r>
        <w:rPr>
          <w:rStyle w:val="145"/>
          <w:rFonts w:hAnsi="黑体"/>
        </w:rPr>
        <w:t>附件一 合同协议书</w:t>
      </w:r>
      <w:r>
        <w:tab/>
      </w:r>
      <w:r>
        <w:fldChar w:fldCharType="begin"/>
      </w:r>
      <w:r>
        <w:instrText xml:space="preserve"> PAGEREF _Toc163072892 \h </w:instrText>
      </w:r>
      <w:r>
        <w:fldChar w:fldCharType="separate"/>
      </w:r>
      <w:r>
        <w:t>77</w:t>
      </w:r>
      <w:r>
        <w:fldChar w:fldCharType="end"/>
      </w:r>
      <w:r>
        <w:fldChar w:fldCharType="end"/>
      </w:r>
    </w:p>
    <w:p>
      <w:pPr>
        <w:pStyle w:val="45"/>
        <w:tabs>
          <w:tab w:val="right" w:leader="dot" w:pos="8778"/>
        </w:tabs>
        <w:ind w:left="840"/>
        <w:rPr>
          <w:rFonts w:asciiTheme="minorHAnsi" w:hAnsiTheme="minorHAnsi" w:eastAsiaTheme="minorEastAsia" w:cstheme="minorBidi"/>
          <w14:ligatures w14:val="standardContextual"/>
        </w:rPr>
      </w:pPr>
      <w:r>
        <w:fldChar w:fldCharType="begin"/>
      </w:r>
      <w:r>
        <w:instrText xml:space="preserve"> HYPERLINK \l "_Toc163072893" </w:instrText>
      </w:r>
      <w:r>
        <w:fldChar w:fldCharType="separate"/>
      </w:r>
      <w:r>
        <w:rPr>
          <w:rStyle w:val="145"/>
          <w:rFonts w:hAnsi="黑体"/>
        </w:rPr>
        <w:t>附件二 廉政合同</w:t>
      </w:r>
      <w:r>
        <w:tab/>
      </w:r>
      <w:r>
        <w:fldChar w:fldCharType="begin"/>
      </w:r>
      <w:r>
        <w:instrText xml:space="preserve"> PAGEREF _Toc163072893 \h </w:instrText>
      </w:r>
      <w:r>
        <w:fldChar w:fldCharType="separate"/>
      </w:r>
      <w:r>
        <w:t>77</w:t>
      </w:r>
      <w:r>
        <w:fldChar w:fldCharType="end"/>
      </w:r>
      <w:r>
        <w:fldChar w:fldCharType="end"/>
      </w:r>
    </w:p>
    <w:p>
      <w:pPr>
        <w:pStyle w:val="45"/>
        <w:tabs>
          <w:tab w:val="right" w:leader="dot" w:pos="8778"/>
        </w:tabs>
        <w:ind w:left="840"/>
        <w:rPr>
          <w:rFonts w:asciiTheme="minorHAnsi" w:hAnsiTheme="minorHAnsi" w:eastAsiaTheme="minorEastAsia" w:cstheme="minorBidi"/>
          <w14:ligatures w14:val="standardContextual"/>
        </w:rPr>
      </w:pPr>
      <w:r>
        <w:fldChar w:fldCharType="begin"/>
      </w:r>
      <w:r>
        <w:instrText xml:space="preserve"> HYPERLINK \l "_Toc163072894" </w:instrText>
      </w:r>
      <w:r>
        <w:fldChar w:fldCharType="separate"/>
      </w:r>
      <w:r>
        <w:rPr>
          <w:rStyle w:val="145"/>
          <w:rFonts w:hAnsi="黑体"/>
        </w:rPr>
        <w:t xml:space="preserve">附件三 分项负责人最低要求 </w:t>
      </w:r>
      <w:r>
        <w:rPr>
          <w:rStyle w:val="145"/>
          <w:rFonts w:hAnsi="黑体"/>
          <w:vertAlign w:val="superscript"/>
        </w:rPr>
        <w:t>①</w:t>
      </w:r>
      <w:r>
        <w:tab/>
      </w:r>
      <w:r>
        <w:fldChar w:fldCharType="begin"/>
      </w:r>
      <w:r>
        <w:instrText xml:space="preserve"> PAGEREF _Toc163072894 \h </w:instrText>
      </w:r>
      <w:r>
        <w:fldChar w:fldCharType="separate"/>
      </w:r>
      <w:r>
        <w:t>83</w:t>
      </w:r>
      <w:r>
        <w:fldChar w:fldCharType="end"/>
      </w:r>
      <w:r>
        <w:fldChar w:fldCharType="end"/>
      </w:r>
    </w:p>
    <w:p>
      <w:pPr>
        <w:pStyle w:val="45"/>
        <w:tabs>
          <w:tab w:val="right" w:leader="dot" w:pos="8778"/>
        </w:tabs>
        <w:ind w:left="840"/>
        <w:rPr>
          <w:rFonts w:asciiTheme="minorHAnsi" w:hAnsiTheme="minorHAnsi" w:eastAsiaTheme="minorEastAsia" w:cstheme="minorBidi"/>
          <w14:ligatures w14:val="standardContextual"/>
        </w:rPr>
      </w:pPr>
      <w:r>
        <w:fldChar w:fldCharType="begin"/>
      </w:r>
      <w:r>
        <w:instrText xml:space="preserve"> HYPERLINK \l "_Toc163072895" </w:instrText>
      </w:r>
      <w:r>
        <w:fldChar w:fldCharType="separate"/>
      </w:r>
      <w:r>
        <w:rPr>
          <w:rStyle w:val="145"/>
          <w:rFonts w:hAnsi="黑体"/>
        </w:rPr>
        <w:t>附件四 履约保证金格式</w:t>
      </w:r>
      <w:r>
        <w:tab/>
      </w:r>
      <w:r>
        <w:fldChar w:fldCharType="begin"/>
      </w:r>
      <w:r>
        <w:instrText xml:space="preserve"> PAGEREF _Toc163072895 \h </w:instrText>
      </w:r>
      <w:r>
        <w:fldChar w:fldCharType="separate"/>
      </w:r>
      <w:r>
        <w:t>84</w:t>
      </w:r>
      <w:r>
        <w:fldChar w:fldCharType="end"/>
      </w:r>
      <w:r>
        <w:fldChar w:fldCharType="end"/>
      </w:r>
    </w:p>
    <w:p>
      <w:pPr>
        <w:pStyle w:val="60"/>
        <w:tabs>
          <w:tab w:val="right" w:leader="dot" w:pos="8778"/>
        </w:tabs>
        <w:rPr>
          <w:rFonts w:asciiTheme="minorHAnsi" w:hAnsiTheme="minorHAnsi" w:eastAsiaTheme="minorEastAsia" w:cstheme="minorBidi"/>
          <w14:ligatures w14:val="standardContextual"/>
        </w:rPr>
      </w:pPr>
      <w:r>
        <w:fldChar w:fldCharType="begin"/>
      </w:r>
      <w:r>
        <w:instrText xml:space="preserve"> HYPERLINK \l "_Toc163072896" </w:instrText>
      </w:r>
      <w:r>
        <w:fldChar w:fldCharType="separate"/>
      </w:r>
      <w:r>
        <w:rPr>
          <w:rStyle w:val="145"/>
          <w:rFonts w:ascii="华文中宋" w:hAnsi="华文中宋" w:eastAsia="华文中宋"/>
        </w:rPr>
        <w:t>第二卷</w:t>
      </w:r>
      <w:r>
        <w:tab/>
      </w:r>
      <w:r>
        <w:fldChar w:fldCharType="begin"/>
      </w:r>
      <w:r>
        <w:instrText xml:space="preserve"> PAGEREF _Toc163072896 \h </w:instrText>
      </w:r>
      <w:r>
        <w:fldChar w:fldCharType="separate"/>
      </w:r>
      <w:r>
        <w:t>85</w:t>
      </w:r>
      <w:r>
        <w:fldChar w:fldCharType="end"/>
      </w:r>
      <w:r>
        <w:fldChar w:fldCharType="end"/>
      </w:r>
    </w:p>
    <w:p>
      <w:pPr>
        <w:pStyle w:val="60"/>
        <w:tabs>
          <w:tab w:val="right" w:leader="dot" w:pos="8778"/>
        </w:tabs>
        <w:rPr>
          <w:rFonts w:asciiTheme="minorHAnsi" w:hAnsiTheme="minorHAnsi" w:eastAsiaTheme="minorEastAsia" w:cstheme="minorBidi"/>
          <w14:ligatures w14:val="standardContextual"/>
        </w:rPr>
      </w:pPr>
      <w:r>
        <w:fldChar w:fldCharType="begin"/>
      </w:r>
      <w:r>
        <w:instrText xml:space="preserve"> HYPERLINK \l "_Toc163072897" </w:instrText>
      </w:r>
      <w:r>
        <w:fldChar w:fldCharType="separate"/>
      </w:r>
      <w:r>
        <w:rPr>
          <w:rStyle w:val="145"/>
          <w:rFonts w:ascii="华文中宋" w:hAnsi="华文中宋" w:eastAsia="华文中宋"/>
        </w:rPr>
        <w:t>第五章发包人要求</w:t>
      </w:r>
      <w:r>
        <w:tab/>
      </w:r>
      <w:r>
        <w:fldChar w:fldCharType="begin"/>
      </w:r>
      <w:r>
        <w:instrText xml:space="preserve"> PAGEREF _Toc163072897 \h </w:instrText>
      </w:r>
      <w:r>
        <w:fldChar w:fldCharType="separate"/>
      </w:r>
      <w:r>
        <w:t>86</w:t>
      </w:r>
      <w:r>
        <w:fldChar w:fldCharType="end"/>
      </w:r>
      <w:r>
        <w:fldChar w:fldCharType="end"/>
      </w:r>
    </w:p>
    <w:p>
      <w:pPr>
        <w:pStyle w:val="60"/>
        <w:tabs>
          <w:tab w:val="right" w:leader="dot" w:pos="8778"/>
        </w:tabs>
        <w:rPr>
          <w:rFonts w:asciiTheme="minorHAnsi" w:hAnsiTheme="minorHAnsi" w:eastAsiaTheme="minorEastAsia" w:cstheme="minorBidi"/>
          <w14:ligatures w14:val="standardContextual"/>
        </w:rPr>
      </w:pPr>
      <w:r>
        <w:fldChar w:fldCharType="begin"/>
      </w:r>
      <w:r>
        <w:instrText xml:space="preserve"> HYPERLINK \l "_Toc163072898" </w:instrText>
      </w:r>
      <w:r>
        <w:fldChar w:fldCharType="separate"/>
      </w:r>
      <w:r>
        <w:rPr>
          <w:rStyle w:val="145"/>
          <w:rFonts w:ascii="华文中宋" w:hAnsi="华文中宋" w:eastAsia="华文中宋"/>
        </w:rPr>
        <w:t>第三卷</w:t>
      </w:r>
      <w:r>
        <w:tab/>
      </w:r>
      <w:r>
        <w:fldChar w:fldCharType="begin"/>
      </w:r>
      <w:r>
        <w:instrText xml:space="preserve"> PAGEREF _Toc163072898 \h </w:instrText>
      </w:r>
      <w:r>
        <w:fldChar w:fldCharType="separate"/>
      </w:r>
      <w:r>
        <w:t>88</w:t>
      </w:r>
      <w:r>
        <w:fldChar w:fldCharType="end"/>
      </w:r>
      <w:r>
        <w:fldChar w:fldCharType="end"/>
      </w:r>
    </w:p>
    <w:p>
      <w:pPr>
        <w:pStyle w:val="60"/>
        <w:tabs>
          <w:tab w:val="right" w:leader="dot" w:pos="8778"/>
        </w:tabs>
        <w:rPr>
          <w:rFonts w:asciiTheme="minorHAnsi" w:hAnsiTheme="minorHAnsi" w:eastAsiaTheme="minorEastAsia" w:cstheme="minorBidi"/>
          <w14:ligatures w14:val="standardContextual"/>
        </w:rPr>
      </w:pPr>
      <w:r>
        <w:fldChar w:fldCharType="begin"/>
      </w:r>
      <w:r>
        <w:instrText xml:space="preserve"> HYPERLINK \l "_Toc163072899" </w:instrText>
      </w:r>
      <w:r>
        <w:fldChar w:fldCharType="separate"/>
      </w:r>
      <w:r>
        <w:rPr>
          <w:rStyle w:val="145"/>
          <w:rFonts w:ascii="华文中宋" w:hAnsi="华文中宋" w:eastAsia="华文中宋"/>
        </w:rPr>
        <w:t>第六章投标文件格式</w:t>
      </w:r>
      <w:r>
        <w:tab/>
      </w:r>
      <w:r>
        <w:fldChar w:fldCharType="begin"/>
      </w:r>
      <w:r>
        <w:instrText xml:space="preserve"> PAGEREF _Toc163072899 \h </w:instrText>
      </w:r>
      <w:r>
        <w:fldChar w:fldCharType="separate"/>
      </w:r>
      <w:r>
        <w:t>89</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"_Toc163072900" </w:instrText>
      </w:r>
      <w:r>
        <w:fldChar w:fldCharType="separate"/>
      </w:r>
      <w:r>
        <w:rPr>
          <w:rStyle w:val="145"/>
          <w:rFonts w:ascii="黑体" w:hAnsi="黑体"/>
        </w:rPr>
        <w:t>目   录</w:t>
      </w:r>
      <w:r>
        <w:tab/>
      </w:r>
      <w:r>
        <w:fldChar w:fldCharType="begin"/>
      </w:r>
      <w:r>
        <w:instrText xml:space="preserve"> PAGEREF _Toc163072900 \h </w:instrText>
      </w:r>
      <w:r>
        <w:fldChar w:fldCharType="separate"/>
      </w:r>
      <w:r>
        <w:t>91</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"_Toc163072901" </w:instrText>
      </w:r>
      <w:r>
        <w:fldChar w:fldCharType="separate"/>
      </w:r>
      <w:r>
        <w:rPr>
          <w:rStyle w:val="145"/>
          <w:rFonts w:ascii="黑体" w:hAnsi="黑体"/>
        </w:rPr>
        <w:t>一、投标函及投标函附录</w:t>
      </w:r>
      <w:r>
        <w:tab/>
      </w:r>
      <w:r>
        <w:fldChar w:fldCharType="begin"/>
      </w:r>
      <w:r>
        <w:instrText xml:space="preserve"> PAGEREF _Toc163072901 \h </w:instrText>
      </w:r>
      <w:r>
        <w:fldChar w:fldCharType="separate"/>
      </w:r>
      <w:r>
        <w:t>92</w:t>
      </w:r>
      <w:r>
        <w:fldChar w:fldCharType="end"/>
      </w:r>
      <w:r>
        <w:fldChar w:fldCharType="end"/>
      </w:r>
    </w:p>
    <w:p>
      <w:pPr>
        <w:pStyle w:val="45"/>
        <w:tabs>
          <w:tab w:val="right" w:leader="dot" w:pos="8778"/>
        </w:tabs>
        <w:ind w:left="840"/>
        <w:rPr>
          <w:rFonts w:asciiTheme="minorHAnsi" w:hAnsiTheme="minorHAnsi" w:eastAsiaTheme="minorEastAsia" w:cstheme="minorBidi"/>
          <w14:ligatures w14:val="standardContextual"/>
        </w:rPr>
      </w:pPr>
      <w:r>
        <w:fldChar w:fldCharType="begin"/>
      </w:r>
      <w:r>
        <w:instrText xml:space="preserve"> HYPERLINK \l "_Toc163072902" </w:instrText>
      </w:r>
      <w:r>
        <w:fldChar w:fldCharType="separate"/>
      </w:r>
      <w:r>
        <w:rPr>
          <w:rStyle w:val="145"/>
          <w:rFonts w:hAnsi="黑体"/>
        </w:rPr>
        <w:t>（一）投标函</w:t>
      </w:r>
      <w:r>
        <w:tab/>
      </w:r>
      <w:r>
        <w:fldChar w:fldCharType="begin"/>
      </w:r>
      <w:r>
        <w:instrText xml:space="preserve"> PAGEREF _Toc163072902 \h </w:instrText>
      </w:r>
      <w:r>
        <w:fldChar w:fldCharType="separate"/>
      </w:r>
      <w:r>
        <w:t>92</w:t>
      </w:r>
      <w:r>
        <w:fldChar w:fldCharType="end"/>
      </w:r>
      <w:r>
        <w:fldChar w:fldCharType="end"/>
      </w:r>
    </w:p>
    <w:p>
      <w:pPr>
        <w:pStyle w:val="45"/>
        <w:tabs>
          <w:tab w:val="right" w:leader="dot" w:pos="8778"/>
        </w:tabs>
        <w:ind w:left="840"/>
        <w:rPr>
          <w:rFonts w:asciiTheme="minorHAnsi" w:hAnsiTheme="minorHAnsi" w:eastAsiaTheme="minorEastAsia" w:cstheme="minorBidi"/>
          <w14:ligatures w14:val="standardContextual"/>
        </w:rPr>
      </w:pPr>
      <w:r>
        <w:fldChar w:fldCharType="begin"/>
      </w:r>
      <w:r>
        <w:instrText xml:space="preserve"> HYPERLINK \l "_Toc163072903" </w:instrText>
      </w:r>
      <w:r>
        <w:fldChar w:fldCharType="separate"/>
      </w:r>
      <w:r>
        <w:rPr>
          <w:rStyle w:val="145"/>
          <w:rFonts w:hAnsi="黑体"/>
        </w:rPr>
        <w:t>（二）投标函附录</w:t>
      </w:r>
      <w:r>
        <w:tab/>
      </w:r>
      <w:r>
        <w:fldChar w:fldCharType="begin"/>
      </w:r>
      <w:r>
        <w:instrText xml:space="preserve"> PAGEREF _Toc163072903 \h </w:instrText>
      </w:r>
      <w:r>
        <w:fldChar w:fldCharType="separate"/>
      </w:r>
      <w:r>
        <w:t>94</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"_Toc163072904" </w:instrText>
      </w:r>
      <w:r>
        <w:fldChar w:fldCharType="separate"/>
      </w:r>
      <w:r>
        <w:rPr>
          <w:rStyle w:val="145"/>
          <w:rFonts w:ascii="黑体" w:hAnsi="黑体"/>
        </w:rPr>
        <w:t>二、法定代表人身份证明</w:t>
      </w:r>
      <w:r>
        <w:tab/>
      </w:r>
      <w:r>
        <w:fldChar w:fldCharType="begin"/>
      </w:r>
      <w:r>
        <w:instrText xml:space="preserve"> PAGEREF _Toc163072904 \h </w:instrText>
      </w:r>
      <w:r>
        <w:fldChar w:fldCharType="separate"/>
      </w:r>
      <w:r>
        <w:t>95</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"_Toc163072905" </w:instrText>
      </w:r>
      <w:r>
        <w:fldChar w:fldCharType="separate"/>
      </w:r>
      <w:r>
        <w:rPr>
          <w:rStyle w:val="145"/>
          <w:rFonts w:ascii="黑体" w:hAnsi="黑体"/>
        </w:rPr>
        <w:t>三、授权委托书</w:t>
      </w:r>
      <w:r>
        <w:tab/>
      </w:r>
      <w:r>
        <w:fldChar w:fldCharType="begin"/>
      </w:r>
      <w:r>
        <w:instrText xml:space="preserve"> PAGEREF _Toc163072905 \h </w:instrText>
      </w:r>
      <w:r>
        <w:fldChar w:fldCharType="separate"/>
      </w:r>
      <w:r>
        <w:t>96</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"_Toc163072906" </w:instrText>
      </w:r>
      <w:r>
        <w:fldChar w:fldCharType="separate"/>
      </w:r>
      <w:r>
        <w:rPr>
          <w:rStyle w:val="145"/>
          <w:rFonts w:ascii="黑体" w:hAnsi="黑体"/>
        </w:rPr>
        <w:t>四、联合体协议书</w:t>
      </w:r>
      <w:r>
        <w:rPr>
          <w:rStyle w:val="145"/>
          <w:rFonts w:ascii="Times New Roman" w:hAnsi="Times New Roman"/>
        </w:rPr>
        <w:t>（可自拟上传）</w:t>
      </w:r>
      <w:r>
        <w:tab/>
      </w:r>
      <w:r>
        <w:fldChar w:fldCharType="begin"/>
      </w:r>
      <w:r>
        <w:instrText xml:space="preserve"> PAGEREF _Toc163072906 \h </w:instrText>
      </w:r>
      <w:r>
        <w:fldChar w:fldCharType="separate"/>
      </w:r>
      <w:r>
        <w:t>97</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"_Toc163072907" </w:instrText>
      </w:r>
      <w:r>
        <w:fldChar w:fldCharType="separate"/>
      </w:r>
      <w:r>
        <w:rPr>
          <w:rStyle w:val="145"/>
          <w:rFonts w:ascii="黑体" w:hAnsi="黑体"/>
        </w:rPr>
        <w:t>五、投标保证金（仅供参考）</w:t>
      </w:r>
      <w:r>
        <w:tab/>
      </w:r>
      <w:r>
        <w:fldChar w:fldCharType="begin"/>
      </w:r>
      <w:r>
        <w:instrText xml:space="preserve"> PAGEREF _Toc163072907 \h </w:instrText>
      </w:r>
      <w:r>
        <w:fldChar w:fldCharType="separate"/>
      </w:r>
      <w:r>
        <w:t>98</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"_Toc163072908" </w:instrText>
      </w:r>
      <w:r>
        <w:fldChar w:fldCharType="separate"/>
      </w:r>
      <w:r>
        <w:rPr>
          <w:rStyle w:val="145"/>
          <w:rFonts w:ascii="Times New Roman" w:hAnsi="Times New Roman"/>
        </w:rPr>
        <w:t>六、商务和技术偏差表</w:t>
      </w:r>
      <w:r>
        <w:tab/>
      </w:r>
      <w:r>
        <w:fldChar w:fldCharType="begin"/>
      </w:r>
      <w:r>
        <w:instrText xml:space="preserve"> PAGEREF _Toc163072908 \h </w:instrText>
      </w:r>
      <w:r>
        <w:fldChar w:fldCharType="separate"/>
      </w:r>
      <w:r>
        <w:t>99</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"_Toc163072909" </w:instrText>
      </w:r>
      <w:r>
        <w:fldChar w:fldCharType="separate"/>
      </w:r>
      <w:r>
        <w:rPr>
          <w:rStyle w:val="145"/>
          <w:rFonts w:ascii="黑体" w:hAnsi="黑体"/>
        </w:rPr>
        <w:t>七、服务费用清单</w:t>
      </w:r>
      <w:r>
        <w:tab/>
      </w:r>
      <w:r>
        <w:fldChar w:fldCharType="begin"/>
      </w:r>
      <w:r>
        <w:instrText xml:space="preserve"> PAGEREF _Toc163072909 \h </w:instrText>
      </w:r>
      <w:r>
        <w:fldChar w:fldCharType="separate"/>
      </w:r>
      <w:r>
        <w:t>100</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"_Toc163072910" </w:instrText>
      </w:r>
      <w:r>
        <w:fldChar w:fldCharType="separate"/>
      </w:r>
      <w:r>
        <w:rPr>
          <w:rStyle w:val="145"/>
          <w:rFonts w:ascii="黑体" w:hAnsi="黑体"/>
        </w:rPr>
        <w:t>八、资格审查资料</w:t>
      </w:r>
      <w:r>
        <w:tab/>
      </w:r>
      <w:r>
        <w:fldChar w:fldCharType="begin"/>
      </w:r>
      <w:r>
        <w:instrText xml:space="preserve"> PAGEREF _Toc163072910 \h </w:instrText>
      </w:r>
      <w:r>
        <w:fldChar w:fldCharType="separate"/>
      </w:r>
      <w:r>
        <w:t>101</w:t>
      </w:r>
      <w:r>
        <w:fldChar w:fldCharType="end"/>
      </w:r>
      <w:r>
        <w:fldChar w:fldCharType="end"/>
      </w:r>
    </w:p>
    <w:p>
      <w:pPr>
        <w:pStyle w:val="45"/>
        <w:tabs>
          <w:tab w:val="right" w:leader="dot" w:pos="8778"/>
        </w:tabs>
        <w:ind w:left="840"/>
        <w:rPr>
          <w:rFonts w:asciiTheme="minorHAnsi" w:hAnsiTheme="minorHAnsi" w:eastAsiaTheme="minorEastAsia" w:cstheme="minorBidi"/>
          <w14:ligatures w14:val="standardContextual"/>
        </w:rPr>
      </w:pPr>
      <w:r>
        <w:fldChar w:fldCharType="begin"/>
      </w:r>
      <w:r>
        <w:instrText xml:space="preserve"> HYPERLINK \l "_Toc163072911" </w:instrText>
      </w:r>
      <w:r>
        <w:fldChar w:fldCharType="separate"/>
      </w:r>
      <w:r>
        <w:rPr>
          <w:rStyle w:val="145"/>
          <w:rFonts w:hAnsi="黑体"/>
        </w:rPr>
        <w:t>（一）基本情况表</w:t>
      </w:r>
      <w:r>
        <w:tab/>
      </w:r>
      <w:r>
        <w:fldChar w:fldCharType="begin"/>
      </w:r>
      <w:r>
        <w:instrText xml:space="preserve"> PAGEREF _Toc163072911 \h </w:instrText>
      </w:r>
      <w:r>
        <w:fldChar w:fldCharType="separate"/>
      </w:r>
      <w:r>
        <w:t>101</w:t>
      </w:r>
      <w:r>
        <w:fldChar w:fldCharType="end"/>
      </w:r>
      <w:r>
        <w:fldChar w:fldCharType="end"/>
      </w:r>
    </w:p>
    <w:p>
      <w:pPr>
        <w:pStyle w:val="45"/>
        <w:tabs>
          <w:tab w:val="right" w:leader="dot" w:pos="8778"/>
        </w:tabs>
        <w:ind w:left="840"/>
        <w:rPr>
          <w:rFonts w:asciiTheme="minorHAnsi" w:hAnsiTheme="minorHAnsi" w:eastAsiaTheme="minorEastAsia" w:cstheme="minorBidi"/>
          <w14:ligatures w14:val="standardContextual"/>
        </w:rPr>
      </w:pPr>
      <w:r>
        <w:fldChar w:fldCharType="begin"/>
      </w:r>
      <w:r>
        <w:instrText xml:space="preserve"> HYPERLINK \l "_Toc163072912" </w:instrText>
      </w:r>
      <w:r>
        <w:fldChar w:fldCharType="separate"/>
      </w:r>
      <w:r>
        <w:rPr>
          <w:rStyle w:val="145"/>
          <w:rFonts w:hAnsi="黑体"/>
        </w:rPr>
        <w:t>（二）近年财务状况表</w:t>
      </w:r>
      <w:r>
        <w:tab/>
      </w:r>
      <w:r>
        <w:fldChar w:fldCharType="begin"/>
      </w:r>
      <w:r>
        <w:instrText xml:space="preserve"> PAGEREF _Toc163072912 \h </w:instrText>
      </w:r>
      <w:r>
        <w:fldChar w:fldCharType="separate"/>
      </w:r>
      <w:r>
        <w:t>102</w:t>
      </w:r>
      <w:r>
        <w:fldChar w:fldCharType="end"/>
      </w:r>
      <w:r>
        <w:fldChar w:fldCharType="end"/>
      </w:r>
    </w:p>
    <w:p>
      <w:pPr>
        <w:pStyle w:val="45"/>
        <w:tabs>
          <w:tab w:val="right" w:leader="dot" w:pos="8778"/>
        </w:tabs>
        <w:ind w:left="840"/>
        <w:rPr>
          <w:rFonts w:asciiTheme="minorHAnsi" w:hAnsiTheme="minorHAnsi" w:eastAsiaTheme="minorEastAsia" w:cstheme="minorBidi"/>
          <w14:ligatures w14:val="standardContextual"/>
        </w:rPr>
      </w:pPr>
      <w:r>
        <w:fldChar w:fldCharType="begin"/>
      </w:r>
      <w:r>
        <w:instrText xml:space="preserve"> HYPERLINK \l "_Toc163072913" </w:instrText>
      </w:r>
      <w:r>
        <w:fldChar w:fldCharType="separate"/>
      </w:r>
      <w:r>
        <w:rPr>
          <w:rStyle w:val="145"/>
          <w:rFonts w:hAnsi="黑体"/>
        </w:rPr>
        <w:t>（三）近</w:t>
      </w:r>
      <w:r>
        <w:rPr>
          <w:rStyle w:val="145"/>
          <w:rFonts w:hAnsi="黑体"/>
          <w:lang w:val="en"/>
        </w:rPr>
        <w:t>____</w:t>
      </w:r>
      <w:r>
        <w:rPr>
          <w:rStyle w:val="145"/>
          <w:rFonts w:hAnsi="黑体"/>
        </w:rPr>
        <w:t>年完成的类似项目情况表</w:t>
      </w:r>
      <w:r>
        <w:tab/>
      </w:r>
      <w:r>
        <w:fldChar w:fldCharType="begin"/>
      </w:r>
      <w:r>
        <w:instrText xml:space="preserve"> PAGEREF _Toc163072913 \h </w:instrText>
      </w:r>
      <w:r>
        <w:fldChar w:fldCharType="separate"/>
      </w:r>
      <w:r>
        <w:t>103</w:t>
      </w:r>
      <w:r>
        <w:fldChar w:fldCharType="end"/>
      </w:r>
      <w:r>
        <w:fldChar w:fldCharType="end"/>
      </w:r>
    </w:p>
    <w:p>
      <w:pPr>
        <w:pStyle w:val="45"/>
        <w:tabs>
          <w:tab w:val="right" w:leader="dot" w:pos="8778"/>
        </w:tabs>
        <w:ind w:left="840"/>
        <w:rPr>
          <w:rFonts w:asciiTheme="minorHAnsi" w:hAnsiTheme="minorHAnsi" w:eastAsiaTheme="minorEastAsia" w:cstheme="minorBidi"/>
          <w14:ligatures w14:val="standardContextual"/>
        </w:rPr>
      </w:pPr>
      <w:r>
        <w:fldChar w:fldCharType="begin"/>
      </w:r>
      <w:r>
        <w:instrText xml:space="preserve"> HYPERLINK \l "_Toc163072914" </w:instrText>
      </w:r>
      <w:r>
        <w:fldChar w:fldCharType="separate"/>
      </w:r>
      <w:r>
        <w:rPr>
          <w:rStyle w:val="145"/>
          <w:rFonts w:hAnsi="黑体"/>
        </w:rPr>
        <w:t>（四）正在服务和新承接的项目情况表</w:t>
      </w:r>
      <w:r>
        <w:tab/>
      </w:r>
      <w:r>
        <w:fldChar w:fldCharType="begin"/>
      </w:r>
      <w:r>
        <w:instrText xml:space="preserve"> PAGEREF _Toc163072914 \h </w:instrText>
      </w:r>
      <w:r>
        <w:fldChar w:fldCharType="separate"/>
      </w:r>
      <w:r>
        <w:t>104</w:t>
      </w:r>
      <w:r>
        <w:fldChar w:fldCharType="end"/>
      </w:r>
      <w:r>
        <w:fldChar w:fldCharType="end"/>
      </w:r>
    </w:p>
    <w:p>
      <w:pPr>
        <w:pStyle w:val="45"/>
        <w:tabs>
          <w:tab w:val="right" w:leader="dot" w:pos="8778"/>
        </w:tabs>
        <w:ind w:left="840"/>
        <w:rPr>
          <w:rFonts w:asciiTheme="minorHAnsi" w:hAnsiTheme="minorHAnsi" w:eastAsiaTheme="minorEastAsia" w:cstheme="minorBidi"/>
          <w14:ligatures w14:val="standardContextual"/>
        </w:rPr>
      </w:pPr>
      <w:r>
        <w:fldChar w:fldCharType="begin"/>
      </w:r>
      <w:r>
        <w:instrText xml:space="preserve"> HYPERLINK \l "_Toc163072915" </w:instrText>
      </w:r>
      <w:r>
        <w:fldChar w:fldCharType="separate"/>
      </w:r>
      <w:r>
        <w:rPr>
          <w:rStyle w:val="145"/>
          <w:rFonts w:hAnsi="黑体"/>
        </w:rPr>
        <w:t>（五）拟委任的主要人员汇总表</w:t>
      </w:r>
      <w:r>
        <w:tab/>
      </w:r>
      <w:r>
        <w:fldChar w:fldCharType="begin"/>
      </w:r>
      <w:r>
        <w:instrText xml:space="preserve"> PAGEREF _Toc163072915 \h </w:instrText>
      </w:r>
      <w:r>
        <w:fldChar w:fldCharType="separate"/>
      </w:r>
      <w:r>
        <w:t>105</w:t>
      </w:r>
      <w:r>
        <w:fldChar w:fldCharType="end"/>
      </w:r>
      <w:r>
        <w:fldChar w:fldCharType="end"/>
      </w:r>
    </w:p>
    <w:p>
      <w:pPr>
        <w:pStyle w:val="45"/>
        <w:tabs>
          <w:tab w:val="right" w:leader="dot" w:pos="8778"/>
        </w:tabs>
        <w:ind w:left="840"/>
        <w:rPr>
          <w:rFonts w:asciiTheme="minorHAnsi" w:hAnsiTheme="minorHAnsi" w:eastAsiaTheme="minorEastAsia" w:cstheme="minorBidi"/>
          <w14:ligatures w14:val="standardContextual"/>
        </w:rPr>
      </w:pPr>
      <w:r>
        <w:fldChar w:fldCharType="begin"/>
      </w:r>
      <w:r>
        <w:instrText xml:space="preserve"> HYPERLINK \l "_Toc163072916" </w:instrText>
      </w:r>
      <w:r>
        <w:fldChar w:fldCharType="separate"/>
      </w:r>
      <w:r>
        <w:rPr>
          <w:rStyle w:val="145"/>
          <w:rFonts w:hAnsi="黑体"/>
        </w:rPr>
        <w:t>（六）主要人员简历表</w:t>
      </w:r>
      <w:r>
        <w:tab/>
      </w:r>
      <w:r>
        <w:fldChar w:fldCharType="begin"/>
      </w:r>
      <w:r>
        <w:instrText xml:space="preserve"> PAGEREF _Toc163072916 \h </w:instrText>
      </w:r>
      <w:r>
        <w:fldChar w:fldCharType="separate"/>
      </w:r>
      <w:r>
        <w:t>106</w:t>
      </w:r>
      <w:r>
        <w:fldChar w:fldCharType="end"/>
      </w:r>
      <w:r>
        <w:fldChar w:fldCharType="end"/>
      </w:r>
    </w:p>
    <w:p>
      <w:pPr>
        <w:pStyle w:val="45"/>
        <w:tabs>
          <w:tab w:val="right" w:leader="dot" w:pos="8778"/>
        </w:tabs>
        <w:ind w:left="840"/>
        <w:rPr>
          <w:rFonts w:asciiTheme="minorHAnsi" w:hAnsiTheme="minorHAnsi" w:eastAsiaTheme="minorEastAsia" w:cstheme="minorBidi"/>
          <w14:ligatures w14:val="standardContextual"/>
        </w:rPr>
      </w:pPr>
      <w:r>
        <w:fldChar w:fldCharType="begin"/>
      </w:r>
      <w:r>
        <w:instrText xml:space="preserve"> HYPERLINK \l "_Toc163072917" </w:instrText>
      </w:r>
      <w:r>
        <w:fldChar w:fldCharType="separate"/>
      </w:r>
      <w:r>
        <w:rPr>
          <w:rStyle w:val="145"/>
          <w:rFonts w:hAnsi="黑体"/>
        </w:rPr>
        <w:t>（七）其他要求</w:t>
      </w:r>
      <w:r>
        <w:tab/>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"_Toc163072918" </w:instrText>
      </w:r>
      <w:r>
        <w:fldChar w:fldCharType="separate"/>
      </w:r>
      <w:r>
        <w:rPr>
          <w:rStyle w:val="145"/>
          <w:rFonts w:ascii="华文中宋" w:hAnsi="华文中宋" w:eastAsia="华文中宋"/>
        </w:rPr>
        <w:t>八、资信业绩资料</w:t>
      </w:r>
      <w:r>
        <w:tab/>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"_Toc163072919" </w:instrText>
      </w:r>
      <w:r>
        <w:fldChar w:fldCharType="separate"/>
      </w:r>
      <w:r>
        <w:rPr>
          <w:rStyle w:val="145"/>
          <w:rFonts w:ascii="华文中宋" w:hAnsi="华文中宋" w:eastAsia="华文中宋"/>
        </w:rPr>
        <w:t>九、服务方案</w:t>
      </w:r>
      <w:r>
        <w:tab/>
      </w:r>
      <w:r>
        <w:fldChar w:fldCharType="begin"/>
      </w:r>
      <w:r>
        <w:instrText xml:space="preserve"> PAGEREF _Toc163072919 \h </w:instrText>
      </w:r>
      <w:r>
        <w:fldChar w:fldCharType="separate"/>
      </w:r>
      <w:r>
        <w:t>108</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fldChar w:fldCharType="begin"/>
      </w:r>
      <w:r>
        <w:instrText xml:space="preserve"> HYPERLINK \l "_Toc163072920" </w:instrText>
      </w:r>
      <w:r>
        <w:fldChar w:fldCharType="separate"/>
      </w:r>
      <w:r>
        <w:rPr>
          <w:rStyle w:val="145"/>
          <w:rFonts w:ascii="华文中宋" w:hAnsi="华文中宋" w:eastAsia="华文中宋"/>
        </w:rPr>
        <w:t>十、其他资料</w:t>
      </w:r>
      <w:r>
        <w:tab/>
      </w:r>
      <w:r>
        <w:fldChar w:fldCharType="begin"/>
      </w:r>
      <w:r>
        <w:instrText xml:space="preserve"> PAGEREF _Toc163072920 \h </w:instrText>
      </w:r>
      <w:r>
        <w:fldChar w:fldCharType="separate"/>
      </w:r>
      <w:r>
        <w:t>109</w:t>
      </w:r>
      <w:r>
        <w:fldChar w:fldCharType="end"/>
      </w:r>
      <w:r>
        <w:fldChar w:fldCharType="end"/>
      </w:r>
    </w:p>
    <w:p>
      <w:pPr>
        <w:pStyle w:val="75"/>
        <w:tabs>
          <w:tab w:val="right" w:leader="dot" w:pos="8778"/>
        </w:tabs>
        <w:ind w:left="420"/>
        <w:rPr>
          <w:rFonts w:asciiTheme="minorHAnsi" w:hAnsiTheme="minorHAnsi" w:eastAsiaTheme="minorEastAsia" w:cstheme="minorBidi"/>
          <w14:ligatures w14:val="standardContextual"/>
        </w:rPr>
      </w:pPr>
      <w:r>
        <w:rPr>
          <w:rFonts w:asciiTheme="minorEastAsia" w:hAnsiTheme="minorEastAsia" w:eastAsiaTheme="minorEastAsia"/>
          <w:szCs w:val="21"/>
        </w:rPr>
        <w:fldChar w:fldCharType="end"/>
      </w:r>
    </w:p>
    <w:p>
      <w:pPr>
        <w:pStyle w:val="75"/>
        <w:tabs>
          <w:tab w:val="right" w:leader="dot" w:pos="8778"/>
        </w:tabs>
        <w:ind w:left="420"/>
        <w:rPr>
          <w:rFonts w:asciiTheme="minorEastAsia" w:hAnsiTheme="minorEastAsia" w:eastAsiaTheme="minorEastAsia"/>
          <w:szCs w:val="21"/>
        </w:rPr>
      </w:pPr>
      <w:r>
        <w:rPr>
          <w:rFonts w:asciiTheme="minorEastAsia" w:hAnsiTheme="minorEastAsia" w:eastAsiaTheme="minorEastAsia"/>
          <w:szCs w:val="21"/>
        </w:rPr>
        <w:fldChar w:fldCharType="end"/>
      </w:r>
    </w:p>
    <w:p>
      <w:pPr>
        <w:spacing w:line="460" w:lineRule="exact"/>
        <w:rPr>
          <w:rFonts w:asciiTheme="minorEastAsia" w:hAnsiTheme="minorEastAsia" w:eastAsiaTheme="minorEastAsia"/>
          <w:szCs w:val="21"/>
        </w:rPr>
        <w:sectPr>
          <w:footerReference r:id="rId3" w:type="default"/>
          <w:footerReference r:id="rId4" w:type="even"/>
          <w:pgSz w:w="11907" w:h="16840"/>
          <w:pgMar w:top="1871" w:right="1531" w:bottom="1531" w:left="1588" w:header="720" w:footer="1304" w:gutter="0"/>
          <w:pgNumType w:fmt="decimal" w:start="1"/>
          <w:cols w:space="720" w:num="1"/>
          <w:docGrid w:linePitch="285" w:charSpace="0"/>
        </w:sectPr>
      </w:pPr>
    </w:p>
    <w:p/>
    <w:p>
      <w:pPr>
        <w:pStyle w:val="2"/>
        <w:spacing w:before="0" w:after="0" w:line="460" w:lineRule="exact"/>
        <w:ind w:firstLine="880"/>
        <w:jc w:val="center"/>
        <w:rPr>
          <w:rFonts w:ascii="华文中宋" w:hAnsi="华文中宋" w:eastAsia="华文中宋"/>
          <w:b w:val="0"/>
          <w:szCs w:val="44"/>
        </w:rPr>
      </w:pPr>
      <w:bookmarkStart w:id="0" w:name="_Toc163072774"/>
      <w:r>
        <w:rPr>
          <w:rFonts w:hint="eastAsia" w:ascii="华文中宋" w:hAnsi="华文中宋" w:eastAsia="华文中宋"/>
          <w:b w:val="0"/>
          <w:szCs w:val="44"/>
        </w:rPr>
        <w:t>第一卷</w:t>
      </w:r>
      <w:bookmarkEnd w:id="0"/>
    </w:p>
    <w:p>
      <w:pPr>
        <w:pStyle w:val="2"/>
        <w:spacing w:before="0" w:after="0" w:line="460" w:lineRule="exact"/>
        <w:ind w:firstLine="880"/>
        <w:jc w:val="center"/>
        <w:rPr>
          <w:rFonts w:ascii="华文中宋" w:hAnsi="华文中宋" w:eastAsia="华文中宋"/>
          <w:b w:val="0"/>
          <w:szCs w:val="44"/>
        </w:rPr>
        <w:sectPr>
          <w:footerReference r:id="rId5" w:type="default"/>
          <w:pgSz w:w="11907" w:h="16840"/>
          <w:pgMar w:top="1871" w:right="1531" w:bottom="1531" w:left="1588" w:header="720" w:footer="1304" w:gutter="0"/>
          <w:pgNumType w:fmt="decimal" w:start="1"/>
          <w:cols w:space="720" w:num="1"/>
          <w:docGrid w:linePitch="285" w:charSpace="0"/>
        </w:sectPr>
      </w:pPr>
    </w:p>
    <w:p/>
    <w:p>
      <w:pPr>
        <w:widowControl w:val="0"/>
        <w:autoSpaceDE w:val="0"/>
        <w:autoSpaceDN w:val="0"/>
        <w:spacing w:before="0" w:after="0" w:line="582" w:lineRule="exact"/>
        <w:ind w:left="0" w:right="0" w:firstLine="0"/>
        <w:jc w:val="center"/>
        <w:rPr>
          <w:rFonts w:ascii="Times New Roman"/>
          <w:color w:val="000000"/>
          <w:spacing w:val="0"/>
          <w:sz w:val="44"/>
        </w:rPr>
      </w:pPr>
      <w:r>
        <w:rPr>
          <w:rFonts w:ascii="RMIRSA+MS-UIGothic" w:hAnsi="RMIRSA+MS-UIGothic" w:cs="RMIRSA+MS-UIGothic"/>
          <w:color w:val="0000FF"/>
          <w:spacing w:val="-1"/>
          <w:sz w:val="44"/>
        </w:rPr>
        <w:t>☑</w:t>
      </w:r>
      <w:r>
        <w:rPr>
          <w:rFonts w:ascii="NILSNL+STZhongsong" w:hAnsi="NILSNL+STZhongsong" w:cs="NILSNL+STZhongsong"/>
          <w:color w:val="000000"/>
          <w:spacing w:val="0"/>
          <w:sz w:val="44"/>
        </w:rPr>
        <w:t>第一章招标公告（适用于公开招标）</w:t>
      </w:r>
    </w:p>
    <w:p>
      <w:pPr>
        <w:spacing w:line="480" w:lineRule="exact"/>
        <w:ind w:firstLine="560"/>
        <w:jc w:val="center"/>
        <w:rPr>
          <w:rFonts w:ascii="黑体" w:hAnsi="黑体" w:eastAsia="黑体"/>
          <w:sz w:val="28"/>
          <w:szCs w:val="28"/>
          <w:u w:val="single"/>
        </w:rPr>
      </w:pPr>
    </w:p>
    <w:p>
      <w:pPr>
        <w:spacing w:line="480" w:lineRule="exact"/>
        <w:jc w:val="center"/>
        <w:rPr>
          <w:rFonts w:asciiTheme="minorEastAsia" w:hAnsiTheme="minorEastAsia" w:eastAsiaTheme="minorEastAsia"/>
          <w:sz w:val="24"/>
          <w:szCs w:val="24"/>
          <w:u w:val="single"/>
        </w:rPr>
      </w:pPr>
      <w:r>
        <w:rPr>
          <w:rFonts w:asciiTheme="minorEastAsia" w:hAnsiTheme="minorEastAsia" w:eastAsiaTheme="minorEastAsia"/>
          <w:sz w:val="24"/>
          <w:szCs w:val="24"/>
          <w:u w:val="single"/>
        </w:rPr>
        <w:t>江华</w:t>
      </w:r>
      <w:r>
        <w:rPr>
          <w:rFonts w:hint="eastAsia" w:asciiTheme="minorEastAsia" w:hAnsiTheme="minorEastAsia" w:eastAsiaTheme="minorEastAsia"/>
          <w:sz w:val="24"/>
          <w:szCs w:val="24"/>
          <w:u w:val="single"/>
          <w:lang w:eastAsia="zh-CN"/>
        </w:rPr>
        <w:t>县湾水源抽水蓄能电站项目征地调查、测绘</w:t>
      </w:r>
      <w:r>
        <w:rPr>
          <w:rFonts w:asciiTheme="minorEastAsia" w:hAnsiTheme="minorEastAsia" w:eastAsiaTheme="minorEastAsia"/>
          <w:sz w:val="24"/>
          <w:szCs w:val="24"/>
          <w:u w:val="single"/>
        </w:rPr>
        <w:t>招标公告</w:t>
      </w:r>
    </w:p>
    <w:p>
      <w:pPr>
        <w:pStyle w:val="3"/>
        <w:numPr>
          <w:ilvl w:val="0"/>
          <w:numId w:val="2"/>
        </w:numPr>
        <w:spacing w:before="240" w:beforeLines="100" w:after="240" w:afterLines="100" w:line="480" w:lineRule="exact"/>
        <w:ind w:firstLine="643"/>
        <w:rPr>
          <w:rFonts w:hint="eastAsia" w:ascii="黑体" w:hAnsi="黑体"/>
        </w:rPr>
      </w:pPr>
      <w:bookmarkStart w:id="1" w:name="_Toc163072776"/>
      <w:r>
        <w:rPr>
          <w:rFonts w:hint="eastAsia" w:ascii="黑体" w:hAnsi="黑体"/>
        </w:rPr>
        <w:t>招标条件</w:t>
      </w:r>
      <w:bookmarkEnd w:id="1"/>
    </w:p>
    <w:p>
      <w:pPr>
        <w:widowControl w:val="0"/>
        <w:autoSpaceDE w:val="0"/>
        <w:autoSpaceDN w:val="0"/>
        <w:spacing w:before="0" w:after="0" w:line="360" w:lineRule="auto"/>
        <w:ind w:left="420" w:right="0" w:firstLine="210" w:firstLineChars="100"/>
        <w:jc w:val="left"/>
        <w:rPr>
          <w:rFonts w:ascii="Times New Roman"/>
          <w:color w:val="000000"/>
          <w:spacing w:val="0"/>
          <w:sz w:val="21"/>
        </w:rPr>
      </w:pPr>
      <w:r>
        <w:rPr>
          <w:rFonts w:ascii="宋体" w:hAnsi="宋体" w:cs="宋体"/>
          <w:color w:val="000000"/>
          <w:spacing w:val="0"/>
          <w:sz w:val="21"/>
        </w:rPr>
        <w:t>本招标项目</w:t>
      </w:r>
      <w:r>
        <w:rPr>
          <w:rFonts w:ascii="宋体" w:hAnsi="宋体" w:cs="宋体"/>
          <w:color w:val="0000FF"/>
          <w:spacing w:val="-1"/>
          <w:sz w:val="21"/>
        </w:rPr>
        <w:t>江华</w:t>
      </w:r>
      <w:r>
        <w:rPr>
          <w:rFonts w:hint="eastAsia" w:ascii="宋体" w:hAnsi="宋体" w:cs="宋体"/>
          <w:color w:val="0000FF"/>
          <w:spacing w:val="-1"/>
          <w:sz w:val="21"/>
          <w:lang w:eastAsia="zh-CN"/>
        </w:rPr>
        <w:t>县</w:t>
      </w:r>
      <w:r>
        <w:rPr>
          <w:rFonts w:ascii="宋体" w:hAnsi="宋体" w:cs="宋体"/>
          <w:color w:val="0000FF"/>
          <w:spacing w:val="-1"/>
          <w:sz w:val="21"/>
        </w:rPr>
        <w:t>湾水源抽水蓄能电站项目</w:t>
      </w:r>
      <w:r>
        <w:rPr>
          <w:rFonts w:hint="eastAsia" w:ascii="宋体" w:hAnsi="宋体" w:cs="宋体"/>
          <w:color w:val="0000FF"/>
          <w:spacing w:val="-1"/>
          <w:sz w:val="21"/>
          <w:lang w:eastAsia="zh-CN"/>
        </w:rPr>
        <w:t>征地调查、测绘</w:t>
      </w:r>
      <w:r>
        <w:rPr>
          <w:rFonts w:ascii="宋体" w:hAnsi="宋体" w:cs="宋体"/>
          <w:color w:val="000000"/>
          <w:spacing w:val="-2"/>
          <w:sz w:val="21"/>
          <w:u w:val="single"/>
        </w:rPr>
        <w:t>（项目名称）</w:t>
      </w:r>
      <w:r>
        <w:rPr>
          <w:rFonts w:ascii="宋体" w:hAnsi="宋体" w:cs="宋体"/>
          <w:color w:val="000000"/>
          <w:spacing w:val="0"/>
          <w:sz w:val="21"/>
        </w:rPr>
        <w:t>已由</w:t>
      </w:r>
      <w:r>
        <w:rPr>
          <w:rFonts w:ascii="宋体" w:hAnsi="宋体" w:cs="宋体"/>
          <w:color w:val="0000FF"/>
          <w:spacing w:val="0"/>
          <w:sz w:val="21"/>
        </w:rPr>
        <w:t>湖南省发展改革委员会</w:t>
      </w:r>
      <w:r>
        <w:rPr>
          <w:rFonts w:ascii="宋体" w:hAnsi="宋体" w:cs="宋体"/>
          <w:color w:val="000000"/>
          <w:spacing w:val="-1"/>
          <w:sz w:val="21"/>
        </w:rPr>
        <w:t>以</w:t>
      </w:r>
      <w:r>
        <w:rPr>
          <w:rFonts w:ascii="宋体" w:hAnsi="宋体" w:cs="宋体"/>
          <w:color w:val="0000FF"/>
          <w:spacing w:val="0"/>
          <w:sz w:val="21"/>
        </w:rPr>
        <w:t>《关于核准湖南省江华湾水源抽水蓄能电站项目的批复》</w:t>
      </w:r>
      <w:r>
        <w:rPr>
          <w:rFonts w:ascii="宋体" w:hAnsi="宋体" w:cs="宋体"/>
          <w:color w:val="0000FF"/>
          <w:spacing w:val="-2"/>
          <w:sz w:val="21"/>
        </w:rPr>
        <w:t>（湘发改许〔2023〕98</w:t>
      </w:r>
      <w:r>
        <w:rPr>
          <w:rFonts w:ascii="Times New Roman"/>
          <w:color w:val="0000FF"/>
          <w:spacing w:val="3"/>
          <w:sz w:val="21"/>
        </w:rPr>
        <w:t xml:space="preserve"> </w:t>
      </w:r>
      <w:r>
        <w:rPr>
          <w:rFonts w:ascii="宋体" w:hAnsi="宋体" w:cs="宋体"/>
          <w:color w:val="0000FF"/>
          <w:spacing w:val="-11"/>
          <w:sz w:val="21"/>
        </w:rPr>
        <w:t>号）</w:t>
      </w:r>
      <w:r>
        <w:rPr>
          <w:rFonts w:ascii="宋体" w:hAnsi="宋体" w:cs="宋体"/>
          <w:color w:val="000000"/>
          <w:spacing w:val="-1"/>
          <w:sz w:val="21"/>
          <w:u w:val="single"/>
        </w:rPr>
        <w:t>（批文名称及编号）</w:t>
      </w:r>
      <w:r>
        <w:rPr>
          <w:rFonts w:ascii="宋体" w:hAnsi="宋体" w:cs="宋体"/>
          <w:color w:val="000000"/>
          <w:spacing w:val="-1"/>
          <w:sz w:val="21"/>
        </w:rPr>
        <w:t>批准建设，项目业主为</w:t>
      </w:r>
      <w:r>
        <w:rPr>
          <w:rFonts w:hint="eastAsia" w:ascii="宋体" w:hAnsi="宋体" w:cs="宋体"/>
          <w:color w:val="0000FF"/>
          <w:spacing w:val="-2"/>
          <w:sz w:val="21"/>
          <w:lang w:eastAsia="zh-CN"/>
        </w:rPr>
        <w:t>湘江乡人民政府</w:t>
      </w:r>
      <w:r>
        <w:rPr>
          <w:rFonts w:ascii="宋体" w:hAnsi="宋体" w:cs="宋体"/>
          <w:color w:val="000000"/>
          <w:spacing w:val="2"/>
          <w:sz w:val="21"/>
        </w:rPr>
        <w:t>，建设资金来自</w:t>
      </w:r>
      <w:r>
        <w:rPr>
          <w:rFonts w:ascii="宋体" w:hAnsi="宋体" w:cs="宋体"/>
          <w:color w:val="0000FF"/>
          <w:spacing w:val="-1"/>
          <w:sz w:val="21"/>
        </w:rPr>
        <w:t>江华湾水源抽水蓄能电站</w:t>
      </w:r>
      <w:r>
        <w:rPr>
          <w:rFonts w:hint="eastAsia" w:ascii="宋体" w:hAnsi="宋体" w:cs="宋体"/>
          <w:color w:val="0000FF"/>
          <w:spacing w:val="-1"/>
          <w:sz w:val="21"/>
          <w:lang w:eastAsia="zh-CN"/>
        </w:rPr>
        <w:t>建设征地移民安置中的独立费用</w:t>
      </w:r>
      <w:r>
        <w:rPr>
          <w:rFonts w:ascii="宋体" w:hAnsi="宋体" w:cs="宋体"/>
          <w:color w:val="000000"/>
          <w:spacing w:val="2"/>
          <w:sz w:val="21"/>
          <w:u w:val="single"/>
        </w:rPr>
        <w:t>（资金来源）</w:t>
      </w:r>
      <w:r>
        <w:rPr>
          <w:rFonts w:ascii="宋体" w:hAnsi="宋体" w:cs="宋体"/>
          <w:color w:val="000000"/>
          <w:spacing w:val="2"/>
          <w:sz w:val="21"/>
        </w:rPr>
        <w:t>，出资比例为</w:t>
      </w:r>
      <w:r>
        <w:rPr>
          <w:rFonts w:ascii="Times New Roman"/>
          <w:color w:val="000000"/>
          <w:spacing w:val="0"/>
          <w:sz w:val="21"/>
        </w:rPr>
        <w:t xml:space="preserve"> </w:t>
      </w:r>
      <w:r>
        <w:rPr>
          <w:rFonts w:hint="eastAsia" w:ascii="宋体" w:hAnsi="宋体" w:cs="宋体"/>
          <w:color w:val="0000FF"/>
          <w:spacing w:val="1"/>
          <w:sz w:val="21"/>
          <w:lang w:val="en-US" w:eastAsia="zh-CN"/>
        </w:rPr>
        <w:t>100</w:t>
      </w:r>
      <w:r>
        <w:rPr>
          <w:rFonts w:ascii="宋体"/>
          <w:color w:val="0000FF"/>
          <w:spacing w:val="0"/>
          <w:sz w:val="21"/>
        </w:rPr>
        <w:t>%</w:t>
      </w:r>
      <w:r>
        <w:rPr>
          <w:rFonts w:ascii="宋体" w:hAnsi="宋体" w:cs="宋体"/>
          <w:color w:val="000000"/>
          <w:spacing w:val="2"/>
          <w:sz w:val="21"/>
        </w:rPr>
        <w:t>，招标人为</w:t>
      </w:r>
      <w:r>
        <w:rPr>
          <w:rFonts w:hint="eastAsia" w:ascii="宋体" w:hAnsi="宋体" w:cs="宋体"/>
          <w:color w:val="0000FF"/>
          <w:spacing w:val="2"/>
          <w:sz w:val="21"/>
          <w:u w:val="single"/>
          <w:lang w:eastAsia="zh-CN"/>
        </w:rPr>
        <w:t>湘江乡人民政府</w:t>
      </w:r>
      <w:r>
        <w:rPr>
          <w:rFonts w:ascii="宋体" w:hAnsi="宋体" w:cs="宋体"/>
          <w:color w:val="000000"/>
          <w:spacing w:val="-1"/>
          <w:sz w:val="21"/>
        </w:rPr>
        <w:t>。项目已具备招标条件，现对该项目的</w:t>
      </w:r>
      <w:r>
        <w:rPr>
          <w:rFonts w:asciiTheme="minorEastAsia" w:hAnsiTheme="minorEastAsia" w:eastAsiaTheme="minorEastAsia"/>
          <w:sz w:val="22"/>
          <w:szCs w:val="22"/>
          <w:u w:val="single"/>
        </w:rPr>
        <w:t>华</w:t>
      </w:r>
      <w:r>
        <w:rPr>
          <w:rFonts w:hint="eastAsia" w:asciiTheme="minorEastAsia" w:hAnsiTheme="minorEastAsia" w:eastAsiaTheme="minorEastAsia"/>
          <w:sz w:val="22"/>
          <w:szCs w:val="22"/>
          <w:u w:val="single"/>
          <w:lang w:eastAsia="zh-CN"/>
        </w:rPr>
        <w:t>县湾水源抽水蓄能电站项目征地调查、测绘</w:t>
      </w:r>
      <w:r>
        <w:rPr>
          <w:rFonts w:ascii="宋体" w:hAnsi="宋体" w:cs="宋体"/>
          <w:color w:val="000000"/>
          <w:spacing w:val="0"/>
          <w:sz w:val="21"/>
        </w:rPr>
        <w:t>进行公开招标。</w:t>
      </w:r>
    </w:p>
    <w:p>
      <w:pPr>
        <w:numPr>
          <w:ilvl w:val="0"/>
          <w:numId w:val="0"/>
        </w:numPr>
      </w:pPr>
    </w:p>
    <w:p>
      <w:pPr>
        <w:pStyle w:val="3"/>
        <w:spacing w:before="240" w:beforeLines="100" w:after="240" w:afterLines="100" w:line="480" w:lineRule="exact"/>
        <w:ind w:firstLine="643"/>
        <w:rPr>
          <w:rFonts w:ascii="黑体" w:hAnsi="黑体"/>
        </w:rPr>
      </w:pPr>
      <w:bookmarkStart w:id="2" w:name="_Toc163072777"/>
      <w:r>
        <w:rPr>
          <w:rFonts w:ascii="黑体" w:hAnsi="黑体"/>
        </w:rPr>
        <w:t xml:space="preserve">2. </w:t>
      </w:r>
      <w:r>
        <w:rPr>
          <w:rFonts w:hint="eastAsia" w:ascii="黑体" w:hAnsi="黑体"/>
        </w:rPr>
        <w:t>项目概况与招标范围</w:t>
      </w:r>
      <w:bookmarkEnd w:id="2"/>
      <w:bookmarkStart w:id="190" w:name="_GoBack"/>
      <w:bookmarkEnd w:id="190"/>
    </w:p>
    <w:p>
      <w:pPr>
        <w:spacing w:line="480" w:lineRule="exact"/>
        <w:ind w:firstLine="420" w:firstLineChars="200"/>
        <w:rPr>
          <w:rFonts w:hint="eastAsia" w:asciiTheme="minorEastAsia" w:hAnsiTheme="minorEastAsia" w:eastAsiaTheme="minorEastAsia"/>
          <w:szCs w:val="21"/>
          <w:u w:val="single"/>
          <w:lang w:eastAsia="zh-CN"/>
        </w:rPr>
      </w:pPr>
      <w:r>
        <w:rPr>
          <w:rFonts w:hint="eastAsia" w:asciiTheme="minorEastAsia" w:hAnsiTheme="minorEastAsia" w:eastAsiaTheme="minorEastAsia"/>
          <w:szCs w:val="21"/>
          <w:u w:val="single"/>
        </w:rPr>
        <w:t>1.2.1项目名称：</w:t>
      </w:r>
      <w:r>
        <w:rPr>
          <w:rFonts w:hint="eastAsia" w:asciiTheme="minorEastAsia" w:hAnsiTheme="minorEastAsia" w:eastAsiaTheme="minorEastAsia"/>
          <w:szCs w:val="21"/>
          <w:u w:val="single"/>
          <w:lang w:eastAsia="zh-CN"/>
        </w:rPr>
        <w:t>江华县湾水源抽水蓄能电站项目征地调查、测绘</w:t>
      </w:r>
    </w:p>
    <w:p>
      <w:pPr>
        <w:spacing w:line="480" w:lineRule="exact"/>
        <w:ind w:firstLine="420" w:firstLineChars="200"/>
        <w:rPr>
          <w:rFonts w:asciiTheme="minorEastAsia" w:hAnsiTheme="minorEastAsia" w:eastAsiaTheme="minorEastAsia"/>
          <w:szCs w:val="21"/>
          <w:u w:val="single"/>
        </w:rPr>
      </w:pPr>
      <w:bookmarkStart w:id="3" w:name="_Hlk119003196"/>
      <w:r>
        <w:rPr>
          <w:rFonts w:hint="eastAsia" w:asciiTheme="minorEastAsia" w:hAnsiTheme="minorEastAsia" w:eastAsiaTheme="minorEastAsia"/>
          <w:szCs w:val="21"/>
          <w:u w:val="single"/>
        </w:rPr>
        <w:t>1.2.3项目地点：</w:t>
      </w:r>
      <w:bookmarkEnd w:id="3"/>
      <w:r>
        <w:rPr>
          <w:rFonts w:hint="eastAsia" w:asciiTheme="minorEastAsia" w:hAnsiTheme="minorEastAsia" w:eastAsiaTheme="minorEastAsia"/>
          <w:szCs w:val="21"/>
          <w:u w:val="single"/>
        </w:rPr>
        <w:t>江华瑶族自治县</w:t>
      </w:r>
    </w:p>
    <w:p>
      <w:pPr>
        <w:spacing w:line="480" w:lineRule="exact"/>
        <w:ind w:firstLine="420" w:firstLineChars="200"/>
        <w:rPr>
          <w:rFonts w:hint="eastAsia" w:eastAsia="宋体" w:asciiTheme="minorEastAsia" w:hAnsiTheme="minorEastAsia"/>
          <w:szCs w:val="21"/>
          <w:u w:val="single"/>
          <w:lang w:eastAsia="zh-CN"/>
        </w:rPr>
      </w:pPr>
      <w:r>
        <w:rPr>
          <w:rFonts w:hint="eastAsia" w:asciiTheme="minorEastAsia" w:hAnsiTheme="minorEastAsia" w:eastAsiaTheme="minorEastAsia"/>
          <w:szCs w:val="21"/>
          <w:u w:val="single"/>
        </w:rPr>
        <w:t>1.2.4建设规模：</w:t>
      </w:r>
      <w:r>
        <w:rPr>
          <w:rFonts w:hint="eastAsia" w:asciiTheme="minorEastAsia" w:hAnsiTheme="minorEastAsia" w:eastAsiaTheme="minorEastAsia"/>
          <w:szCs w:val="21"/>
          <w:u w:val="single"/>
          <w:lang w:eastAsia="zh-CN"/>
        </w:rPr>
        <w:t>湾水源抽水蓄能电站项目需征收征用农村集体土地共</w:t>
      </w:r>
      <w:r>
        <w:rPr>
          <w:rFonts w:hint="eastAsia" w:asciiTheme="minorEastAsia" w:hAnsiTheme="minorEastAsia" w:eastAsiaTheme="minorEastAsia"/>
          <w:szCs w:val="21"/>
          <w:u w:val="single"/>
          <w:lang w:val="en-US" w:eastAsia="zh-CN"/>
        </w:rPr>
        <w:t>4423.61亩，其中永久征地3420.27亩，临时用地1003.34亩，需公开选择一家具备资质的中介机构开展征地调查等工作，经测算，项目采用单价计费，征地调查服务费用每平方米控制在0.26元以内，需征地调查服务费用约766758.30元</w:t>
      </w:r>
      <w:r>
        <w:rPr>
          <w:rFonts w:hint="eastAsia" w:asciiTheme="minorEastAsia" w:hAnsiTheme="minorEastAsia" w:eastAsiaTheme="minorEastAsia"/>
          <w:szCs w:val="21"/>
          <w:u w:val="single"/>
        </w:rPr>
        <w:t>。</w:t>
      </w:r>
    </w:p>
    <w:p>
      <w:pPr>
        <w:spacing w:line="480" w:lineRule="exact"/>
        <w:ind w:firstLine="420" w:firstLineChars="200"/>
        <w:rPr>
          <w:rFonts w:hint="eastAsia" w:asciiTheme="minorEastAsia" w:hAnsiTheme="minorEastAsia" w:eastAsiaTheme="minorEastAsia"/>
          <w:szCs w:val="21"/>
          <w:u w:val="single"/>
          <w:lang w:val="en-US" w:eastAsia="zh-CN"/>
        </w:rPr>
      </w:pPr>
      <w:r>
        <w:rPr>
          <w:rFonts w:hint="eastAsia" w:asciiTheme="minorEastAsia" w:hAnsiTheme="minorEastAsia" w:eastAsiaTheme="minorEastAsia"/>
          <w:szCs w:val="21"/>
          <w:u w:val="single"/>
        </w:rPr>
        <w:t>1.2.5投资估算：本项目</w:t>
      </w:r>
      <w:r>
        <w:rPr>
          <w:rFonts w:hint="eastAsia" w:asciiTheme="minorEastAsia" w:hAnsiTheme="minorEastAsia" w:eastAsiaTheme="minorEastAsia"/>
          <w:szCs w:val="21"/>
          <w:u w:val="single"/>
          <w:lang w:eastAsia="zh-CN"/>
        </w:rPr>
        <w:t>征地调查、测绘</w:t>
      </w:r>
      <w:r>
        <w:rPr>
          <w:rFonts w:hint="eastAsia" w:asciiTheme="minorEastAsia" w:hAnsiTheme="minorEastAsia" w:eastAsiaTheme="minorEastAsia"/>
          <w:szCs w:val="21"/>
          <w:u w:val="single"/>
        </w:rPr>
        <w:t>招标上限价为</w:t>
      </w:r>
      <w:r>
        <w:rPr>
          <w:rFonts w:hint="eastAsia" w:asciiTheme="minorEastAsia" w:hAnsiTheme="minorEastAsia" w:eastAsiaTheme="minorEastAsia"/>
          <w:szCs w:val="21"/>
          <w:u w:val="single"/>
          <w:lang w:val="en-US" w:eastAsia="zh-CN"/>
        </w:rPr>
        <w:t>766758.30元，项目采用单价计费，征地调查服务费用每平方米控制在0.26元以内。</w:t>
      </w:r>
    </w:p>
    <w:p>
      <w:pPr>
        <w:spacing w:line="480" w:lineRule="exact"/>
        <w:ind w:firstLine="420" w:firstLineChars="200"/>
        <w:rPr>
          <w:rFonts w:hint="eastAsia" w:asciiTheme="minorEastAsia" w:hAnsiTheme="minorEastAsia" w:eastAsiaTheme="minorEastAsia"/>
          <w:szCs w:val="21"/>
          <w:u w:val="single"/>
          <w:lang w:eastAsia="zh-CN"/>
        </w:rPr>
      </w:pPr>
      <w:r>
        <w:rPr>
          <w:rFonts w:hint="eastAsia" w:asciiTheme="minorEastAsia" w:hAnsiTheme="minorEastAsia" w:eastAsiaTheme="minorEastAsia"/>
          <w:szCs w:val="21"/>
          <w:u w:val="single"/>
        </w:rPr>
        <w:t>1.2.6资金来源：</w:t>
      </w:r>
      <w:r>
        <w:rPr>
          <w:rFonts w:hint="eastAsia" w:asciiTheme="minorEastAsia" w:hAnsiTheme="minorEastAsia" w:eastAsiaTheme="minorEastAsia"/>
          <w:szCs w:val="21"/>
          <w:u w:val="single"/>
          <w:lang w:eastAsia="zh-CN"/>
        </w:rPr>
        <w:t>江华湾水源抽水蓄能电站建设征地移民安置中的独立费用</w:t>
      </w:r>
    </w:p>
    <w:p>
      <w:pPr>
        <w:spacing w:line="480" w:lineRule="exact"/>
        <w:ind w:firstLine="420" w:firstLineChars="200"/>
        <w:rPr>
          <w:rFonts w:hint="eastAsia" w:eastAsia="宋体" w:asciiTheme="minorEastAsia" w:hAnsiTheme="minorEastAsia"/>
          <w:szCs w:val="21"/>
          <w:u w:val="single"/>
          <w:lang w:eastAsia="zh-CN"/>
        </w:rPr>
      </w:pPr>
      <w:r>
        <w:rPr>
          <w:rFonts w:hint="eastAsia" w:asciiTheme="minorEastAsia" w:hAnsiTheme="minorEastAsia" w:eastAsiaTheme="minorEastAsia"/>
          <w:szCs w:val="21"/>
          <w:u w:val="single"/>
        </w:rPr>
        <w:t>1.2.7招标范围：</w:t>
      </w:r>
      <w:r>
        <w:rPr>
          <w:rFonts w:hint="eastAsia" w:asciiTheme="minorEastAsia" w:hAnsiTheme="minorEastAsia" w:eastAsiaTheme="minorEastAsia"/>
          <w:szCs w:val="21"/>
          <w:u w:val="single"/>
          <w:lang w:val="en-US" w:eastAsia="zh-CN"/>
        </w:rPr>
        <w:t>实物调查范围为湖南省江华湾水源抽水蓄能电站项目建设规划用地及工程建设需要的临时用地范围，具体以规划红线为依据，实物调查涉及面积约为4400亩，具体面积以实际完成的土地征收征用面积为准；</w:t>
      </w:r>
      <w:r>
        <w:rPr>
          <w:rFonts w:hint="eastAsia" w:ascii="宋体" w:hAnsi="宋体" w:cs="宋体"/>
          <w:sz w:val="22"/>
          <w:szCs w:val="22"/>
          <w:u w:val="single"/>
        </w:rPr>
        <w:t>开展的</w:t>
      </w:r>
      <w:r>
        <w:rPr>
          <w:rFonts w:hint="eastAsia" w:ascii="宋体" w:hAnsi="宋体" w:cs="宋体"/>
          <w:sz w:val="22"/>
          <w:szCs w:val="22"/>
          <w:u w:val="single"/>
          <w:lang w:eastAsia="zh-CN"/>
        </w:rPr>
        <w:t>征地调查、测绘</w:t>
      </w:r>
      <w:r>
        <w:rPr>
          <w:rFonts w:hint="eastAsia" w:ascii="宋体" w:hAnsi="宋体" w:cs="宋体"/>
          <w:sz w:val="22"/>
          <w:szCs w:val="22"/>
          <w:u w:val="single"/>
        </w:rPr>
        <w:t>工作</w:t>
      </w:r>
      <w:r>
        <w:rPr>
          <w:rFonts w:hint="eastAsia" w:ascii="宋体" w:hAnsi="宋体" w:cs="宋体"/>
          <w:sz w:val="24"/>
          <w:szCs w:val="24"/>
          <w:u w:val="single"/>
          <w:lang w:eastAsia="zh-CN"/>
        </w:rPr>
        <w:t>。</w:t>
      </w:r>
    </w:p>
    <w:p>
      <w:pPr>
        <w:spacing w:line="480" w:lineRule="exact"/>
        <w:ind w:firstLine="420" w:firstLineChars="200"/>
        <w:rPr>
          <w:rFonts w:asciiTheme="minorEastAsia" w:hAnsiTheme="minorEastAsia" w:eastAsiaTheme="minorEastAsia"/>
          <w:color w:val="FF0000"/>
          <w:szCs w:val="21"/>
        </w:rPr>
      </w:pPr>
      <w:r>
        <w:rPr>
          <w:rFonts w:hint="eastAsia" w:asciiTheme="minorEastAsia" w:hAnsiTheme="minorEastAsia" w:eastAsiaTheme="minorEastAsia"/>
          <w:color w:val="FF0000"/>
          <w:szCs w:val="21"/>
          <w:u w:val="single"/>
        </w:rPr>
        <w:t xml:space="preserve">1.2.8服务期限： </w:t>
      </w:r>
      <w:r>
        <w:rPr>
          <w:rFonts w:hint="eastAsia" w:asciiTheme="minorEastAsia" w:hAnsiTheme="minorEastAsia" w:eastAsiaTheme="minorEastAsia"/>
          <w:color w:val="FF0000"/>
          <w:szCs w:val="21"/>
          <w:u w:val="single"/>
          <w:lang w:val="en-US" w:eastAsia="zh-CN"/>
        </w:rPr>
        <w:t>30</w:t>
      </w:r>
      <w:r>
        <w:rPr>
          <w:rFonts w:hint="eastAsia" w:asciiTheme="minorEastAsia" w:hAnsiTheme="minorEastAsia" w:eastAsiaTheme="minorEastAsia"/>
          <w:color w:val="FF0000"/>
          <w:szCs w:val="21"/>
          <w:u w:val="single"/>
        </w:rPr>
        <w:t xml:space="preserve"> 日历日</w:t>
      </w:r>
    </w:p>
    <w:p>
      <w:pPr>
        <w:pStyle w:val="3"/>
        <w:spacing w:before="240" w:beforeLines="100" w:after="240" w:afterLines="100" w:line="480" w:lineRule="exact"/>
        <w:ind w:firstLine="643"/>
        <w:rPr>
          <w:rFonts w:ascii="黑体" w:hAnsi="黑体"/>
        </w:rPr>
      </w:pPr>
      <w:bookmarkStart w:id="4" w:name="_Toc163072778"/>
      <w:r>
        <w:rPr>
          <w:rFonts w:ascii="黑体" w:hAnsi="黑体"/>
        </w:rPr>
        <w:t xml:space="preserve">3. </w:t>
      </w:r>
      <w:r>
        <w:rPr>
          <w:rFonts w:hint="eastAsia" w:ascii="黑体" w:hAnsi="黑体"/>
        </w:rPr>
        <w:t>投标人资格要求</w:t>
      </w:r>
      <w:bookmarkEnd w:id="4"/>
    </w:p>
    <w:p>
      <w:pPr>
        <w:spacing w:line="340" w:lineRule="exact"/>
        <w:ind w:firstLine="420" w:firstLineChars="200"/>
        <w:rPr>
          <w:rFonts w:ascii="Times New Roman" w:hAnsi="Times New Roman"/>
        </w:rPr>
      </w:pPr>
      <w:bookmarkStart w:id="5" w:name="_Toc163072779"/>
      <w:r>
        <w:rPr>
          <w:rFonts w:asciiTheme="minorEastAsia" w:hAnsiTheme="minorEastAsia" w:eastAsiaTheme="minorEastAsia"/>
          <w:szCs w:val="21"/>
        </w:rPr>
        <w:t xml:space="preserve">3.1 </w:t>
      </w:r>
      <w:r>
        <w:rPr>
          <w:rFonts w:ascii="Times New Roman" w:hAnsi="Times New Roman"/>
        </w:rPr>
        <w:t>本次招标要求投标人须具有与本招标项目相应的</w:t>
      </w:r>
      <w:r>
        <w:rPr>
          <w:rFonts w:hint="eastAsia" w:ascii="Times New Roman" w:hAnsi="Times New Roman"/>
        </w:rPr>
        <w:t>服务</w:t>
      </w:r>
      <w:r>
        <w:rPr>
          <w:rFonts w:ascii="Times New Roman" w:hAnsi="Times New Roman"/>
        </w:rPr>
        <w:t>能力</w:t>
      </w:r>
      <w:r>
        <w:rPr>
          <w:rFonts w:hint="eastAsia" w:ascii="Times New Roman" w:hAnsi="Times New Roman"/>
        </w:rPr>
        <w:t>， 并</w:t>
      </w:r>
      <w:r>
        <w:rPr>
          <w:rFonts w:ascii="Times New Roman" w:hAnsi="Times New Roman"/>
        </w:rPr>
        <w:t>具备</w:t>
      </w:r>
      <w:r>
        <w:rPr>
          <w:rFonts w:hint="eastAsia" w:ascii="Times New Roman" w:hAnsi="Times New Roman"/>
        </w:rPr>
        <w:t>以下资格要求：</w:t>
      </w:r>
    </w:p>
    <w:p>
      <w:pPr>
        <w:spacing w:line="340" w:lineRule="exact"/>
        <w:ind w:firstLine="420" w:firstLineChars="200"/>
        <w:rPr>
          <w:rFonts w:hint="eastAsia" w:asciiTheme="minorEastAsia" w:hAnsiTheme="minorEastAsia" w:eastAsiaTheme="minorEastAsia"/>
          <w:szCs w:val="21"/>
          <w:u w:val="none"/>
          <w:lang w:val="en-US" w:eastAsia="zh-CN"/>
        </w:rPr>
      </w:pPr>
      <w:r>
        <w:rPr>
          <w:rFonts w:asciiTheme="minorEastAsia" w:hAnsiTheme="minorEastAsia" w:eastAsiaTheme="minorEastAsia"/>
          <w:szCs w:val="21"/>
          <w:lang w:val="en"/>
        </w:rPr>
        <w:t>3.1.1</w:t>
      </w:r>
      <w:r>
        <w:rPr>
          <w:rFonts w:asciiTheme="minorEastAsia" w:hAnsiTheme="minorEastAsia" w:eastAsiaTheme="minorEastAsia"/>
          <w:szCs w:val="21"/>
        </w:rPr>
        <w:t>资质要求：</w:t>
      </w:r>
      <w:r>
        <w:rPr>
          <w:rFonts w:asciiTheme="minorEastAsia" w:hAnsiTheme="minorEastAsia" w:eastAsiaTheme="minorEastAsia"/>
          <w:szCs w:val="21"/>
          <w:u w:val="none"/>
        </w:rPr>
        <w:t xml:space="preserve"> </w:t>
      </w:r>
      <w:r>
        <w:rPr>
          <w:rFonts w:hint="eastAsia" w:asciiTheme="minorEastAsia" w:hAnsiTheme="minorEastAsia" w:eastAsiaTheme="minorEastAsia"/>
          <w:szCs w:val="21"/>
          <w:u w:val="none"/>
          <w:lang w:val="en-US" w:eastAsia="zh-CN"/>
        </w:rPr>
        <w:t>投标人须具有乙级及以上测绘资质证书（资质证书专业类别应包括工程测量、界线与不动产测绘）</w:t>
      </w:r>
    </w:p>
    <w:p>
      <w:pPr>
        <w:spacing w:line="340" w:lineRule="exact"/>
        <w:ind w:firstLine="420" w:firstLineChars="200"/>
        <w:rPr>
          <w:rFonts w:hint="eastAsia" w:asciiTheme="minorEastAsia" w:hAnsiTheme="minorEastAsia" w:eastAsiaTheme="minorEastAsia"/>
          <w:szCs w:val="21"/>
          <w:u w:val="none"/>
          <w:lang w:eastAsia="zh-CN"/>
        </w:rPr>
      </w:pPr>
    </w:p>
    <w:p>
      <w:pPr>
        <w:spacing w:line="340" w:lineRule="exact"/>
        <w:ind w:firstLine="420" w:firstLineChars="200"/>
        <w:rPr>
          <w:rFonts w:asciiTheme="minorEastAsia" w:hAnsiTheme="minorEastAsia" w:eastAsiaTheme="minorEastAsia"/>
          <w:color w:val="FF0000"/>
          <w:szCs w:val="21"/>
          <w:u w:val="single"/>
        </w:rPr>
      </w:pPr>
    </w:p>
    <w:p>
      <w:pPr>
        <w:spacing w:line="340" w:lineRule="exact"/>
        <w:ind w:firstLine="420" w:firstLineChars="200"/>
        <w:rPr>
          <w:rFonts w:hint="eastAsia" w:ascii="宋体" w:hAnsi="宋体" w:eastAsia="宋体" w:cs="宋体"/>
          <w:szCs w:val="21"/>
          <w:lang w:eastAsia="zh-CN"/>
        </w:rPr>
      </w:pPr>
      <w:r>
        <w:rPr>
          <w:rFonts w:asciiTheme="minorEastAsia" w:hAnsiTheme="minorEastAsia" w:eastAsiaTheme="minorEastAsia"/>
          <w:szCs w:val="21"/>
          <w:lang w:val="en"/>
        </w:rPr>
        <w:t>3.1.3</w:t>
      </w:r>
      <w:r>
        <w:rPr>
          <w:rFonts w:asciiTheme="minorEastAsia" w:hAnsiTheme="minorEastAsia" w:eastAsiaTheme="minorEastAsia"/>
          <w:szCs w:val="21"/>
        </w:rPr>
        <w:t>业绩要求：</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w:t>
      </w:r>
      <w:r>
        <w:rPr>
          <w:rFonts w:asciiTheme="minorEastAsia" w:hAnsiTheme="minorEastAsia" w:eastAsiaTheme="minorEastAsia"/>
          <w:szCs w:val="21"/>
          <w:u w:val="single"/>
        </w:rPr>
        <w:t xml:space="preserve">      </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 xml:space="preserve">3.2 </w:t>
      </w:r>
      <w:r>
        <w:rPr>
          <w:rFonts w:hint="eastAsia" w:asciiTheme="minorEastAsia" w:hAnsiTheme="minorEastAsia" w:eastAsiaTheme="minorEastAsia"/>
          <w:szCs w:val="21"/>
        </w:rPr>
        <w:t>本次招标</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不接受</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（接受或不接受）联合体投标。</w:t>
      </w:r>
    </w:p>
    <w:p>
      <w:pPr>
        <w:spacing w:line="460" w:lineRule="exact"/>
        <w:ind w:firstLine="420" w:firstLineChars="200"/>
        <w:rPr>
          <w:rFonts w:asciiTheme="minorEastAsia" w:hAnsiTheme="minorEastAsia" w:eastAsiaTheme="minorEastAsia"/>
          <w:szCs w:val="21"/>
        </w:rPr>
      </w:pPr>
      <w:r>
        <w:rPr>
          <w:rFonts w:ascii="Times New Roman" w:hAnsi="Times New Roman"/>
        </w:rPr>
        <w:t>3.</w:t>
      </w:r>
      <w:r>
        <w:rPr>
          <w:rFonts w:hint="eastAsia" w:ascii="Times New Roman" w:hAnsi="Times New Roman"/>
        </w:rPr>
        <w:t>3</w:t>
      </w:r>
      <w:r>
        <w:rPr>
          <w:rFonts w:ascii="Times New Roman" w:hAnsi="Times New Roman"/>
        </w:rPr>
        <w:t xml:space="preserve">  其他要求：</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w:t>
      </w:r>
      <w:r>
        <w:rPr>
          <w:rFonts w:asciiTheme="minorEastAsia" w:hAnsiTheme="minorEastAsia" w:eastAsiaTheme="minorEastAsia"/>
          <w:szCs w:val="21"/>
          <w:u w:val="single"/>
        </w:rPr>
        <w:t xml:space="preserve">       </w:t>
      </w:r>
    </w:p>
    <w:p>
      <w:pPr>
        <w:pStyle w:val="3"/>
        <w:spacing w:before="240" w:beforeLines="100" w:after="240" w:afterLines="100" w:line="480" w:lineRule="exact"/>
        <w:ind w:firstLine="643"/>
        <w:rPr>
          <w:rFonts w:ascii="黑体" w:hAnsi="黑体"/>
        </w:rPr>
      </w:pPr>
      <w:r>
        <w:rPr>
          <w:rFonts w:ascii="黑体" w:hAnsi="黑体"/>
        </w:rPr>
        <w:t>4.</w:t>
      </w:r>
      <w:r>
        <w:rPr>
          <w:rFonts w:hint="eastAsia" w:ascii="黑体" w:hAnsi="黑体"/>
        </w:rPr>
        <w:t xml:space="preserve"> 技术成果经济补偿</w:t>
      </w:r>
      <w:bookmarkEnd w:id="5"/>
    </w:p>
    <w:p>
      <w:pPr>
        <w:spacing w:line="4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本次招标对未中标投标人投标文件中的技术成果</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不给予</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（给予或不给予）经济补偿。</w:t>
      </w:r>
    </w:p>
    <w:p>
      <w:pPr>
        <w:spacing w:afterAutospacing="0" w:line="48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给予经济补偿的，招标人将按如下标准支付经济补偿费：</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w:t>
      </w:r>
    </w:p>
    <w:p>
      <w:pPr>
        <w:pStyle w:val="5"/>
        <w:spacing w:before="0" w:beforeAutospacing="0" w:after="0" w:afterAutospacing="0"/>
        <w:ind w:right="334" w:rightChars="159"/>
        <w:rPr>
          <w:rFonts w:hint="eastAsia" w:asciiTheme="minorEastAsia" w:hAnsiTheme="minorEastAsia" w:eastAsiaTheme="minorEastAsia"/>
          <w:szCs w:val="21"/>
        </w:rPr>
      </w:pPr>
    </w:p>
    <w:p>
      <w:pPr>
        <w:pStyle w:val="3"/>
        <w:spacing w:before="0" w:beforeAutospacing="0" w:after="240" w:afterLines="100" w:line="480" w:lineRule="exact"/>
        <w:ind w:left="0" w:leftChars="0" w:firstLine="643" w:firstLineChars="200"/>
        <w:rPr>
          <w:rFonts w:ascii="黑体" w:hAnsi="黑体"/>
        </w:rPr>
      </w:pPr>
      <w:bookmarkStart w:id="6" w:name="_Toc163072780"/>
      <w:r>
        <w:rPr>
          <w:rFonts w:hint="eastAsia" w:ascii="黑体" w:hAnsi="黑体"/>
        </w:rPr>
        <w:t>5. 招标文件的获取</w:t>
      </w:r>
      <w:bookmarkEnd w:id="6"/>
    </w:p>
    <w:p>
      <w:pPr>
        <w:spacing w:line="360" w:lineRule="auto"/>
        <w:ind w:right="-168" w:rightChars="-80" w:firstLine="420" w:firstLineChars="200"/>
        <w:rPr>
          <w:rFonts w:hint="default" w:ascii="Times New Roman" w:hAnsi="Times New Roman" w:eastAsia="宋体"/>
          <w:szCs w:val="21"/>
          <w:lang w:val="en-US" w:eastAsia="zh-CN"/>
        </w:rPr>
      </w:pPr>
      <w:bookmarkStart w:id="7" w:name="_Toc163072781"/>
      <w:r>
        <w:rPr>
          <w:rFonts w:hint="eastAsia" w:ascii="Times New Roman" w:hAnsi="Times New Roman"/>
          <w:szCs w:val="21"/>
        </w:rPr>
        <w:t>5.1请在江华瑶族自治县人民政府网进行下载获取招标文件。如通过网络下载,其招标文件与书面招标文件具有同等法律效力。如有修改,于提交投标文件截止时间前3日在江华瑶族自治县人民政府网上发布,敬请投标单位关注,如有遗漏招标人概不负责</w:t>
      </w:r>
      <w:r>
        <w:rPr>
          <w:rFonts w:hint="eastAsia" w:ascii="Times New Roman" w:hAnsi="Times New Roman"/>
          <w:szCs w:val="21"/>
          <w:lang w:val="en-US" w:eastAsia="zh-CN"/>
        </w:rPr>
        <w:t>.</w:t>
      </w:r>
      <w:r>
        <w:rPr>
          <w:rFonts w:hint="eastAsia" w:ascii="Times New Roman" w:hAnsi="Times New Roman"/>
          <w:szCs w:val="21"/>
        </w:rPr>
        <w:t>。</w:t>
      </w:r>
    </w:p>
    <w:p>
      <w:pPr>
        <w:spacing w:line="360" w:lineRule="auto"/>
        <w:ind w:right="-168" w:rightChars="-80" w:firstLine="420" w:firstLineChars="200"/>
        <w:rPr>
          <w:rFonts w:hint="eastAsia" w:ascii="Times New Roman" w:hAnsi="Times New Roman"/>
          <w:szCs w:val="21"/>
        </w:rPr>
      </w:pPr>
      <w:r>
        <w:rPr>
          <w:rFonts w:hint="eastAsia" w:ascii="Times New Roman" w:hAnsi="Times New Roman"/>
          <w:szCs w:val="21"/>
        </w:rPr>
        <w:t>5.2招标文件每套售价400元,递交投标文件时缴纳,否则拒绝接受其投标文件。招标文件售后不退。</w:t>
      </w:r>
    </w:p>
    <w:p>
      <w:pPr>
        <w:pStyle w:val="3"/>
        <w:spacing w:before="240" w:beforeLines="100" w:after="240" w:afterLines="100" w:line="480" w:lineRule="exact"/>
        <w:ind w:firstLine="643"/>
        <w:rPr>
          <w:rFonts w:ascii="黑体" w:hAnsi="黑体"/>
        </w:rPr>
      </w:pPr>
      <w:r>
        <w:rPr>
          <w:rFonts w:hint="eastAsia" w:ascii="黑体" w:hAnsi="黑体"/>
        </w:rPr>
        <w:t>6. 投标文件的递交</w:t>
      </w:r>
      <w:bookmarkEnd w:id="7"/>
    </w:p>
    <w:p>
      <w:pPr>
        <w:spacing w:line="360" w:lineRule="auto"/>
        <w:ind w:firstLine="420" w:firstLineChars="200"/>
        <w:rPr>
          <w:color w:val="000000"/>
        </w:rPr>
      </w:pPr>
      <w:r>
        <w:rPr>
          <w:rFonts w:hint="eastAsia"/>
          <w:color w:val="000000"/>
        </w:rPr>
        <w:t>6</w:t>
      </w:r>
      <w:r>
        <w:rPr>
          <w:color w:val="000000"/>
        </w:rPr>
        <w:t xml:space="preserve">.1 </w:t>
      </w:r>
      <w:r>
        <w:rPr>
          <w:color w:val="000000"/>
          <w:szCs w:val="21"/>
        </w:rPr>
        <w:t>纸质</w:t>
      </w:r>
      <w:r>
        <w:rPr>
          <w:color w:val="000000"/>
        </w:rPr>
        <w:t>投标文件递交的截止时间（即：投标截止时间，下同）及开标时间为</w:t>
      </w:r>
      <w:r>
        <w:rPr>
          <w:rFonts w:hint="eastAsia"/>
          <w:color w:val="000000"/>
          <w:u w:val="single"/>
        </w:rPr>
        <w:t>2024</w:t>
      </w:r>
      <w:r>
        <w:rPr>
          <w:color w:val="000000"/>
        </w:rPr>
        <w:t>年</w:t>
      </w:r>
      <w:r>
        <w:rPr>
          <w:rFonts w:hint="eastAsia"/>
          <w:color w:val="000000"/>
          <w:lang w:val="en-US" w:eastAsia="zh-CN"/>
        </w:rPr>
        <w:t>6</w:t>
      </w:r>
      <w:r>
        <w:rPr>
          <w:color w:val="000000"/>
        </w:rPr>
        <w:t>月</w:t>
      </w:r>
      <w:r>
        <w:rPr>
          <w:rFonts w:hint="eastAsia"/>
          <w:color w:val="000000"/>
          <w:u w:val="single"/>
        </w:rPr>
        <w:t xml:space="preserve"> </w:t>
      </w:r>
      <w:r>
        <w:rPr>
          <w:rFonts w:hint="eastAsia"/>
          <w:color w:val="000000"/>
          <w:u w:val="single"/>
          <w:lang w:val="en-US" w:eastAsia="zh-CN"/>
        </w:rPr>
        <w:t xml:space="preserve">14 </w:t>
      </w:r>
      <w:r>
        <w:rPr>
          <w:color w:val="000000"/>
        </w:rPr>
        <w:t>日</w:t>
      </w:r>
      <w:r>
        <w:rPr>
          <w:rFonts w:hint="eastAsia"/>
          <w:color w:val="000000"/>
          <w:u w:val="single"/>
          <w:lang w:val="en-US" w:eastAsia="zh-CN"/>
        </w:rPr>
        <w:t>09</w:t>
      </w:r>
      <w:r>
        <w:rPr>
          <w:rFonts w:hint="eastAsia"/>
          <w:color w:val="000000"/>
          <w:u w:val="single"/>
        </w:rPr>
        <w:t xml:space="preserve"> </w:t>
      </w:r>
      <w:r>
        <w:rPr>
          <w:color w:val="000000"/>
        </w:rPr>
        <w:t>时</w:t>
      </w:r>
      <w:r>
        <w:rPr>
          <w:rFonts w:hint="eastAsia"/>
          <w:color w:val="000000"/>
          <w:u w:val="single"/>
        </w:rPr>
        <w:t xml:space="preserve"> </w:t>
      </w:r>
      <w:r>
        <w:rPr>
          <w:rFonts w:hint="eastAsia"/>
          <w:color w:val="000000"/>
          <w:u w:val="single"/>
          <w:lang w:val="en-US" w:eastAsia="zh-CN"/>
        </w:rPr>
        <w:t>3</w:t>
      </w:r>
      <w:r>
        <w:rPr>
          <w:rFonts w:hint="eastAsia"/>
          <w:color w:val="000000"/>
          <w:u w:val="single"/>
        </w:rPr>
        <w:t xml:space="preserve">0 </w:t>
      </w:r>
      <w:r>
        <w:rPr>
          <w:color w:val="000000"/>
        </w:rPr>
        <w:t>分，</w:t>
      </w:r>
      <w:r>
        <w:t>地点为</w:t>
      </w:r>
      <w:r>
        <w:rPr>
          <w:rFonts w:hint="eastAsia" w:ascii="宋体" w:hAnsi="宋体" w:cs="宋体"/>
          <w:kern w:val="0"/>
          <w:szCs w:val="21"/>
          <w:u w:val="single"/>
        </w:rPr>
        <w:t>江华瑶族自治县重点项目服务中心（江华瑶族自治县交通警察大队综合楼7楼）</w:t>
      </w:r>
      <w:r>
        <w:rPr>
          <w:color w:val="000000"/>
        </w:rPr>
        <w:t>。逾期送达的、未送达指定地点或</w:t>
      </w:r>
      <w:r>
        <w:rPr>
          <w:rFonts w:hint="eastAsia"/>
          <w:color w:val="000000"/>
        </w:rPr>
        <w:t>未</w:t>
      </w:r>
      <w:r>
        <w:rPr>
          <w:color w:val="000000"/>
        </w:rPr>
        <w:t>按照招标文件要求密封的投标文件，招标人将予以拒收。</w:t>
      </w:r>
    </w:p>
    <w:p>
      <w:pPr>
        <w:pStyle w:val="152"/>
      </w:pPr>
      <w:r>
        <w:rPr>
          <w:rFonts w:hint="eastAsia"/>
          <w:color w:val="000000"/>
        </w:rPr>
        <w:t xml:space="preserve">6.2 </w:t>
      </w:r>
      <w:r>
        <w:rPr>
          <w:rFonts w:hint="eastAsia"/>
          <w:color w:val="000000"/>
          <w:lang w:eastAsia="zh-CN"/>
        </w:rPr>
        <w:t>投标人</w:t>
      </w:r>
      <w:r>
        <w:rPr>
          <w:rFonts w:hint="eastAsia"/>
          <w:color w:val="000000"/>
        </w:rPr>
        <w:t>参与单位必须由企业法定代表人或授权委托人到现场参加投标，否则，</w:t>
      </w:r>
      <w:r>
        <w:rPr>
          <w:rFonts w:hint="eastAsia"/>
          <w:color w:val="000000"/>
          <w:lang w:eastAsia="zh-CN"/>
        </w:rPr>
        <w:t>招标</w:t>
      </w:r>
      <w:r>
        <w:rPr>
          <w:rFonts w:hint="eastAsia"/>
          <w:color w:val="000000"/>
        </w:rPr>
        <w:t>单位不予受理，投标无效。</w:t>
      </w:r>
    </w:p>
    <w:p>
      <w:pPr>
        <w:sectPr>
          <w:footerReference r:id="rId6" w:type="default"/>
          <w:footerReference r:id="rId7" w:type="even"/>
          <w:pgSz w:w="11910" w:h="16840"/>
          <w:pgMar w:top="1920" w:right="900" w:bottom="1380" w:left="1200" w:header="0" w:footer="1196" w:gutter="0"/>
          <w:pgNumType w:fmt="decimal" w:start="1"/>
          <w:cols w:space="720" w:num="1"/>
        </w:sectPr>
      </w:pPr>
    </w:p>
    <w:p>
      <w:pPr>
        <w:pStyle w:val="3"/>
        <w:spacing w:before="240" w:beforeLines="100" w:after="240" w:afterLines="100" w:line="480" w:lineRule="exact"/>
        <w:ind w:firstLine="643"/>
        <w:rPr>
          <w:rFonts w:ascii="黑体" w:hAnsi="黑体"/>
        </w:rPr>
      </w:pPr>
      <w:bookmarkStart w:id="8" w:name="_Toc163072782"/>
      <w:r>
        <w:rPr>
          <w:rFonts w:ascii="黑体" w:hAnsi="黑体"/>
        </w:rPr>
        <w:t xml:space="preserve">7. </w:t>
      </w:r>
      <w:r>
        <w:rPr>
          <w:rFonts w:hint="eastAsia" w:ascii="黑体" w:hAnsi="黑体"/>
        </w:rPr>
        <w:t>确认</w:t>
      </w:r>
      <w:bookmarkEnd w:id="8"/>
    </w:p>
    <w:p>
      <w:pPr>
        <w:spacing w:line="48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你单位收到本邀请书后，请于</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2024</w:t>
      </w:r>
      <w:r>
        <w:rPr>
          <w:rFonts w:asciiTheme="minorEastAsia" w:hAnsiTheme="minorEastAsia" w:eastAsiaTheme="minorEastAsia"/>
          <w:szCs w:val="21"/>
          <w:u w:val="single"/>
        </w:rPr>
        <w:t xml:space="preserve"> </w:t>
      </w:r>
      <w:r>
        <w:rPr>
          <w:rFonts w:asciiTheme="minorEastAsia" w:hAnsiTheme="minorEastAsia" w:eastAsiaTheme="minorEastAsia"/>
          <w:szCs w:val="21"/>
        </w:rPr>
        <w:t>年</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6</w:t>
      </w:r>
      <w:r>
        <w:rPr>
          <w:rFonts w:asciiTheme="minorEastAsia" w:hAnsiTheme="minorEastAsia" w:eastAsiaTheme="minorEastAsia"/>
          <w:szCs w:val="21"/>
          <w:u w:val="single"/>
        </w:rPr>
        <w:t xml:space="preserve">  </w:t>
      </w:r>
      <w:r>
        <w:rPr>
          <w:rFonts w:asciiTheme="minorEastAsia" w:hAnsiTheme="minorEastAsia" w:eastAsiaTheme="minorEastAsia"/>
          <w:szCs w:val="21"/>
        </w:rPr>
        <w:t>月</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 xml:space="preserve">14 </w:t>
      </w:r>
      <w:r>
        <w:rPr>
          <w:rFonts w:asciiTheme="minorEastAsia" w:hAnsiTheme="minorEastAsia" w:eastAsiaTheme="minorEastAsia"/>
          <w:szCs w:val="21"/>
        </w:rPr>
        <w:t>日</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09:30</w:t>
      </w:r>
      <w:r>
        <w:rPr>
          <w:rFonts w:asciiTheme="minorEastAsia" w:hAnsiTheme="minorEastAsia" w:eastAsiaTheme="minorEastAsia"/>
          <w:szCs w:val="21"/>
          <w:u w:val="single"/>
        </w:rPr>
        <w:t xml:space="preserve"> </w:t>
      </w:r>
      <w:r>
        <w:rPr>
          <w:rFonts w:asciiTheme="minorEastAsia" w:hAnsiTheme="minorEastAsia" w:eastAsiaTheme="minorEastAsia"/>
          <w:szCs w:val="21"/>
        </w:rPr>
        <w:t>时前，以书面形式确认是否参加投标。在本邀请书规定的时间内未表示是否参加投标或明确表示不参加投标的，不得再参加投标。</w:t>
      </w:r>
    </w:p>
    <w:p>
      <w:pPr>
        <w:pStyle w:val="3"/>
        <w:spacing w:before="240" w:beforeLines="100" w:after="240" w:afterLines="100" w:line="480" w:lineRule="exact"/>
        <w:ind w:firstLine="643"/>
        <w:rPr>
          <w:rFonts w:ascii="黑体" w:hAnsi="黑体"/>
        </w:rPr>
      </w:pPr>
      <w:bookmarkStart w:id="9" w:name="_Toc163072783"/>
      <w:r>
        <w:rPr>
          <w:rFonts w:hint="eastAsia" w:ascii="黑体" w:hAnsi="黑体"/>
        </w:rPr>
        <w:t>8</w:t>
      </w:r>
      <w:r>
        <w:rPr>
          <w:rFonts w:ascii="黑体" w:hAnsi="黑体"/>
        </w:rPr>
        <w:t xml:space="preserve">. </w:t>
      </w:r>
      <w:r>
        <w:rPr>
          <w:rFonts w:hint="eastAsia" w:ascii="黑体" w:hAnsi="黑体"/>
        </w:rPr>
        <w:t>评标办法</w:t>
      </w:r>
      <w:bookmarkEnd w:id="9"/>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本项目评标办法采用“综合评估法”。</w:t>
      </w:r>
    </w:p>
    <w:p>
      <w:pPr>
        <w:pStyle w:val="3"/>
        <w:spacing w:before="240" w:beforeLines="100" w:after="240" w:afterLines="100" w:line="480" w:lineRule="exact"/>
        <w:ind w:firstLine="643"/>
        <w:rPr>
          <w:rFonts w:ascii="黑体" w:hAnsi="黑体"/>
        </w:rPr>
      </w:pPr>
      <w:bookmarkStart w:id="10" w:name="_Toc163072784"/>
      <w:r>
        <w:rPr>
          <w:rFonts w:hint="eastAsia" w:ascii="黑体" w:hAnsi="黑体"/>
        </w:rPr>
        <w:t>9</w:t>
      </w:r>
      <w:r>
        <w:rPr>
          <w:rFonts w:ascii="黑体" w:hAnsi="黑体"/>
        </w:rPr>
        <w:t xml:space="preserve">. </w:t>
      </w:r>
      <w:r>
        <w:rPr>
          <w:rFonts w:hint="eastAsia" w:ascii="黑体" w:hAnsi="黑体"/>
        </w:rPr>
        <w:t>行政监管部门及联系方式</w:t>
      </w:r>
      <w:bookmarkEnd w:id="10"/>
    </w:p>
    <w:p>
      <w:pPr>
        <w:numPr>
          <w:ilvl w:val="0"/>
          <w:numId w:val="0"/>
        </w:numPr>
        <w:ind w:leftChars="0" w:firstLine="432" w:firstLineChars="200"/>
        <w:rPr>
          <w:rFonts w:hint="default" w:ascii="宋体" w:hAnsi="宋体" w:eastAsia="宋体" w:cs="宋体"/>
          <w:i w:val="0"/>
          <w:iCs w:val="0"/>
          <w:caps w:val="0"/>
          <w:color w:val="333333"/>
          <w:spacing w:val="-2"/>
          <w:kern w:val="0"/>
          <w:sz w:val="22"/>
          <w:szCs w:val="22"/>
          <w:shd w:val="clear" w:fill="FFFFFF"/>
          <w:lang w:val="en-US" w:eastAsia="zh-CN" w:bidi="ar-SA"/>
        </w:rPr>
      </w:pPr>
      <w:bookmarkStart w:id="11" w:name="_Toc163072785"/>
      <w:r>
        <w:rPr>
          <w:rFonts w:hint="eastAsia" w:ascii="宋体" w:hAnsi="宋体" w:eastAsia="宋体" w:cs="宋体"/>
          <w:i w:val="0"/>
          <w:iCs w:val="0"/>
          <w:caps w:val="0"/>
          <w:color w:val="333333"/>
          <w:spacing w:val="-2"/>
          <w:kern w:val="0"/>
          <w:sz w:val="22"/>
          <w:szCs w:val="22"/>
          <w:shd w:val="clear" w:fill="FFFFFF"/>
          <w:lang w:val="en-US" w:eastAsia="zh-CN" w:bidi="ar-SA"/>
        </w:rPr>
        <w:t>本招标项目的监督部门为江华瑶族自治县发展和改革局  0746-2323157</w:t>
      </w:r>
      <w:r>
        <w:rPr>
          <w:rFonts w:hint="eastAsia" w:ascii="宋体" w:hAnsi="宋体" w:cs="宋体"/>
          <w:i w:val="0"/>
          <w:iCs w:val="0"/>
          <w:caps w:val="0"/>
          <w:color w:val="333333"/>
          <w:spacing w:val="-2"/>
          <w:kern w:val="0"/>
          <w:sz w:val="22"/>
          <w:szCs w:val="22"/>
          <w:shd w:val="clear" w:fill="FFFFFF"/>
          <w:lang w:val="en-US" w:eastAsia="zh-CN" w:bidi="ar-SA"/>
        </w:rPr>
        <w:t>.</w:t>
      </w:r>
    </w:p>
    <w:p>
      <w:pPr>
        <w:pStyle w:val="3"/>
        <w:spacing w:before="240" w:beforeLines="100" w:after="240" w:afterLines="100" w:line="480" w:lineRule="exact"/>
        <w:ind w:firstLine="643"/>
        <w:rPr>
          <w:rFonts w:ascii="黑体" w:hAnsi="黑体"/>
        </w:rPr>
      </w:pPr>
      <w:r>
        <w:rPr>
          <w:rFonts w:hint="eastAsia" w:ascii="黑体" w:hAnsi="黑体"/>
        </w:rPr>
        <w:t>10</w:t>
      </w:r>
      <w:r>
        <w:rPr>
          <w:rFonts w:ascii="黑体" w:hAnsi="黑体"/>
        </w:rPr>
        <w:t xml:space="preserve">. </w:t>
      </w:r>
      <w:r>
        <w:rPr>
          <w:rFonts w:hint="eastAsia" w:ascii="黑体" w:hAnsi="黑体"/>
        </w:rPr>
        <w:t>联系方式</w:t>
      </w:r>
      <w:bookmarkEnd w:id="11"/>
    </w:p>
    <w:p>
      <w:pPr>
        <w:spacing w:line="360" w:lineRule="auto"/>
        <w:ind w:firstLine="420" w:firstLineChars="200"/>
        <w:rPr>
          <w:rFonts w:hint="eastAsia" w:ascii="宋体" w:hAnsi="宋体" w:cs="宋体"/>
          <w:kern w:val="0"/>
          <w:szCs w:val="21"/>
        </w:rPr>
      </w:pPr>
      <w:r>
        <w:rPr>
          <w:rFonts w:hint="eastAsia" w:ascii="宋体" w:hAnsi="宋体" w:cs="宋体"/>
          <w:kern w:val="0"/>
          <w:szCs w:val="21"/>
        </w:rPr>
        <w:t>招标人：</w:t>
      </w:r>
      <w:r>
        <w:rPr>
          <w:rFonts w:hint="eastAsia" w:ascii="宋体" w:hAnsi="宋体" w:cs="宋体"/>
          <w:kern w:val="0"/>
          <w:szCs w:val="21"/>
          <w:lang w:eastAsia="zh-CN"/>
        </w:rPr>
        <w:t>湘江乡人民政府</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地址：江华瑶族自治县</w:t>
      </w:r>
      <w:r>
        <w:rPr>
          <w:rFonts w:hint="eastAsia" w:ascii="宋体" w:hAnsi="宋体" w:cs="宋体"/>
          <w:kern w:val="0"/>
          <w:szCs w:val="21"/>
          <w:lang w:eastAsia="zh-CN"/>
        </w:rPr>
        <w:t>湘江乡人民政府</w:t>
      </w:r>
    </w:p>
    <w:p>
      <w:pPr>
        <w:spacing w:line="360" w:lineRule="auto"/>
        <w:ind w:firstLine="420" w:firstLineChars="200"/>
        <w:rPr>
          <w:rFonts w:hint="eastAsia" w:ascii="宋体" w:hAnsi="宋体" w:cs="宋体"/>
          <w:kern w:val="0"/>
          <w:szCs w:val="21"/>
          <w:lang w:eastAsia="zh-CN"/>
        </w:rPr>
      </w:pPr>
      <w:r>
        <w:rPr>
          <w:rFonts w:hint="eastAsia" w:ascii="宋体" w:hAnsi="宋体" w:cs="宋体"/>
          <w:kern w:val="0"/>
          <w:szCs w:val="21"/>
        </w:rPr>
        <w:t>联系人：</w:t>
      </w:r>
      <w:r>
        <w:rPr>
          <w:rFonts w:hint="eastAsia" w:ascii="宋体" w:hAnsi="宋体" w:cs="宋体"/>
          <w:kern w:val="0"/>
          <w:szCs w:val="21"/>
          <w:lang w:eastAsia="zh-CN"/>
        </w:rPr>
        <w:t>吕正雄</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电话：19873694639（经本人同意公开）</w:t>
      </w:r>
    </w:p>
    <w:p>
      <w:pPr>
        <w:spacing w:line="360" w:lineRule="auto"/>
        <w:ind w:firstLine="420" w:firstLineChars="200"/>
        <w:rPr>
          <w:rFonts w:ascii="宋体" w:hAnsi="宋体" w:cs="宋体"/>
          <w:kern w:val="0"/>
          <w:szCs w:val="21"/>
        </w:rPr>
      </w:pPr>
      <w:r>
        <w:rPr>
          <w:rFonts w:hint="eastAsia" w:ascii="宋体" w:hAnsi="宋体" w:cs="宋体"/>
          <w:kern w:val="0"/>
          <w:szCs w:val="21"/>
        </w:rPr>
        <w:t>招标代理机构：湖南中泰项目管理有限公司</w:t>
      </w:r>
    </w:p>
    <w:p>
      <w:pPr>
        <w:spacing w:line="360" w:lineRule="auto"/>
        <w:ind w:firstLine="420" w:firstLineChars="200"/>
        <w:rPr>
          <w:rFonts w:ascii="宋体" w:hAnsi="宋体" w:cs="宋体"/>
          <w:kern w:val="0"/>
          <w:szCs w:val="21"/>
        </w:rPr>
      </w:pPr>
      <w:r>
        <w:rPr>
          <w:rFonts w:hint="eastAsia" w:ascii="宋体" w:hAnsi="宋体" w:cs="宋体"/>
          <w:kern w:val="0"/>
          <w:szCs w:val="21"/>
        </w:rPr>
        <w:t>地    址：湖南省长沙市麓谷街道麓龙路199号麓谷商务中心A栋1204-2</w:t>
      </w:r>
    </w:p>
    <w:p>
      <w:pPr>
        <w:spacing w:line="360" w:lineRule="auto"/>
        <w:ind w:firstLine="420" w:firstLineChars="200"/>
        <w:rPr>
          <w:rFonts w:ascii="宋体" w:hAnsi="宋体" w:cs="宋体"/>
          <w:kern w:val="0"/>
          <w:szCs w:val="21"/>
        </w:rPr>
      </w:pPr>
      <w:r>
        <w:rPr>
          <w:rFonts w:hint="eastAsia" w:ascii="宋体" w:hAnsi="宋体" w:cs="宋体"/>
          <w:kern w:val="0"/>
          <w:szCs w:val="21"/>
        </w:rPr>
        <w:t>联 系 人：吴彦</w:t>
      </w:r>
    </w:p>
    <w:p>
      <w:pPr>
        <w:spacing w:line="360" w:lineRule="auto"/>
        <w:ind w:firstLine="420" w:firstLineChars="200"/>
        <w:rPr>
          <w:rFonts w:ascii="宋体" w:hAnsi="宋体" w:cs="宋体"/>
          <w:kern w:val="0"/>
          <w:szCs w:val="21"/>
        </w:rPr>
      </w:pPr>
      <w:r>
        <w:rPr>
          <w:rFonts w:hint="eastAsia" w:ascii="宋体" w:hAnsi="宋体" w:cs="宋体"/>
          <w:kern w:val="0"/>
          <w:szCs w:val="21"/>
        </w:rPr>
        <w:t>电    话：0746-2324912</w:t>
      </w:r>
    </w:p>
    <w:p>
      <w:pPr>
        <w:pStyle w:val="152"/>
        <w:rPr>
          <w:rFonts w:asciiTheme="minorEastAsia" w:hAnsiTheme="minorEastAsia" w:eastAsiaTheme="minorEastAsia"/>
          <w:szCs w:val="21"/>
        </w:rPr>
      </w:pPr>
      <w:r>
        <w:rPr>
          <w:rFonts w:hint="eastAsia" w:ascii="宋体" w:hAnsi="宋体" w:cs="宋体"/>
          <w:kern w:val="0"/>
          <w:szCs w:val="21"/>
        </w:rPr>
        <w:t>邮    箱：2783098417@qq.com</w:t>
      </w:r>
    </w:p>
    <w:p>
      <w:pPr>
        <w:widowControl/>
        <w:ind w:firstLine="640"/>
        <w:jc w:val="left"/>
        <w:rPr>
          <w:rFonts w:ascii="黑体" w:hAnsi="黑体" w:eastAsia="黑体"/>
          <w:sz w:val="32"/>
          <w:szCs w:val="32"/>
        </w:rPr>
      </w:pPr>
      <w:r>
        <w:rPr>
          <w:rFonts w:ascii="黑体" w:hAnsi="黑体" w:eastAsia="黑体"/>
          <w:sz w:val="32"/>
          <w:szCs w:val="32"/>
        </w:rPr>
        <w:br w:type="page"/>
      </w:r>
    </w:p>
    <w:p>
      <w:pPr>
        <w:spacing w:line="460" w:lineRule="exact"/>
        <w:ind w:firstLine="640"/>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w:t>
      </w:r>
      <w:r>
        <w:rPr>
          <w:rFonts w:ascii="黑体" w:hAnsi="黑体" w:eastAsia="黑体"/>
          <w:sz w:val="32"/>
          <w:szCs w:val="32"/>
        </w:rPr>
        <w:t>确认通知</w:t>
      </w:r>
    </w:p>
    <w:p>
      <w:pPr>
        <w:spacing w:line="460" w:lineRule="exact"/>
        <w:ind w:firstLine="643"/>
        <w:rPr>
          <w:rFonts w:ascii="黑体" w:hAnsi="黑体" w:eastAsia="黑体"/>
          <w:b/>
          <w:sz w:val="32"/>
          <w:szCs w:val="32"/>
        </w:rPr>
      </w:pPr>
    </w:p>
    <w:p>
      <w:pPr>
        <w:spacing w:line="460" w:lineRule="exact"/>
        <w:ind w:firstLine="560"/>
        <w:jc w:val="center"/>
        <w:rPr>
          <w:rFonts w:ascii="黑体" w:hAnsi="黑体" w:eastAsia="黑体"/>
          <w:sz w:val="28"/>
          <w:szCs w:val="28"/>
        </w:rPr>
      </w:pPr>
      <w:r>
        <w:rPr>
          <w:rFonts w:ascii="黑体" w:hAnsi="黑体" w:eastAsia="黑体"/>
          <w:sz w:val="28"/>
          <w:szCs w:val="28"/>
        </w:rPr>
        <w:t>确认通知</w:t>
      </w: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r>
        <w:rPr>
          <w:rFonts w:asciiTheme="minorEastAsia" w:hAnsiTheme="minorEastAsia" w:eastAsiaTheme="minorEastAsia"/>
          <w:szCs w:val="21"/>
          <w:u w:val="single"/>
        </w:rPr>
        <w:t xml:space="preserve">         </w:t>
      </w:r>
      <w:r>
        <w:rPr>
          <w:rFonts w:asciiTheme="minorEastAsia" w:hAnsiTheme="minorEastAsia" w:eastAsiaTheme="minorEastAsia"/>
          <w:szCs w:val="21"/>
        </w:rPr>
        <w:t>（招标人名称）：</w:t>
      </w:r>
    </w:p>
    <w:p>
      <w:pPr>
        <w:spacing w:line="460" w:lineRule="exact"/>
        <w:rPr>
          <w:rFonts w:asciiTheme="minorEastAsia" w:hAnsiTheme="minorEastAsia" w:eastAsiaTheme="minorEastAsia"/>
          <w:szCs w:val="21"/>
        </w:rPr>
      </w:pPr>
      <w:r>
        <w:rPr>
          <w:rFonts w:asciiTheme="minorEastAsia" w:hAnsiTheme="minorEastAsia" w:eastAsiaTheme="minorEastAsia"/>
          <w:szCs w:val="21"/>
        </w:rPr>
        <w:t>　　</w:t>
      </w:r>
    </w:p>
    <w:p>
      <w:pPr>
        <w:spacing w:line="460" w:lineRule="exact"/>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我方已于</w:t>
      </w:r>
      <w:r>
        <w:rPr>
          <w:rFonts w:asciiTheme="minorEastAsia" w:hAnsiTheme="minorEastAsia" w:eastAsiaTheme="minorEastAsia"/>
          <w:szCs w:val="21"/>
          <w:u w:val="single"/>
        </w:rPr>
        <w:t xml:space="preserve">      </w:t>
      </w:r>
      <w:r>
        <w:rPr>
          <w:rFonts w:asciiTheme="minorEastAsia" w:hAnsiTheme="minorEastAsia" w:eastAsiaTheme="minorEastAsia"/>
          <w:szCs w:val="21"/>
        </w:rPr>
        <w:t>年</w:t>
      </w:r>
      <w:r>
        <w:rPr>
          <w:rFonts w:asciiTheme="minorEastAsia" w:hAnsiTheme="minorEastAsia" w:eastAsiaTheme="minorEastAsia"/>
          <w:szCs w:val="21"/>
          <w:u w:val="single"/>
        </w:rPr>
        <w:t xml:space="preserve">      </w:t>
      </w:r>
      <w:r>
        <w:rPr>
          <w:rFonts w:asciiTheme="minorEastAsia" w:hAnsiTheme="minorEastAsia" w:eastAsiaTheme="minorEastAsia"/>
          <w:szCs w:val="21"/>
        </w:rPr>
        <w:t>月</w:t>
      </w:r>
      <w:r>
        <w:rPr>
          <w:rFonts w:asciiTheme="minorEastAsia" w:hAnsiTheme="minorEastAsia" w:eastAsiaTheme="minorEastAsia"/>
          <w:szCs w:val="21"/>
          <w:u w:val="single"/>
        </w:rPr>
        <w:t xml:space="preserve">      </w:t>
      </w:r>
      <w:r>
        <w:rPr>
          <w:rFonts w:asciiTheme="minorEastAsia" w:hAnsiTheme="minorEastAsia" w:eastAsiaTheme="minorEastAsia"/>
          <w:szCs w:val="21"/>
        </w:rPr>
        <w:t>日收到你方</w:t>
      </w:r>
      <w:r>
        <w:rPr>
          <w:rFonts w:asciiTheme="minorEastAsia" w:hAnsiTheme="minorEastAsia" w:eastAsiaTheme="minorEastAsia"/>
          <w:szCs w:val="21"/>
          <w:u w:val="single"/>
        </w:rPr>
        <w:t xml:space="preserve">      </w:t>
      </w:r>
      <w:r>
        <w:rPr>
          <w:rFonts w:asciiTheme="minorEastAsia" w:hAnsiTheme="minorEastAsia" w:eastAsiaTheme="minorEastAsia"/>
          <w:szCs w:val="21"/>
        </w:rPr>
        <w:t>年</w:t>
      </w:r>
      <w:r>
        <w:rPr>
          <w:rFonts w:asciiTheme="minorEastAsia" w:hAnsiTheme="minorEastAsia" w:eastAsiaTheme="minorEastAsia"/>
          <w:szCs w:val="21"/>
          <w:u w:val="single"/>
        </w:rPr>
        <w:t xml:space="preserve">      </w:t>
      </w:r>
      <w:r>
        <w:rPr>
          <w:rFonts w:asciiTheme="minorEastAsia" w:hAnsiTheme="minorEastAsia" w:eastAsiaTheme="minorEastAsia"/>
          <w:szCs w:val="21"/>
        </w:rPr>
        <w:t>月</w:t>
      </w:r>
      <w:r>
        <w:rPr>
          <w:rFonts w:asciiTheme="minorEastAsia" w:hAnsiTheme="minorEastAsia" w:eastAsiaTheme="minorEastAsia"/>
          <w:szCs w:val="21"/>
          <w:u w:val="single"/>
        </w:rPr>
        <w:t xml:space="preserve">      </w:t>
      </w:r>
      <w:r>
        <w:rPr>
          <w:rFonts w:asciiTheme="minorEastAsia" w:hAnsiTheme="minorEastAsia" w:eastAsiaTheme="minorEastAsia"/>
          <w:szCs w:val="21"/>
        </w:rPr>
        <w:t>日发出的</w:t>
      </w:r>
      <w:r>
        <w:rPr>
          <w:rFonts w:asciiTheme="minorEastAsia" w:hAnsiTheme="minorEastAsia" w:eastAsiaTheme="minorEastAsia"/>
          <w:szCs w:val="21"/>
          <w:u w:val="single"/>
        </w:rPr>
        <w:t xml:space="preserve">         </w:t>
      </w:r>
      <w:r>
        <w:rPr>
          <w:rFonts w:asciiTheme="minorEastAsia" w:hAnsiTheme="minorEastAsia" w:eastAsiaTheme="minorEastAsia"/>
          <w:szCs w:val="21"/>
        </w:rPr>
        <w:t>（项目名称）</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（服务名称）</w:t>
      </w:r>
      <w:r>
        <w:rPr>
          <w:rFonts w:asciiTheme="minorEastAsia" w:hAnsiTheme="minorEastAsia" w:eastAsiaTheme="minorEastAsia"/>
          <w:szCs w:val="21"/>
        </w:rPr>
        <w:t>招标的投标邀请书，并确认</w:t>
      </w:r>
      <w:r>
        <w:rPr>
          <w:rFonts w:asciiTheme="minorEastAsia" w:hAnsiTheme="minorEastAsia" w:eastAsiaTheme="minorEastAsia"/>
          <w:szCs w:val="21"/>
          <w:u w:val="single"/>
        </w:rPr>
        <w:t xml:space="preserve">      </w:t>
      </w:r>
      <w:r>
        <w:rPr>
          <w:rFonts w:asciiTheme="minorEastAsia" w:hAnsiTheme="minorEastAsia" w:eastAsiaTheme="minorEastAsia"/>
          <w:szCs w:val="21"/>
        </w:rPr>
        <w:t>（参加/不参加）投标。</w:t>
      </w:r>
    </w:p>
    <w:p>
      <w:pPr>
        <w:spacing w:line="460" w:lineRule="exact"/>
        <w:rPr>
          <w:rFonts w:asciiTheme="minorEastAsia" w:hAnsiTheme="minorEastAsia" w:eastAsiaTheme="minorEastAsia"/>
          <w:szCs w:val="21"/>
        </w:rPr>
      </w:pPr>
      <w:r>
        <w:rPr>
          <w:rFonts w:asciiTheme="minorEastAsia" w:hAnsiTheme="minorEastAsia" w:eastAsiaTheme="minorEastAsia"/>
          <w:szCs w:val="21"/>
        </w:rPr>
        <w:t>　　特此确认。</w:t>
      </w: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ind w:firstLine="2940" w:firstLineChars="1400"/>
        <w:jc w:val="right"/>
        <w:rPr>
          <w:rFonts w:ascii="Times New Roman" w:hAnsi="Times New Roman"/>
          <w:color w:val="000000"/>
        </w:rPr>
      </w:pPr>
      <w:r>
        <w:rPr>
          <w:rFonts w:ascii="Times New Roman" w:hAnsi="Times New Roman"/>
          <w:color w:val="000000"/>
        </w:rPr>
        <w:t>被邀请单位名称：</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color w:val="000000"/>
        </w:rPr>
        <w:t>（</w:t>
      </w:r>
      <w:r>
        <w:rPr>
          <w:rFonts w:ascii="Times New Roman" w:hAnsi="Times New Roman"/>
          <w:color w:val="000000"/>
          <w:lang w:val="en"/>
        </w:rPr>
        <w:t>盖章</w:t>
      </w:r>
      <w:r>
        <w:rPr>
          <w:rFonts w:ascii="Times New Roman" w:hAnsi="Times New Roman"/>
          <w:color w:val="000000"/>
        </w:rPr>
        <w:t>）</w:t>
      </w:r>
    </w:p>
    <w:p>
      <w:pPr>
        <w:spacing w:line="460" w:lineRule="exact"/>
        <w:jc w:val="right"/>
        <w:rPr>
          <w:rFonts w:ascii="Times New Roman" w:hAnsi="Times New Roman"/>
          <w:color w:val="000000"/>
        </w:rPr>
      </w:pPr>
    </w:p>
    <w:p>
      <w:pPr>
        <w:spacing w:line="460" w:lineRule="exact"/>
        <w:ind w:firstLine="4305" w:firstLineChars="2050"/>
        <w:rPr>
          <w:rFonts w:ascii="Times New Roman" w:hAnsi="Times New Roman"/>
        </w:rPr>
      </w:pPr>
      <w:r>
        <w:rPr>
          <w:rFonts w:ascii="Times New Roman" w:hAnsi="Times New Roman"/>
          <w:kern w:val="0"/>
        </w:rPr>
        <w:t>_________年_________月_________日</w:t>
      </w:r>
    </w:p>
    <w:p>
      <w:pPr>
        <w:pStyle w:val="2"/>
        <w:spacing w:line="460" w:lineRule="exact"/>
        <w:ind w:firstLine="422"/>
        <w:jc w:val="center"/>
        <w:rPr>
          <w:rFonts w:ascii="华文中宋" w:hAnsi="华文中宋" w:eastAsia="华文中宋"/>
          <w:b w:val="0"/>
          <w:szCs w:val="44"/>
        </w:rPr>
      </w:pPr>
      <w:r>
        <w:rPr>
          <w:rFonts w:asciiTheme="minorEastAsia" w:hAnsiTheme="minorEastAsia" w:eastAsiaTheme="minorEastAsia"/>
          <w:sz w:val="21"/>
          <w:szCs w:val="21"/>
        </w:rPr>
        <w:br w:type="page"/>
      </w:r>
      <w:bookmarkStart w:id="12" w:name="_Toc163072786"/>
      <w:r>
        <w:rPr>
          <w:rFonts w:hint="eastAsia" w:ascii="华文中宋" w:hAnsi="华文中宋" w:eastAsia="华文中宋"/>
          <w:b w:val="0"/>
          <w:szCs w:val="44"/>
        </w:rPr>
        <w:t>第二章投标人须知</w:t>
      </w:r>
      <w:bookmarkEnd w:id="12"/>
    </w:p>
    <w:p>
      <w:pPr>
        <w:pStyle w:val="3"/>
        <w:spacing w:line="460" w:lineRule="exact"/>
        <w:ind w:firstLine="643"/>
        <w:rPr>
          <w:rFonts w:ascii="黑体" w:hAnsi="黑体"/>
          <w:szCs w:val="32"/>
        </w:rPr>
      </w:pPr>
      <w:bookmarkStart w:id="13" w:name="_Toc163072787"/>
      <w:r>
        <w:rPr>
          <w:rFonts w:hint="eastAsia" w:ascii="黑体" w:hAnsi="黑体"/>
          <w:szCs w:val="32"/>
        </w:rPr>
        <w:t>投标人须知前附表</w:t>
      </w:r>
      <w:bookmarkEnd w:id="13"/>
    </w:p>
    <w:tbl>
      <w:tblPr>
        <w:tblStyle w:val="89"/>
        <w:tblW w:w="9481" w:type="dxa"/>
        <w:jc w:val="center"/>
        <w:tblLayout w:type="fixed"/>
        <w:tblCellMar>
          <w:top w:w="0" w:type="dxa"/>
          <w:left w:w="108" w:type="dxa"/>
          <w:bottom w:w="0" w:type="dxa"/>
          <w:right w:w="108" w:type="dxa"/>
        </w:tblCellMar>
      </w:tblPr>
      <w:tblGrid>
        <w:gridCol w:w="1165"/>
        <w:gridCol w:w="3905"/>
        <w:gridCol w:w="4411"/>
      </w:tblGrid>
      <w:tr>
        <w:tblPrEx>
          <w:tblCellMar>
            <w:top w:w="0" w:type="dxa"/>
            <w:left w:w="108" w:type="dxa"/>
            <w:bottom w:w="0" w:type="dxa"/>
            <w:right w:w="108" w:type="dxa"/>
          </w:tblCellMar>
        </w:tblPrEx>
        <w:trPr>
          <w:trHeight w:val="688" w:hRule="atLeast"/>
          <w:tblHeade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40" w:lineRule="exact"/>
              <w:ind w:firstLine="422"/>
              <w:jc w:val="center"/>
              <w:rPr>
                <w:rFonts w:asciiTheme="minorEastAsia" w:hAnsiTheme="minorEastAsia" w:eastAsiaTheme="minorEastAsia"/>
                <w:b/>
                <w:szCs w:val="21"/>
              </w:rPr>
            </w:pPr>
            <w:r>
              <w:rPr>
                <w:rFonts w:asciiTheme="minorEastAsia" w:hAnsiTheme="minorEastAsia" w:eastAsiaTheme="minorEastAsia"/>
                <w:b/>
                <w:szCs w:val="21"/>
              </w:rPr>
              <w:t>条款号</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40" w:lineRule="exact"/>
              <w:ind w:firstLine="422"/>
              <w:jc w:val="center"/>
              <w:rPr>
                <w:rFonts w:asciiTheme="minorEastAsia" w:hAnsiTheme="minorEastAsia" w:eastAsiaTheme="minorEastAsia"/>
                <w:b/>
                <w:szCs w:val="21"/>
              </w:rPr>
            </w:pPr>
            <w:r>
              <w:rPr>
                <w:rFonts w:asciiTheme="minorEastAsia" w:hAnsiTheme="minorEastAsia" w:eastAsiaTheme="minorEastAsia"/>
                <w:b/>
                <w:szCs w:val="21"/>
              </w:rPr>
              <w:t>条款名称</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40" w:lineRule="exact"/>
              <w:ind w:firstLine="422"/>
              <w:jc w:val="center"/>
              <w:rPr>
                <w:rFonts w:asciiTheme="minorEastAsia" w:hAnsiTheme="minorEastAsia" w:eastAsiaTheme="minorEastAsia"/>
                <w:b/>
                <w:szCs w:val="21"/>
              </w:rPr>
            </w:pPr>
            <w:r>
              <w:rPr>
                <w:rFonts w:asciiTheme="minorEastAsia" w:hAnsiTheme="minorEastAsia" w:eastAsiaTheme="minorEastAsia"/>
                <w:b/>
                <w:szCs w:val="21"/>
              </w:rPr>
              <w:t>编列内容</w:t>
            </w:r>
          </w:p>
        </w:tc>
      </w:tr>
      <w:tr>
        <w:tblPrEx>
          <w:tblCellMar>
            <w:top w:w="0" w:type="dxa"/>
            <w:left w:w="108" w:type="dxa"/>
            <w:bottom w:w="0" w:type="dxa"/>
            <w:right w:w="108" w:type="dxa"/>
          </w:tblCellMar>
        </w:tblPrEx>
        <w:trPr>
          <w:trHeight w:val="45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1.1.2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招标人</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asciiTheme="minorEastAsia" w:hAnsiTheme="minorEastAsia" w:eastAsiaTheme="minorEastAsia"/>
                <w:szCs w:val="21"/>
              </w:rPr>
            </w:pPr>
            <w:r>
              <w:rPr>
                <w:rFonts w:hint="eastAsia" w:asciiTheme="minorEastAsia" w:hAnsiTheme="minorEastAsia" w:eastAsiaTheme="minorEastAsia"/>
                <w:szCs w:val="21"/>
              </w:rPr>
              <w:t>招标人：</w:t>
            </w:r>
            <w:r>
              <w:rPr>
                <w:rFonts w:hint="eastAsia" w:asciiTheme="minorEastAsia" w:hAnsiTheme="minorEastAsia" w:eastAsiaTheme="minorEastAsia"/>
                <w:szCs w:val="21"/>
                <w:lang w:eastAsia="zh-CN"/>
              </w:rPr>
              <w:t>湘江乡人民政府</w:t>
            </w:r>
          </w:p>
          <w:p>
            <w:pPr>
              <w:spacing w:line="340" w:lineRule="exact"/>
              <w:rPr>
                <w:rFonts w:hint="eastAsia" w:asciiTheme="minorEastAsia" w:hAnsiTheme="minorEastAsia" w:eastAsiaTheme="minorEastAsia"/>
                <w:szCs w:val="21"/>
              </w:rPr>
            </w:pPr>
            <w:r>
              <w:rPr>
                <w:rFonts w:hint="eastAsia" w:asciiTheme="minorEastAsia" w:hAnsiTheme="minorEastAsia" w:eastAsiaTheme="minorEastAsia"/>
                <w:szCs w:val="21"/>
              </w:rPr>
              <w:t>地址：江华瑶族自治县</w:t>
            </w:r>
            <w:r>
              <w:rPr>
                <w:rFonts w:hint="eastAsia" w:asciiTheme="minorEastAsia" w:hAnsiTheme="minorEastAsia" w:eastAsiaTheme="minorEastAsia"/>
                <w:szCs w:val="21"/>
                <w:lang w:eastAsia="zh-CN"/>
              </w:rPr>
              <w:t>湘江乡人民政府</w:t>
            </w:r>
          </w:p>
          <w:p>
            <w:pPr>
              <w:spacing w:line="34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rPr>
              <w:t>联系人：</w:t>
            </w:r>
            <w:r>
              <w:rPr>
                <w:rFonts w:hint="eastAsia" w:asciiTheme="minorEastAsia" w:hAnsiTheme="minorEastAsia" w:eastAsiaTheme="minorEastAsia"/>
                <w:szCs w:val="21"/>
                <w:lang w:eastAsia="zh-CN"/>
              </w:rPr>
              <w:t>吕正雄</w:t>
            </w:r>
          </w:p>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电话：19873694639（经本人同意公开）</w:t>
            </w:r>
          </w:p>
        </w:tc>
      </w:tr>
      <w:tr>
        <w:tblPrEx>
          <w:tblCellMar>
            <w:top w:w="0" w:type="dxa"/>
            <w:left w:w="108" w:type="dxa"/>
            <w:bottom w:w="0" w:type="dxa"/>
            <w:right w:w="108" w:type="dxa"/>
          </w:tblCellMar>
        </w:tblPrEx>
        <w:trPr>
          <w:trHeight w:val="45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1.1.3</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招标代理机构</w:t>
            </w:r>
          </w:p>
        </w:tc>
        <w:tc>
          <w:tcPr>
            <w:tcW w:w="441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r>
              <w:rPr>
                <w:rFonts w:hint="eastAsia" w:ascii="宋体" w:hAnsi="宋体" w:cs="宋体"/>
                <w:szCs w:val="21"/>
              </w:rPr>
              <w:t>名称：湖南中泰项目管理有限公司</w:t>
            </w:r>
          </w:p>
          <w:p>
            <w:pPr>
              <w:jc w:val="left"/>
              <w:rPr>
                <w:rFonts w:ascii="宋体" w:hAnsi="宋体" w:cs="宋体"/>
                <w:szCs w:val="21"/>
              </w:rPr>
            </w:pPr>
            <w:r>
              <w:rPr>
                <w:rFonts w:hint="eastAsia" w:ascii="宋体" w:hAnsi="宋体" w:cs="宋体"/>
                <w:szCs w:val="21"/>
              </w:rPr>
              <w:t>联系人：吴彦</w:t>
            </w:r>
          </w:p>
          <w:p>
            <w:pPr>
              <w:jc w:val="left"/>
              <w:rPr>
                <w:rFonts w:ascii="宋体" w:hAnsi="宋体" w:cs="宋体"/>
                <w:szCs w:val="21"/>
              </w:rPr>
            </w:pPr>
            <w:r>
              <w:rPr>
                <w:rFonts w:hint="eastAsia" w:ascii="宋体" w:hAnsi="宋体" w:cs="宋体"/>
                <w:szCs w:val="21"/>
              </w:rPr>
              <w:t>联系电话：0746-2324912</w:t>
            </w:r>
          </w:p>
          <w:p>
            <w:pPr>
              <w:spacing w:line="340" w:lineRule="exact"/>
              <w:rPr>
                <w:rFonts w:asciiTheme="minorEastAsia" w:hAnsiTheme="minorEastAsia" w:eastAsiaTheme="minorEastAsia"/>
                <w:szCs w:val="21"/>
              </w:rPr>
            </w:pPr>
            <w:r>
              <w:rPr>
                <w:rFonts w:hint="eastAsia" w:ascii="宋体" w:hAnsi="宋体" w:cs="宋体"/>
                <w:szCs w:val="21"/>
              </w:rPr>
              <w:t>电子邮箱：2783098417@qq.com</w:t>
            </w:r>
          </w:p>
        </w:tc>
      </w:tr>
      <w:tr>
        <w:tblPrEx>
          <w:tblCellMar>
            <w:top w:w="0" w:type="dxa"/>
            <w:left w:w="108" w:type="dxa"/>
            <w:bottom w:w="0" w:type="dxa"/>
            <w:right w:w="108" w:type="dxa"/>
          </w:tblCellMar>
        </w:tblPrEx>
        <w:trPr>
          <w:trHeight w:val="45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1.1.4</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招标项目名称</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asciiTheme="minorEastAsia" w:hAnsiTheme="minorEastAsia" w:eastAsiaTheme="minorEastAsia"/>
                <w:szCs w:val="21"/>
                <w:lang w:eastAsia="zh-CN"/>
              </w:rPr>
            </w:pPr>
            <w:r>
              <w:rPr>
                <w:rFonts w:hint="eastAsia" w:ascii="宋体" w:hAnsi="宋体" w:cs="宋体" w:eastAsiaTheme="minorEastAsia"/>
                <w:szCs w:val="21"/>
                <w:lang w:eastAsia="zh-CN"/>
              </w:rPr>
              <w:t>江华县湾水源抽水蓄能电站项目征地调查、测绘</w:t>
            </w:r>
          </w:p>
        </w:tc>
      </w:tr>
      <w:tr>
        <w:tblPrEx>
          <w:tblCellMar>
            <w:top w:w="0" w:type="dxa"/>
            <w:left w:w="108" w:type="dxa"/>
            <w:bottom w:w="0" w:type="dxa"/>
            <w:right w:w="108" w:type="dxa"/>
          </w:tblCellMar>
        </w:tblPrEx>
        <w:trPr>
          <w:trHeight w:val="45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1.1.5</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项目建设地点</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eastAsiaTheme="minorEastAsia"/>
                <w:szCs w:val="21"/>
              </w:rPr>
            </w:pPr>
            <w:r>
              <w:rPr>
                <w:rFonts w:hint="eastAsia" w:ascii="宋体" w:hAnsi="宋体" w:cs="宋体"/>
                <w:szCs w:val="21"/>
              </w:rPr>
              <w:t>江华瑶族自治县</w:t>
            </w:r>
          </w:p>
        </w:tc>
      </w:tr>
      <w:tr>
        <w:tblPrEx>
          <w:tblCellMar>
            <w:top w:w="0" w:type="dxa"/>
            <w:left w:w="108" w:type="dxa"/>
            <w:bottom w:w="0" w:type="dxa"/>
            <w:right w:w="108" w:type="dxa"/>
          </w:tblCellMar>
        </w:tblPrEx>
        <w:trPr>
          <w:trHeight w:val="45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1.1.6</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项目建设规模</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eastAsiaTheme="minorEastAsia"/>
                <w:szCs w:val="21"/>
              </w:rPr>
            </w:pPr>
            <w:r>
              <w:rPr>
                <w:rFonts w:hint="eastAsia" w:ascii="宋体" w:hAnsi="宋体" w:cs="宋体"/>
                <w:szCs w:val="21"/>
              </w:rPr>
              <w:t>详见招标公告</w:t>
            </w:r>
          </w:p>
        </w:tc>
      </w:tr>
      <w:tr>
        <w:tblPrEx>
          <w:tblCellMar>
            <w:top w:w="0" w:type="dxa"/>
            <w:left w:w="108" w:type="dxa"/>
            <w:bottom w:w="0" w:type="dxa"/>
            <w:right w:w="108" w:type="dxa"/>
          </w:tblCellMar>
        </w:tblPrEx>
        <w:trPr>
          <w:trHeight w:val="45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1.1.7</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项目投资估算</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eastAsiaTheme="minorEastAsia"/>
                <w:szCs w:val="21"/>
              </w:rPr>
            </w:pPr>
            <w:r>
              <w:rPr>
                <w:rFonts w:hint="eastAsia" w:ascii="宋体" w:hAnsi="宋体" w:cs="宋体"/>
                <w:szCs w:val="21"/>
              </w:rPr>
              <w:t>本次招标金额为</w:t>
            </w:r>
            <w:r>
              <w:rPr>
                <w:rFonts w:hint="eastAsia" w:ascii="宋体" w:hAnsi="宋体" w:cs="宋体"/>
                <w:szCs w:val="21"/>
                <w:lang w:val="en-US" w:eastAsia="zh-CN"/>
              </w:rPr>
              <w:t>766758.30元</w:t>
            </w:r>
          </w:p>
        </w:tc>
      </w:tr>
      <w:tr>
        <w:tblPrEx>
          <w:tblCellMar>
            <w:top w:w="0" w:type="dxa"/>
            <w:left w:w="108" w:type="dxa"/>
            <w:bottom w:w="0" w:type="dxa"/>
            <w:right w:w="108" w:type="dxa"/>
          </w:tblCellMar>
        </w:tblPrEx>
        <w:trPr>
          <w:trHeight w:val="45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1.2.1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资金来源及比例</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eastAsiaTheme="minorEastAsia"/>
                <w:szCs w:val="21"/>
              </w:rPr>
            </w:pPr>
            <w:r>
              <w:rPr>
                <w:rFonts w:hint="eastAsia" w:ascii="宋体" w:hAnsi="宋体" w:cs="宋体"/>
                <w:color w:val="0000FF"/>
                <w:spacing w:val="-1"/>
                <w:sz w:val="21"/>
                <w:lang w:eastAsia="zh-CN"/>
              </w:rPr>
              <w:t>江华湾水源抽水蓄能电站建设征地移民安置中的独立费用；</w:t>
            </w:r>
            <w:r>
              <w:rPr>
                <w:rFonts w:hint="eastAsia" w:ascii="宋体" w:hAnsi="宋体" w:cs="宋体"/>
                <w:color w:val="0000FF"/>
                <w:spacing w:val="1"/>
                <w:sz w:val="21"/>
                <w:lang w:val="en-US" w:eastAsia="zh-CN"/>
              </w:rPr>
              <w:t>100</w:t>
            </w:r>
            <w:r>
              <w:rPr>
                <w:rFonts w:ascii="宋体"/>
                <w:color w:val="0000FF"/>
                <w:spacing w:val="0"/>
                <w:sz w:val="21"/>
              </w:rPr>
              <w:t>%</w:t>
            </w:r>
          </w:p>
        </w:tc>
      </w:tr>
      <w:tr>
        <w:tblPrEx>
          <w:tblCellMar>
            <w:top w:w="0" w:type="dxa"/>
            <w:left w:w="108" w:type="dxa"/>
            <w:bottom w:w="0" w:type="dxa"/>
            <w:right w:w="108" w:type="dxa"/>
          </w:tblCellMar>
        </w:tblPrEx>
        <w:trPr>
          <w:trHeight w:val="45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1.2.2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资金落实情况</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eastAsiaTheme="minorEastAsia"/>
                <w:szCs w:val="21"/>
              </w:rPr>
            </w:pPr>
            <w:r>
              <w:rPr>
                <w:rFonts w:hint="eastAsia" w:ascii="宋体" w:hAnsi="宋体" w:cs="宋体"/>
                <w:szCs w:val="21"/>
              </w:rPr>
              <w:t>已落实</w:t>
            </w:r>
          </w:p>
        </w:tc>
      </w:tr>
      <w:tr>
        <w:tblPrEx>
          <w:tblCellMar>
            <w:top w:w="0" w:type="dxa"/>
            <w:left w:w="108" w:type="dxa"/>
            <w:bottom w:w="0" w:type="dxa"/>
            <w:right w:w="108" w:type="dxa"/>
          </w:tblCellMar>
        </w:tblPrEx>
        <w:trPr>
          <w:trHeight w:val="45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1.3.1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招标范围</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lang w:val="en-US" w:eastAsia="zh-CN"/>
              </w:rPr>
              <w:t>实物调查范围为湖南省江华湾水源抽水蓄能电站项目建设规划用地及工程建设需要的临时用地范围，具体以规划红线为依据，实物调查涉及面积约为4400亩，具体面积以实际完成的土地征收征用面积为准；</w:t>
            </w:r>
            <w:r>
              <w:rPr>
                <w:rFonts w:hint="eastAsia" w:asciiTheme="minorEastAsia" w:hAnsiTheme="minorEastAsia" w:eastAsiaTheme="minorEastAsia"/>
                <w:szCs w:val="21"/>
              </w:rPr>
              <w:t>开展的</w:t>
            </w:r>
            <w:r>
              <w:rPr>
                <w:rFonts w:hint="eastAsia" w:asciiTheme="minorEastAsia" w:hAnsiTheme="minorEastAsia" w:eastAsiaTheme="minorEastAsia"/>
                <w:szCs w:val="21"/>
                <w:lang w:eastAsia="zh-CN"/>
              </w:rPr>
              <w:t>征地调查、测绘</w:t>
            </w:r>
            <w:r>
              <w:rPr>
                <w:rFonts w:hint="eastAsia" w:asciiTheme="minorEastAsia" w:hAnsiTheme="minorEastAsia" w:eastAsiaTheme="minorEastAsia"/>
                <w:szCs w:val="21"/>
              </w:rPr>
              <w:t>工作</w:t>
            </w:r>
          </w:p>
        </w:tc>
      </w:tr>
      <w:tr>
        <w:tblPrEx>
          <w:tblCellMar>
            <w:top w:w="0" w:type="dxa"/>
            <w:left w:w="108" w:type="dxa"/>
            <w:bottom w:w="0" w:type="dxa"/>
            <w:right w:w="108" w:type="dxa"/>
          </w:tblCellMar>
        </w:tblPrEx>
        <w:trPr>
          <w:trHeight w:val="45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1.3.2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服务期限</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lang w:val="en-US" w:eastAsia="zh-CN"/>
              </w:rPr>
              <w:t>30</w:t>
            </w:r>
            <w:r>
              <w:rPr>
                <w:rFonts w:hint="eastAsia" w:asciiTheme="minorEastAsia" w:hAnsiTheme="minorEastAsia" w:eastAsiaTheme="minorEastAsia"/>
                <w:szCs w:val="21"/>
              </w:rPr>
              <w:t xml:space="preserve"> 日历日</w:t>
            </w:r>
          </w:p>
        </w:tc>
      </w:tr>
      <w:tr>
        <w:tblPrEx>
          <w:tblCellMar>
            <w:top w:w="0" w:type="dxa"/>
            <w:left w:w="108" w:type="dxa"/>
            <w:bottom w:w="0" w:type="dxa"/>
            <w:right w:w="108" w:type="dxa"/>
          </w:tblCellMar>
        </w:tblPrEx>
        <w:trPr>
          <w:trHeight w:val="45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1.3.3</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质量标准</w:t>
            </w:r>
            <w:r>
              <w:rPr>
                <w:rFonts w:hint="eastAsia" w:asciiTheme="majorEastAsia" w:hAnsiTheme="majorEastAsia" w:eastAsiaTheme="majorEastAsia"/>
                <w:szCs w:val="21"/>
              </w:rPr>
              <w:t>（可对部分重要指标标注“★”，不满足即否决投标，</w:t>
            </w:r>
            <w:r>
              <w:rPr>
                <w:rFonts w:hint="eastAsia" w:asciiTheme="majorEastAsia" w:hAnsiTheme="majorEastAsia" w:eastAsiaTheme="majorEastAsia"/>
                <w:color w:val="000000"/>
                <w:szCs w:val="21"/>
              </w:rPr>
              <w:t>凡是“★”要求必须在此空列出或具体条款位置</w:t>
            </w:r>
            <w:r>
              <w:rPr>
                <w:rFonts w:hint="eastAsia" w:asciiTheme="majorEastAsia" w:hAnsiTheme="majorEastAsia" w:eastAsiaTheme="majorEastAsia"/>
                <w:szCs w:val="21"/>
              </w:rPr>
              <w:t>）</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eastAsiaTheme="minorEastAsia"/>
                <w:szCs w:val="21"/>
              </w:rPr>
            </w:pPr>
            <w:r>
              <w:rPr>
                <w:rFonts w:hint="eastAsia" w:asciiTheme="majorEastAsia" w:hAnsiTheme="majorEastAsia" w:eastAsiaTheme="majorEastAsia"/>
                <w:color w:val="000000"/>
                <w:szCs w:val="21"/>
              </w:rPr>
              <w:t>/</w:t>
            </w:r>
          </w:p>
        </w:tc>
      </w:tr>
      <w:tr>
        <w:tblPrEx>
          <w:tblCellMar>
            <w:top w:w="0" w:type="dxa"/>
            <w:left w:w="108" w:type="dxa"/>
            <w:bottom w:w="0" w:type="dxa"/>
            <w:right w:w="108" w:type="dxa"/>
          </w:tblCellMar>
        </w:tblPrEx>
        <w:trPr>
          <w:trHeight w:val="2533"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1.4.1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ajorEastAsia" w:hAnsiTheme="majorEastAsia" w:eastAsiaTheme="majorEastAsia"/>
                <w:szCs w:val="21"/>
              </w:rPr>
            </w:pPr>
            <w:r>
              <w:rPr>
                <w:rFonts w:asciiTheme="majorEastAsia" w:hAnsiTheme="majorEastAsia" w:eastAsiaTheme="majorEastAsia"/>
                <w:szCs w:val="21"/>
              </w:rPr>
              <w:t>投标人资质条件、能力和信誉</w:t>
            </w:r>
          </w:p>
          <w:p>
            <w:pPr>
              <w:spacing w:line="340" w:lineRule="exact"/>
              <w:jc w:val="center"/>
              <w:rPr>
                <w:rFonts w:asciiTheme="minorEastAsia" w:hAnsiTheme="minorEastAsia" w:eastAsiaTheme="minorEastAsia"/>
                <w:szCs w:val="21"/>
              </w:rPr>
            </w:pPr>
          </w:p>
        </w:tc>
        <w:tc>
          <w:tcPr>
            <w:tcW w:w="441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eastAsiaTheme="minorEastAsia"/>
                <w:szCs w:val="21"/>
              </w:rPr>
            </w:pPr>
            <w:r>
              <w:rPr>
                <w:rFonts w:hint="eastAsia" w:ascii="宋体" w:hAnsi="宋体" w:cs="宋体"/>
                <w:szCs w:val="21"/>
              </w:rPr>
              <w:t>详见</w:t>
            </w:r>
            <w:r>
              <w:rPr>
                <w:rFonts w:hint="eastAsia" w:ascii="宋体" w:hAnsi="宋体" w:cs="宋体"/>
                <w:szCs w:val="21"/>
                <w:lang w:eastAsia="zh-CN"/>
              </w:rPr>
              <w:t>招标</w:t>
            </w:r>
            <w:r>
              <w:rPr>
                <w:rFonts w:hint="eastAsia" w:ascii="宋体" w:hAnsi="宋体" w:cs="宋体"/>
                <w:szCs w:val="21"/>
              </w:rPr>
              <w:t>公告</w:t>
            </w:r>
          </w:p>
          <w:p>
            <w:pPr>
              <w:spacing w:line="340" w:lineRule="exact"/>
              <w:rPr>
                <w:rFonts w:asciiTheme="minorEastAsia" w:hAnsiTheme="minorEastAsia" w:eastAsiaTheme="minorEastAsia"/>
                <w:szCs w:val="21"/>
              </w:rPr>
            </w:pPr>
          </w:p>
        </w:tc>
      </w:tr>
      <w:tr>
        <w:tblPrEx>
          <w:tblCellMar>
            <w:top w:w="0" w:type="dxa"/>
            <w:left w:w="108" w:type="dxa"/>
            <w:bottom w:w="0" w:type="dxa"/>
            <w:right w:w="108" w:type="dxa"/>
          </w:tblCellMar>
        </w:tblPrEx>
        <w:trPr>
          <w:trHeight w:val="82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1.4.2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是否接受联合体投标</w:t>
            </w:r>
          </w:p>
        </w:tc>
        <w:tc>
          <w:tcPr>
            <w:tcW w:w="4411" w:type="dxa"/>
            <w:tcBorders>
              <w:top w:val="single" w:color="auto" w:sz="4" w:space="0"/>
              <w:left w:val="single" w:color="auto" w:sz="4" w:space="0"/>
              <w:bottom w:val="single" w:color="auto" w:sz="4" w:space="0"/>
              <w:right w:val="single" w:color="auto" w:sz="4" w:space="0"/>
            </w:tcBorders>
            <w:vAlign w:val="center"/>
          </w:tcPr>
          <w:p>
            <w:pPr>
              <w:topLinePunct/>
              <w:spacing w:line="340" w:lineRule="exact"/>
              <w:rPr>
                <w:rFonts w:asciiTheme="minorEastAsia" w:hAnsiTheme="minorEastAsia" w:eastAsiaTheme="minorEastAsia"/>
                <w:color w:val="FF0000"/>
                <w:szCs w:val="21"/>
              </w:rPr>
            </w:pPr>
            <w:r>
              <w:rPr>
                <w:rFonts w:hint="eastAsia" w:asciiTheme="minorEastAsia" w:hAnsiTheme="minorEastAsia" w:eastAsiaTheme="minorEastAsia"/>
                <w:color w:val="FF0000"/>
                <w:szCs w:val="21"/>
              </w:rPr>
              <w:t>√</w:t>
            </w:r>
            <w:r>
              <w:rPr>
                <w:rFonts w:asciiTheme="minorEastAsia" w:hAnsiTheme="minorEastAsia" w:eastAsiaTheme="minorEastAsia"/>
                <w:color w:val="FF0000"/>
                <w:szCs w:val="21"/>
              </w:rPr>
              <w:t>不接受</w:t>
            </w:r>
          </w:p>
          <w:p>
            <w:pPr>
              <w:spacing w:line="340" w:lineRule="exact"/>
              <w:rPr>
                <w:rFonts w:asciiTheme="minorEastAsia" w:hAnsiTheme="minorEastAsia" w:eastAsiaTheme="minorEastAsia"/>
                <w:szCs w:val="21"/>
              </w:rPr>
            </w:pPr>
            <w:r>
              <w:rPr>
                <w:rFonts w:asciiTheme="minorEastAsia" w:hAnsiTheme="minorEastAsia" w:eastAsiaTheme="minorEastAsia"/>
                <w:szCs w:val="21"/>
              </w:rPr>
              <w:t>□接受，应满足下列要求：</w:t>
            </w:r>
            <w:r>
              <w:rPr>
                <w:rFonts w:asciiTheme="minorEastAsia" w:hAnsiTheme="minorEastAsia" w:eastAsiaTheme="minorEastAsia"/>
                <w:szCs w:val="21"/>
                <w:u w:val="single"/>
              </w:rPr>
              <w:t xml:space="preserve">      </w:t>
            </w:r>
          </w:p>
        </w:tc>
      </w:tr>
      <w:tr>
        <w:tblPrEx>
          <w:tblCellMar>
            <w:top w:w="0" w:type="dxa"/>
            <w:left w:w="108" w:type="dxa"/>
            <w:bottom w:w="0" w:type="dxa"/>
            <w:right w:w="108" w:type="dxa"/>
          </w:tblCellMar>
        </w:tblPrEx>
        <w:trPr>
          <w:trHeight w:val="45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ajorEastAsia" w:hAnsiTheme="majorEastAsia" w:eastAsiaTheme="majorEastAsia"/>
                <w:color w:val="000000"/>
                <w:szCs w:val="21"/>
              </w:rPr>
              <w:t>1.4.3</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color w:val="000000"/>
                <w:szCs w:val="21"/>
              </w:rPr>
              <w:t>禁止</w:t>
            </w:r>
            <w:r>
              <w:rPr>
                <w:rFonts w:asciiTheme="minorEastAsia" w:hAnsiTheme="minorEastAsia" w:eastAsiaTheme="minorEastAsia"/>
                <w:color w:val="000000"/>
                <w:szCs w:val="21"/>
              </w:rPr>
              <w:t>参与本项目的失信行为</w:t>
            </w:r>
            <w:r>
              <w:rPr>
                <w:rFonts w:hint="eastAsia" w:asciiTheme="minorEastAsia" w:hAnsiTheme="minorEastAsia" w:eastAsiaTheme="minorEastAsia"/>
                <w:color w:val="000000"/>
                <w:szCs w:val="21"/>
              </w:rPr>
              <w:t>（如列入**失信）</w:t>
            </w:r>
          </w:p>
        </w:tc>
        <w:tc>
          <w:tcPr>
            <w:tcW w:w="4411" w:type="dxa"/>
            <w:tcBorders>
              <w:top w:val="single" w:color="auto" w:sz="4" w:space="0"/>
              <w:left w:val="single" w:color="auto" w:sz="4" w:space="0"/>
              <w:bottom w:val="single" w:color="auto" w:sz="4" w:space="0"/>
              <w:right w:val="single" w:color="auto" w:sz="4" w:space="0"/>
            </w:tcBorders>
            <w:vAlign w:val="center"/>
          </w:tcPr>
          <w:p>
            <w:pPr>
              <w:topLinePunct/>
              <w:spacing w:line="340" w:lineRule="exact"/>
              <w:rPr>
                <w:rFonts w:asciiTheme="minorEastAsia" w:hAnsiTheme="minorEastAsia" w:eastAsiaTheme="minorEastAsia"/>
                <w:szCs w:val="21"/>
                <w:u w:val="single"/>
              </w:rPr>
            </w:pPr>
            <w:r>
              <w:rPr>
                <w:rFonts w:hint="eastAsia" w:asciiTheme="majorEastAsia" w:hAnsiTheme="majorEastAsia" w:eastAsiaTheme="majorEastAsia"/>
                <w:szCs w:val="21"/>
                <w:u w:val="single"/>
              </w:rPr>
              <w:t xml:space="preserve">   /     </w:t>
            </w:r>
          </w:p>
        </w:tc>
      </w:tr>
      <w:tr>
        <w:tblPrEx>
          <w:tblCellMar>
            <w:top w:w="0" w:type="dxa"/>
            <w:left w:w="108" w:type="dxa"/>
            <w:bottom w:w="0" w:type="dxa"/>
            <w:right w:w="108" w:type="dxa"/>
          </w:tblCellMar>
        </w:tblPrEx>
        <w:trPr>
          <w:trHeight w:val="45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1.4.</w:t>
            </w:r>
            <w:r>
              <w:rPr>
                <w:rFonts w:hint="eastAsia" w:asciiTheme="minorEastAsia" w:hAnsiTheme="minorEastAsia" w:eastAsiaTheme="minorEastAsia"/>
                <w:szCs w:val="21"/>
              </w:rPr>
              <w:t>4</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投标人不得存在的</w:t>
            </w:r>
            <w:r>
              <w:rPr>
                <w:rFonts w:hint="eastAsia" w:asciiTheme="minorEastAsia" w:hAnsiTheme="minorEastAsia" w:eastAsiaTheme="minorEastAsia"/>
                <w:szCs w:val="21"/>
              </w:rPr>
              <w:t>其他</w:t>
            </w:r>
            <w:r>
              <w:rPr>
                <w:rFonts w:asciiTheme="minorEastAsia" w:hAnsiTheme="minorEastAsia" w:eastAsiaTheme="minorEastAsia"/>
                <w:szCs w:val="21"/>
              </w:rPr>
              <w:t>情形</w:t>
            </w:r>
          </w:p>
        </w:tc>
        <w:tc>
          <w:tcPr>
            <w:tcW w:w="4411" w:type="dxa"/>
            <w:tcBorders>
              <w:top w:val="single" w:color="auto" w:sz="4" w:space="0"/>
              <w:left w:val="single" w:color="auto" w:sz="4" w:space="0"/>
              <w:bottom w:val="single" w:color="auto" w:sz="4" w:space="0"/>
              <w:right w:val="single" w:color="auto" w:sz="4" w:space="0"/>
            </w:tcBorders>
            <w:vAlign w:val="center"/>
          </w:tcPr>
          <w:p>
            <w:pPr>
              <w:topLinePunct/>
              <w:spacing w:line="340" w:lineRule="exact"/>
              <w:rPr>
                <w:rFonts w:asciiTheme="minorEastAsia" w:hAnsiTheme="minorEastAsia" w:eastAsiaTheme="minorEastAsia"/>
                <w:szCs w:val="21"/>
              </w:rPr>
            </w:pP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w:t>
            </w:r>
            <w:r>
              <w:rPr>
                <w:rFonts w:asciiTheme="minorEastAsia" w:hAnsiTheme="minorEastAsia" w:eastAsiaTheme="minorEastAsia"/>
                <w:szCs w:val="21"/>
                <w:u w:val="single"/>
              </w:rPr>
              <w:t xml:space="preserve">      </w:t>
            </w:r>
          </w:p>
        </w:tc>
      </w:tr>
      <w:tr>
        <w:tblPrEx>
          <w:tblCellMar>
            <w:top w:w="0" w:type="dxa"/>
            <w:left w:w="108" w:type="dxa"/>
            <w:bottom w:w="0" w:type="dxa"/>
            <w:right w:w="108" w:type="dxa"/>
          </w:tblCellMar>
        </w:tblPrEx>
        <w:trPr>
          <w:trHeight w:val="45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1.9.1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踏勘现场</w:t>
            </w:r>
          </w:p>
        </w:tc>
        <w:tc>
          <w:tcPr>
            <w:tcW w:w="4411" w:type="dxa"/>
            <w:tcBorders>
              <w:top w:val="single" w:color="auto" w:sz="4" w:space="0"/>
              <w:left w:val="single" w:color="auto" w:sz="4" w:space="0"/>
              <w:bottom w:val="single" w:color="auto" w:sz="4" w:space="0"/>
              <w:right w:val="single" w:color="auto" w:sz="4" w:space="0"/>
            </w:tcBorders>
            <w:vAlign w:val="center"/>
          </w:tcPr>
          <w:p>
            <w:pPr>
              <w:pStyle w:val="31"/>
              <w:topLinePunct/>
              <w:spacing w:line="340" w:lineRule="exact"/>
              <w:rPr>
                <w:rFonts w:asciiTheme="minorEastAsia" w:hAnsiTheme="minorEastAsia" w:eastAsiaTheme="minorEastAsia"/>
                <w:sz w:val="21"/>
                <w:szCs w:val="21"/>
              </w:rPr>
            </w:pPr>
            <w:r>
              <w:rPr>
                <w:rFonts w:ascii="Segoe UI Symbol" w:hAnsi="Segoe UI Symbol" w:cs="Segoe UI Symbol" w:eastAsiaTheme="minorEastAsia"/>
                <w:sz w:val="21"/>
                <w:szCs w:val="21"/>
              </w:rPr>
              <w:t>☑</w:t>
            </w:r>
            <w:r>
              <w:rPr>
                <w:rFonts w:asciiTheme="minorEastAsia" w:hAnsiTheme="minorEastAsia" w:eastAsiaTheme="minorEastAsia"/>
                <w:sz w:val="21"/>
                <w:szCs w:val="21"/>
              </w:rPr>
              <w:t>不组织</w:t>
            </w:r>
          </w:p>
          <w:p>
            <w:pPr>
              <w:pStyle w:val="31"/>
              <w:topLinePunct/>
              <w:spacing w:line="340" w:lineRule="exact"/>
              <w:rPr>
                <w:rFonts w:asciiTheme="minorEastAsia" w:hAnsiTheme="minorEastAsia" w:eastAsiaTheme="minorEastAsia"/>
                <w:sz w:val="21"/>
                <w:szCs w:val="21"/>
              </w:rPr>
            </w:pPr>
            <w:r>
              <w:rPr>
                <w:rFonts w:asciiTheme="minorEastAsia" w:hAnsiTheme="minorEastAsia" w:eastAsiaTheme="minorEastAsia"/>
                <w:sz w:val="21"/>
                <w:szCs w:val="21"/>
              </w:rPr>
              <w:t>□组织，踏勘时间：</w:t>
            </w:r>
            <w:r>
              <w:rPr>
                <w:rFonts w:asciiTheme="minorEastAsia" w:hAnsiTheme="minorEastAsia" w:eastAsiaTheme="minorEastAsia"/>
                <w:szCs w:val="21"/>
                <w:u w:val="single"/>
              </w:rPr>
              <w:t xml:space="preserve">      </w:t>
            </w:r>
          </w:p>
          <w:p>
            <w:pPr>
              <w:pStyle w:val="31"/>
              <w:topLinePunct/>
              <w:spacing w:line="340" w:lineRule="exact"/>
              <w:ind w:firstLine="840" w:firstLineChars="400"/>
              <w:rPr>
                <w:rFonts w:asciiTheme="minorEastAsia" w:hAnsiTheme="minorEastAsia" w:eastAsiaTheme="minorEastAsia"/>
                <w:sz w:val="21"/>
                <w:szCs w:val="21"/>
              </w:rPr>
            </w:pPr>
            <w:r>
              <w:rPr>
                <w:rFonts w:asciiTheme="minorEastAsia" w:hAnsiTheme="minorEastAsia" w:eastAsiaTheme="minorEastAsia"/>
                <w:sz w:val="21"/>
                <w:szCs w:val="21"/>
              </w:rPr>
              <w:t>踏勘集中地点：</w:t>
            </w:r>
            <w:r>
              <w:rPr>
                <w:rFonts w:asciiTheme="minorEastAsia" w:hAnsiTheme="minorEastAsia" w:eastAsiaTheme="minorEastAsia"/>
                <w:szCs w:val="21"/>
                <w:u w:val="single"/>
              </w:rPr>
              <w:t xml:space="preserve">      </w:t>
            </w:r>
          </w:p>
        </w:tc>
      </w:tr>
      <w:tr>
        <w:tblPrEx>
          <w:tblCellMar>
            <w:top w:w="0" w:type="dxa"/>
            <w:left w:w="108" w:type="dxa"/>
            <w:bottom w:w="0" w:type="dxa"/>
            <w:right w:w="108" w:type="dxa"/>
          </w:tblCellMar>
        </w:tblPrEx>
        <w:trPr>
          <w:trHeight w:val="45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1.10.1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投标预备会</w:t>
            </w:r>
          </w:p>
        </w:tc>
        <w:tc>
          <w:tcPr>
            <w:tcW w:w="4411" w:type="dxa"/>
            <w:tcBorders>
              <w:top w:val="single" w:color="auto" w:sz="4" w:space="0"/>
              <w:left w:val="single" w:color="auto" w:sz="4" w:space="0"/>
              <w:bottom w:val="single" w:color="auto" w:sz="4" w:space="0"/>
              <w:right w:val="single" w:color="auto" w:sz="4" w:space="0"/>
            </w:tcBorders>
            <w:vAlign w:val="center"/>
          </w:tcPr>
          <w:p>
            <w:pPr>
              <w:pStyle w:val="31"/>
              <w:topLinePunct/>
              <w:spacing w:line="340" w:lineRule="exact"/>
              <w:rPr>
                <w:rFonts w:asciiTheme="minorEastAsia" w:hAnsiTheme="minorEastAsia" w:eastAsiaTheme="minorEastAsia"/>
                <w:sz w:val="21"/>
                <w:szCs w:val="21"/>
              </w:rPr>
            </w:pPr>
            <w:r>
              <w:rPr>
                <w:rFonts w:ascii="Segoe UI Symbol" w:hAnsi="Segoe UI Symbol" w:cs="Segoe UI Symbol" w:eastAsiaTheme="minorEastAsia"/>
                <w:sz w:val="21"/>
                <w:szCs w:val="21"/>
              </w:rPr>
              <w:t>☑</w:t>
            </w:r>
            <w:r>
              <w:rPr>
                <w:rFonts w:asciiTheme="minorEastAsia" w:hAnsiTheme="minorEastAsia" w:eastAsiaTheme="minorEastAsia"/>
                <w:sz w:val="21"/>
                <w:szCs w:val="21"/>
              </w:rPr>
              <w:t>不召开</w:t>
            </w:r>
          </w:p>
          <w:p>
            <w:pPr>
              <w:spacing w:line="340" w:lineRule="exact"/>
              <w:rPr>
                <w:rFonts w:asciiTheme="minorEastAsia" w:hAnsiTheme="minorEastAsia" w:eastAsiaTheme="minorEastAsia"/>
                <w:szCs w:val="21"/>
              </w:rPr>
            </w:pPr>
            <w:r>
              <w:rPr>
                <w:rFonts w:asciiTheme="minorEastAsia" w:hAnsiTheme="minorEastAsia" w:eastAsiaTheme="minorEastAsia"/>
                <w:szCs w:val="21"/>
              </w:rPr>
              <w:t>□召开，召开时间：</w:t>
            </w:r>
            <w:r>
              <w:rPr>
                <w:rFonts w:asciiTheme="minorEastAsia" w:hAnsiTheme="minorEastAsia" w:eastAsiaTheme="minorEastAsia"/>
                <w:szCs w:val="21"/>
                <w:u w:val="single"/>
              </w:rPr>
              <w:t xml:space="preserve">         </w:t>
            </w:r>
          </w:p>
          <w:p>
            <w:pPr>
              <w:spacing w:line="340" w:lineRule="exact"/>
              <w:ind w:firstLine="840" w:firstLineChars="400"/>
              <w:rPr>
                <w:rFonts w:asciiTheme="minorEastAsia" w:hAnsiTheme="minorEastAsia" w:eastAsiaTheme="minorEastAsia"/>
                <w:szCs w:val="21"/>
              </w:rPr>
            </w:pPr>
            <w:r>
              <w:rPr>
                <w:rFonts w:asciiTheme="minorEastAsia" w:hAnsiTheme="minorEastAsia" w:eastAsiaTheme="minorEastAsia"/>
                <w:szCs w:val="21"/>
              </w:rPr>
              <w:t>召开地点：</w:t>
            </w:r>
            <w:r>
              <w:rPr>
                <w:rFonts w:asciiTheme="minorEastAsia" w:hAnsiTheme="minorEastAsia" w:eastAsiaTheme="minorEastAsia"/>
                <w:szCs w:val="21"/>
                <w:u w:val="single"/>
              </w:rPr>
              <w:t xml:space="preserve">         </w:t>
            </w:r>
          </w:p>
        </w:tc>
      </w:tr>
      <w:tr>
        <w:tblPrEx>
          <w:tblCellMar>
            <w:top w:w="0" w:type="dxa"/>
            <w:left w:w="108" w:type="dxa"/>
            <w:bottom w:w="0" w:type="dxa"/>
            <w:right w:w="108" w:type="dxa"/>
          </w:tblCellMar>
        </w:tblPrEx>
        <w:trPr>
          <w:trHeight w:val="454" w:hRule="atLeast"/>
          <w:jc w:val="center"/>
        </w:trPr>
        <w:tc>
          <w:tcPr>
            <w:tcW w:w="1165" w:type="dxa"/>
            <w:vMerge w:val="restart"/>
            <w:tcBorders>
              <w:top w:val="single" w:color="auto" w:sz="4" w:space="0"/>
              <w:left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1.10.2</w:t>
            </w:r>
          </w:p>
        </w:tc>
        <w:tc>
          <w:tcPr>
            <w:tcW w:w="3905" w:type="dxa"/>
            <w:vMerge w:val="restart"/>
            <w:tcBorders>
              <w:top w:val="single" w:color="auto" w:sz="4" w:space="0"/>
              <w:left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投标人在投标预备会前提出问题</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eastAsiaTheme="minorEastAsia"/>
                <w:szCs w:val="21"/>
              </w:rPr>
            </w:pPr>
            <w:r>
              <w:rPr>
                <w:rFonts w:asciiTheme="minorEastAsia" w:hAnsiTheme="minorEastAsia" w:eastAsiaTheme="minorEastAsia"/>
                <w:szCs w:val="21"/>
              </w:rPr>
              <w:t>时间：</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w:t>
            </w:r>
            <w:r>
              <w:rPr>
                <w:rFonts w:asciiTheme="minorEastAsia" w:hAnsiTheme="minorEastAsia" w:eastAsiaTheme="minorEastAsia"/>
                <w:szCs w:val="21"/>
                <w:u w:val="single"/>
              </w:rPr>
              <w:t xml:space="preserve">     </w:t>
            </w:r>
          </w:p>
        </w:tc>
      </w:tr>
      <w:tr>
        <w:tblPrEx>
          <w:tblCellMar>
            <w:top w:w="0" w:type="dxa"/>
            <w:left w:w="108" w:type="dxa"/>
            <w:bottom w:w="0" w:type="dxa"/>
            <w:right w:w="108" w:type="dxa"/>
          </w:tblCellMar>
        </w:tblPrEx>
        <w:trPr>
          <w:trHeight w:val="454" w:hRule="atLeast"/>
          <w:jc w:val="center"/>
        </w:trPr>
        <w:tc>
          <w:tcPr>
            <w:tcW w:w="1165" w:type="dxa"/>
            <w:vMerge w:val="continue"/>
            <w:tcBorders>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p>
        </w:tc>
        <w:tc>
          <w:tcPr>
            <w:tcW w:w="3905" w:type="dxa"/>
            <w:vMerge w:val="continue"/>
            <w:tcBorders>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p>
        </w:tc>
        <w:tc>
          <w:tcPr>
            <w:tcW w:w="441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eastAsiaTheme="minorEastAsia"/>
                <w:szCs w:val="21"/>
              </w:rPr>
            </w:pPr>
            <w:r>
              <w:rPr>
                <w:rFonts w:asciiTheme="minorEastAsia" w:hAnsiTheme="minorEastAsia" w:eastAsiaTheme="minorEastAsia"/>
                <w:szCs w:val="21"/>
              </w:rPr>
              <w:t>形式：</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w:t>
            </w:r>
            <w:r>
              <w:rPr>
                <w:rFonts w:asciiTheme="minorEastAsia" w:hAnsiTheme="minorEastAsia" w:eastAsiaTheme="minorEastAsia"/>
                <w:szCs w:val="21"/>
                <w:u w:val="single"/>
              </w:rPr>
              <w:t xml:space="preserve">      </w:t>
            </w:r>
          </w:p>
        </w:tc>
      </w:tr>
      <w:tr>
        <w:tblPrEx>
          <w:tblCellMar>
            <w:top w:w="0" w:type="dxa"/>
            <w:left w:w="108" w:type="dxa"/>
            <w:bottom w:w="0" w:type="dxa"/>
            <w:right w:w="108" w:type="dxa"/>
          </w:tblCellMar>
        </w:tblPrEx>
        <w:trPr>
          <w:trHeight w:val="454" w:hRule="atLeast"/>
          <w:jc w:val="center"/>
        </w:trPr>
        <w:tc>
          <w:tcPr>
            <w:tcW w:w="1165" w:type="dxa"/>
            <w:tcBorders>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1.10.3</w:t>
            </w:r>
          </w:p>
        </w:tc>
        <w:tc>
          <w:tcPr>
            <w:tcW w:w="3905" w:type="dxa"/>
            <w:tcBorders>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招标文件澄清发出的形式</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eastAsiaTheme="minorEastAsia"/>
                <w:szCs w:val="21"/>
              </w:rPr>
            </w:pPr>
            <w:r>
              <w:rPr>
                <w:rFonts w:hint="eastAsia" w:ascii="宋体" w:hAnsi="宋体" w:cs="宋体"/>
                <w:szCs w:val="21"/>
              </w:rPr>
              <w:t>澄清或者修改的内容可能影响投标文件编制的，于投标截止时间3日前在江华瑶族自治县人民政府网上发布；修改内容不影响投标文件编制的，于提交投标文件截止时间2日前在江华瑶族自治县人民政府网上发布。</w:t>
            </w:r>
          </w:p>
        </w:tc>
      </w:tr>
      <w:tr>
        <w:tblPrEx>
          <w:tblCellMar>
            <w:top w:w="0" w:type="dxa"/>
            <w:left w:w="108" w:type="dxa"/>
            <w:bottom w:w="0" w:type="dxa"/>
            <w:right w:w="108" w:type="dxa"/>
          </w:tblCellMar>
        </w:tblPrEx>
        <w:trPr>
          <w:trHeight w:val="45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1.11.1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分包</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eastAsiaTheme="minorEastAsia"/>
                <w:szCs w:val="21"/>
              </w:rPr>
            </w:pPr>
            <w:r>
              <w:rPr>
                <w:rFonts w:ascii="Segoe UI Symbol" w:hAnsi="Segoe UI Symbol" w:cs="Segoe UI Symbol" w:eastAsiaTheme="minorEastAsia"/>
                <w:szCs w:val="21"/>
              </w:rPr>
              <w:t>☑</w:t>
            </w:r>
            <w:r>
              <w:rPr>
                <w:rFonts w:asciiTheme="minorEastAsia" w:hAnsiTheme="minorEastAsia" w:eastAsiaTheme="minorEastAsia"/>
                <w:szCs w:val="21"/>
              </w:rPr>
              <w:t>不允许</w:t>
            </w:r>
          </w:p>
          <w:p>
            <w:pPr>
              <w:spacing w:line="340" w:lineRule="exact"/>
              <w:rPr>
                <w:rFonts w:asciiTheme="minorEastAsia" w:hAnsiTheme="minorEastAsia" w:eastAsiaTheme="minorEastAsia"/>
                <w:szCs w:val="21"/>
              </w:rPr>
            </w:pPr>
            <w:r>
              <w:rPr>
                <w:rFonts w:asciiTheme="minorEastAsia" w:hAnsiTheme="minorEastAsia" w:eastAsiaTheme="minorEastAsia"/>
                <w:szCs w:val="21"/>
              </w:rPr>
              <w:t>□允许，分包内容要求：</w:t>
            </w:r>
            <w:r>
              <w:rPr>
                <w:rFonts w:asciiTheme="minorEastAsia" w:hAnsiTheme="minorEastAsia" w:eastAsiaTheme="minorEastAsia"/>
                <w:szCs w:val="21"/>
                <w:u w:val="single"/>
              </w:rPr>
              <w:t xml:space="preserve">      </w:t>
            </w:r>
          </w:p>
          <w:p>
            <w:pPr>
              <w:spacing w:line="340" w:lineRule="exact"/>
              <w:ind w:firstLine="840" w:firstLineChars="400"/>
              <w:rPr>
                <w:rFonts w:asciiTheme="minorEastAsia" w:hAnsiTheme="minorEastAsia" w:eastAsiaTheme="minorEastAsia"/>
                <w:szCs w:val="21"/>
              </w:rPr>
            </w:pPr>
            <w:r>
              <w:rPr>
                <w:rFonts w:asciiTheme="minorEastAsia" w:hAnsiTheme="minorEastAsia" w:eastAsiaTheme="minorEastAsia"/>
                <w:szCs w:val="21"/>
              </w:rPr>
              <w:t>分包金额要求：</w:t>
            </w:r>
            <w:r>
              <w:rPr>
                <w:rFonts w:asciiTheme="minorEastAsia" w:hAnsiTheme="minorEastAsia" w:eastAsiaTheme="minorEastAsia"/>
                <w:szCs w:val="21"/>
                <w:u w:val="single"/>
              </w:rPr>
              <w:t xml:space="preserve">      </w:t>
            </w:r>
          </w:p>
          <w:p>
            <w:pPr>
              <w:spacing w:line="340" w:lineRule="exact"/>
              <w:ind w:firstLine="840" w:firstLineChars="400"/>
              <w:rPr>
                <w:rFonts w:asciiTheme="minorEastAsia" w:hAnsiTheme="minorEastAsia" w:eastAsiaTheme="minorEastAsia"/>
                <w:szCs w:val="21"/>
              </w:rPr>
            </w:pPr>
            <w:r>
              <w:rPr>
                <w:rFonts w:asciiTheme="minorEastAsia" w:hAnsiTheme="minorEastAsia" w:eastAsiaTheme="minorEastAsia"/>
                <w:szCs w:val="21"/>
              </w:rPr>
              <w:t>对分包人的资质要求：</w:t>
            </w:r>
            <w:r>
              <w:rPr>
                <w:rFonts w:asciiTheme="minorEastAsia" w:hAnsiTheme="minorEastAsia" w:eastAsiaTheme="minorEastAsia"/>
                <w:szCs w:val="21"/>
                <w:u w:val="single"/>
              </w:rPr>
              <w:t xml:space="preserve">      </w:t>
            </w:r>
          </w:p>
        </w:tc>
      </w:tr>
      <w:tr>
        <w:tblPrEx>
          <w:tblCellMar>
            <w:top w:w="0" w:type="dxa"/>
            <w:left w:w="108" w:type="dxa"/>
            <w:bottom w:w="0" w:type="dxa"/>
            <w:right w:w="108" w:type="dxa"/>
          </w:tblCellMar>
        </w:tblPrEx>
        <w:trPr>
          <w:trHeight w:val="45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1.12.1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实质性要求和条件</w:t>
            </w:r>
          </w:p>
        </w:tc>
        <w:tc>
          <w:tcPr>
            <w:tcW w:w="4411" w:type="dxa"/>
            <w:tcBorders>
              <w:top w:val="single" w:color="auto" w:sz="4" w:space="0"/>
              <w:left w:val="single" w:color="auto" w:sz="4" w:space="0"/>
              <w:bottom w:val="single" w:color="auto" w:sz="4" w:space="0"/>
              <w:right w:val="single" w:color="auto" w:sz="4" w:space="0"/>
            </w:tcBorders>
            <w:vAlign w:val="center"/>
          </w:tcPr>
          <w:p>
            <w:pPr>
              <w:pStyle w:val="31"/>
              <w:topLinePunct/>
              <w:spacing w:line="340" w:lineRule="exact"/>
              <w:ind w:firstLine="480"/>
              <w:rPr>
                <w:rFonts w:asciiTheme="minorEastAsia" w:hAnsiTheme="minorEastAsia" w:eastAsiaTheme="minorEastAsia"/>
                <w:sz w:val="21"/>
                <w:szCs w:val="21"/>
              </w:rPr>
            </w:pP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w:t>
            </w:r>
            <w:r>
              <w:rPr>
                <w:rFonts w:asciiTheme="minorEastAsia" w:hAnsiTheme="minorEastAsia" w:eastAsiaTheme="minorEastAsia"/>
                <w:szCs w:val="21"/>
                <w:u w:val="single"/>
              </w:rPr>
              <w:t xml:space="preserve">     </w:t>
            </w:r>
          </w:p>
        </w:tc>
      </w:tr>
      <w:tr>
        <w:tblPrEx>
          <w:tblCellMar>
            <w:top w:w="0" w:type="dxa"/>
            <w:left w:w="108" w:type="dxa"/>
            <w:bottom w:w="0" w:type="dxa"/>
            <w:right w:w="108" w:type="dxa"/>
          </w:tblCellMar>
        </w:tblPrEx>
        <w:trPr>
          <w:trHeight w:val="45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1.12.3</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偏差</w:t>
            </w:r>
          </w:p>
        </w:tc>
        <w:tc>
          <w:tcPr>
            <w:tcW w:w="4411" w:type="dxa"/>
            <w:tcBorders>
              <w:top w:val="single" w:color="auto" w:sz="4" w:space="0"/>
              <w:left w:val="single" w:color="auto" w:sz="4" w:space="0"/>
              <w:bottom w:val="single" w:color="auto" w:sz="4" w:space="0"/>
              <w:right w:val="single" w:color="auto" w:sz="4" w:space="0"/>
            </w:tcBorders>
          </w:tcPr>
          <w:p>
            <w:pPr>
              <w:spacing w:line="340" w:lineRule="exact"/>
              <w:rPr>
                <w:rFonts w:asciiTheme="minorEastAsia" w:hAnsiTheme="minorEastAsia" w:eastAsiaTheme="minorEastAsia"/>
                <w:szCs w:val="21"/>
              </w:rPr>
            </w:pPr>
            <w:r>
              <w:rPr>
                <w:rFonts w:ascii="Segoe UI Symbol" w:hAnsi="Segoe UI Symbol" w:cs="Segoe UI Symbol" w:eastAsiaTheme="minorEastAsia"/>
                <w:szCs w:val="21"/>
              </w:rPr>
              <w:t>☑</w:t>
            </w:r>
            <w:r>
              <w:rPr>
                <w:rFonts w:asciiTheme="minorEastAsia" w:hAnsiTheme="minorEastAsia" w:eastAsiaTheme="minorEastAsia"/>
                <w:szCs w:val="21"/>
              </w:rPr>
              <w:t>不允许</w:t>
            </w:r>
          </w:p>
          <w:p>
            <w:pPr>
              <w:pStyle w:val="31"/>
              <w:topLinePunct/>
              <w:spacing w:line="340" w:lineRule="exact"/>
              <w:rPr>
                <w:rFonts w:asciiTheme="minorEastAsia" w:hAnsiTheme="minorEastAsia" w:eastAsiaTheme="minorEastAsia"/>
                <w:sz w:val="21"/>
                <w:szCs w:val="21"/>
              </w:rPr>
            </w:pPr>
            <w:r>
              <w:rPr>
                <w:rFonts w:asciiTheme="minorEastAsia" w:hAnsiTheme="minorEastAsia" w:eastAsiaTheme="minorEastAsia"/>
                <w:sz w:val="21"/>
                <w:szCs w:val="21"/>
              </w:rPr>
              <w:t>□</w:t>
            </w:r>
            <w:r>
              <w:rPr>
                <w:rFonts w:hint="eastAsia" w:asciiTheme="minorEastAsia" w:hAnsiTheme="minorEastAsia" w:eastAsiaTheme="minorEastAsia"/>
                <w:sz w:val="21"/>
                <w:szCs w:val="21"/>
              </w:rPr>
              <w:t>允许，</w:t>
            </w:r>
            <w:r>
              <w:rPr>
                <w:rFonts w:asciiTheme="minorEastAsia" w:hAnsiTheme="minorEastAsia" w:eastAsiaTheme="minorEastAsia"/>
                <w:sz w:val="21"/>
                <w:szCs w:val="21"/>
              </w:rPr>
              <w:t>偏差范围：</w:t>
            </w:r>
            <w:r>
              <w:rPr>
                <w:rFonts w:asciiTheme="minorEastAsia" w:hAnsiTheme="minorEastAsia" w:eastAsiaTheme="minorEastAsia"/>
                <w:szCs w:val="21"/>
                <w:u w:val="single"/>
              </w:rPr>
              <w:t xml:space="preserve">      </w:t>
            </w:r>
          </w:p>
          <w:p>
            <w:pPr>
              <w:pStyle w:val="31"/>
              <w:topLinePunct/>
              <w:spacing w:line="340" w:lineRule="exact"/>
              <w:ind w:firstLine="840" w:firstLineChars="400"/>
              <w:jc w:val="left"/>
              <w:rPr>
                <w:rFonts w:asciiTheme="minorEastAsia" w:hAnsiTheme="minorEastAsia" w:eastAsiaTheme="minorEastAsia"/>
                <w:szCs w:val="21"/>
                <w:u w:val="single"/>
              </w:rPr>
            </w:pPr>
            <w:r>
              <w:rPr>
                <w:rFonts w:asciiTheme="minorEastAsia" w:hAnsiTheme="minorEastAsia" w:eastAsiaTheme="minorEastAsia"/>
                <w:sz w:val="21"/>
                <w:szCs w:val="21"/>
              </w:rPr>
              <w:t>偏差幅度：</w:t>
            </w:r>
            <w:r>
              <w:rPr>
                <w:rFonts w:asciiTheme="minorEastAsia" w:hAnsiTheme="minorEastAsia" w:eastAsiaTheme="minorEastAsia"/>
                <w:szCs w:val="21"/>
                <w:u w:val="single"/>
              </w:rPr>
              <w:t xml:space="preserve">      </w:t>
            </w:r>
          </w:p>
          <w:p>
            <w:pPr>
              <w:pStyle w:val="31"/>
              <w:topLinePunct/>
              <w:spacing w:line="340" w:lineRule="exact"/>
              <w:ind w:firstLine="480"/>
              <w:jc w:val="left"/>
              <w:rPr>
                <w:rFonts w:asciiTheme="minorEastAsia" w:hAnsiTheme="minorEastAsia" w:eastAsiaTheme="minorEastAsia"/>
                <w:szCs w:val="21"/>
                <w:u w:val="single"/>
              </w:rPr>
            </w:pPr>
          </w:p>
        </w:tc>
      </w:tr>
      <w:tr>
        <w:tblPrEx>
          <w:tblCellMar>
            <w:top w:w="0" w:type="dxa"/>
            <w:left w:w="108" w:type="dxa"/>
            <w:bottom w:w="0" w:type="dxa"/>
            <w:right w:w="108" w:type="dxa"/>
          </w:tblCellMar>
        </w:tblPrEx>
        <w:trPr>
          <w:trHeight w:val="45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2.1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构成招标文件的其他资料</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eastAsiaTheme="minorEastAsia"/>
                <w:szCs w:val="21"/>
              </w:rPr>
            </w:pPr>
            <w:r>
              <w:rPr>
                <w:rFonts w:hint="eastAsia" w:ascii="宋体" w:hAnsi="宋体" w:cs="宋体"/>
                <w:szCs w:val="21"/>
              </w:rPr>
              <w:t>项目业主对</w:t>
            </w:r>
            <w:r>
              <w:rPr>
                <w:rFonts w:hint="eastAsia" w:ascii="宋体" w:hAnsi="宋体" w:cs="宋体"/>
                <w:szCs w:val="21"/>
                <w:lang w:eastAsia="zh-CN"/>
              </w:rPr>
              <w:t>招标</w:t>
            </w:r>
            <w:r>
              <w:rPr>
                <w:rFonts w:hint="eastAsia" w:ascii="宋体" w:hAnsi="宋体" w:cs="宋体"/>
                <w:szCs w:val="21"/>
              </w:rPr>
              <w:t>文件的修改、澄清和补充。</w:t>
            </w:r>
          </w:p>
        </w:tc>
      </w:tr>
      <w:tr>
        <w:tblPrEx>
          <w:tblCellMar>
            <w:top w:w="0" w:type="dxa"/>
            <w:left w:w="108" w:type="dxa"/>
            <w:bottom w:w="0" w:type="dxa"/>
            <w:right w:w="108" w:type="dxa"/>
          </w:tblCellMar>
        </w:tblPrEx>
        <w:trPr>
          <w:trHeight w:val="454" w:hRule="atLeast"/>
          <w:jc w:val="center"/>
        </w:trPr>
        <w:tc>
          <w:tcPr>
            <w:tcW w:w="1165" w:type="dxa"/>
            <w:vMerge w:val="restart"/>
            <w:tcBorders>
              <w:top w:val="single" w:color="auto" w:sz="4" w:space="0"/>
              <w:left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2.2.1</w:t>
            </w:r>
          </w:p>
        </w:tc>
        <w:tc>
          <w:tcPr>
            <w:tcW w:w="3905" w:type="dxa"/>
            <w:vMerge w:val="restart"/>
            <w:tcBorders>
              <w:top w:val="single" w:color="auto" w:sz="4" w:space="0"/>
              <w:left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投标人</w:t>
            </w:r>
            <w:r>
              <w:rPr>
                <w:rFonts w:hint="eastAsia" w:asciiTheme="minorEastAsia" w:hAnsiTheme="minorEastAsia" w:eastAsiaTheme="minorEastAsia"/>
                <w:szCs w:val="21"/>
              </w:rPr>
              <w:t>提出</w:t>
            </w:r>
            <w:r>
              <w:rPr>
                <w:rFonts w:asciiTheme="minorEastAsia" w:hAnsiTheme="minorEastAsia" w:eastAsiaTheme="minorEastAsia"/>
                <w:szCs w:val="21"/>
              </w:rPr>
              <w:t>澄清招标文件的相关要求</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eastAsiaTheme="minorEastAsia"/>
                <w:szCs w:val="21"/>
              </w:rPr>
            </w:pPr>
            <w:r>
              <w:rPr>
                <w:rFonts w:asciiTheme="minorEastAsia" w:hAnsiTheme="minorEastAsia" w:eastAsiaTheme="minorEastAsia"/>
                <w:szCs w:val="21"/>
              </w:rPr>
              <w:t>时间：</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递交投标文件截止之日3天前</w:t>
            </w:r>
            <w:r>
              <w:rPr>
                <w:rFonts w:asciiTheme="minorEastAsia" w:hAnsiTheme="minorEastAsia" w:eastAsiaTheme="minorEastAsia"/>
                <w:szCs w:val="21"/>
                <w:u w:val="single"/>
              </w:rPr>
              <w:t xml:space="preserve">      </w:t>
            </w:r>
          </w:p>
        </w:tc>
      </w:tr>
      <w:tr>
        <w:tblPrEx>
          <w:tblCellMar>
            <w:top w:w="0" w:type="dxa"/>
            <w:left w:w="108" w:type="dxa"/>
            <w:bottom w:w="0" w:type="dxa"/>
            <w:right w:w="108" w:type="dxa"/>
          </w:tblCellMar>
        </w:tblPrEx>
        <w:trPr>
          <w:trHeight w:val="454" w:hRule="atLeast"/>
          <w:jc w:val="center"/>
        </w:trPr>
        <w:tc>
          <w:tcPr>
            <w:tcW w:w="1165" w:type="dxa"/>
            <w:vMerge w:val="continue"/>
            <w:tcBorders>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p>
        </w:tc>
        <w:tc>
          <w:tcPr>
            <w:tcW w:w="3905" w:type="dxa"/>
            <w:vMerge w:val="continue"/>
            <w:tcBorders>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p>
        </w:tc>
        <w:tc>
          <w:tcPr>
            <w:tcW w:w="441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eastAsiaTheme="minorEastAsia"/>
                <w:szCs w:val="21"/>
              </w:rPr>
            </w:pPr>
            <w:r>
              <w:rPr>
                <w:rFonts w:asciiTheme="minorEastAsia" w:hAnsiTheme="minorEastAsia" w:eastAsiaTheme="minorEastAsia"/>
                <w:szCs w:val="21"/>
              </w:rPr>
              <w:t>形式：</w:t>
            </w:r>
            <w:r>
              <w:rPr>
                <w:rFonts w:hint="eastAsia" w:ascii="宋体" w:hAnsi="宋体" w:cs="宋体"/>
                <w:color w:val="000000"/>
                <w:kern w:val="0"/>
                <w:szCs w:val="21"/>
              </w:rPr>
              <w:t>以电子邮件方式</w:t>
            </w:r>
            <w:r>
              <w:rPr>
                <w:rFonts w:hint="eastAsia" w:ascii="宋体" w:hAnsi="宋体" w:cs="宋体"/>
                <w:szCs w:val="21"/>
              </w:rPr>
              <w:t>发送到招标代理机构指定的邮箱。</w:t>
            </w:r>
          </w:p>
        </w:tc>
      </w:tr>
      <w:tr>
        <w:tblPrEx>
          <w:tblCellMar>
            <w:top w:w="0" w:type="dxa"/>
            <w:left w:w="108" w:type="dxa"/>
            <w:bottom w:w="0" w:type="dxa"/>
            <w:right w:w="108" w:type="dxa"/>
          </w:tblCellMar>
        </w:tblPrEx>
        <w:trPr>
          <w:trHeight w:val="454" w:hRule="atLeast"/>
          <w:jc w:val="center"/>
        </w:trPr>
        <w:tc>
          <w:tcPr>
            <w:tcW w:w="1165" w:type="dxa"/>
            <w:tcBorders>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2.2.2</w:t>
            </w:r>
          </w:p>
        </w:tc>
        <w:tc>
          <w:tcPr>
            <w:tcW w:w="3905" w:type="dxa"/>
            <w:tcBorders>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招标文件澄清发出的形式</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eastAsiaTheme="minorEastAsia"/>
                <w:szCs w:val="21"/>
              </w:rPr>
            </w:pPr>
            <w:r>
              <w:rPr>
                <w:rFonts w:hint="eastAsia" w:ascii="宋体" w:hAnsi="宋体" w:cs="宋体"/>
                <w:szCs w:val="21"/>
              </w:rPr>
              <w:t>投标截止时间 3天前答疑文件、</w:t>
            </w:r>
            <w:r>
              <w:rPr>
                <w:rFonts w:hint="eastAsia" w:ascii="宋体" w:hAnsi="宋体" w:cs="宋体"/>
                <w:szCs w:val="21"/>
                <w:lang w:eastAsia="zh-CN"/>
              </w:rPr>
              <w:t>招标</w:t>
            </w:r>
            <w:r>
              <w:rPr>
                <w:rFonts w:hint="eastAsia" w:ascii="宋体" w:hAnsi="宋体" w:cs="宋体"/>
                <w:szCs w:val="21"/>
              </w:rPr>
              <w:t>文件澄清文件将在《江华瑶族自治县人民政府网》上发布，敬请获得</w:t>
            </w:r>
            <w:r>
              <w:rPr>
                <w:rFonts w:hint="eastAsia" w:ascii="宋体" w:hAnsi="宋体" w:cs="宋体"/>
                <w:szCs w:val="21"/>
                <w:lang w:eastAsia="zh-CN"/>
              </w:rPr>
              <w:t>招标</w:t>
            </w:r>
            <w:r>
              <w:rPr>
                <w:rFonts w:hint="eastAsia" w:ascii="宋体" w:hAnsi="宋体" w:cs="宋体"/>
                <w:szCs w:val="21"/>
              </w:rPr>
              <w:t>文件的所有投标人关注，恕不另行通知，如有遗漏招标人概不负责。</w:t>
            </w:r>
          </w:p>
        </w:tc>
      </w:tr>
      <w:tr>
        <w:tblPrEx>
          <w:tblCellMar>
            <w:top w:w="0" w:type="dxa"/>
            <w:left w:w="108" w:type="dxa"/>
            <w:bottom w:w="0" w:type="dxa"/>
            <w:right w:w="108" w:type="dxa"/>
          </w:tblCellMar>
        </w:tblPrEx>
        <w:trPr>
          <w:trHeight w:val="454" w:hRule="atLeast"/>
          <w:jc w:val="center"/>
        </w:trPr>
        <w:tc>
          <w:tcPr>
            <w:tcW w:w="1165" w:type="dxa"/>
            <w:tcBorders>
              <w:top w:val="single" w:color="auto" w:sz="4" w:space="0"/>
              <w:left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2.2.3</w:t>
            </w:r>
          </w:p>
        </w:tc>
        <w:tc>
          <w:tcPr>
            <w:tcW w:w="3905" w:type="dxa"/>
            <w:tcBorders>
              <w:top w:val="single" w:color="auto" w:sz="4" w:space="0"/>
              <w:left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投标人确认收到招标文件澄清</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40" w:lineRule="exact"/>
              <w:ind w:firstLine="428"/>
              <w:rPr>
                <w:rFonts w:asciiTheme="minorEastAsia" w:hAnsiTheme="minorEastAsia" w:eastAsiaTheme="minorEastAsia"/>
                <w:szCs w:val="21"/>
              </w:rPr>
            </w:pPr>
            <w:r>
              <w:rPr>
                <w:spacing w:val="2"/>
              </w:rPr>
              <w:t>澄清通知一经发出均视为投标人已收到招标文</w:t>
            </w:r>
            <w:r>
              <w:rPr>
                <w:spacing w:val="1"/>
              </w:rPr>
              <w:t>件澄</w:t>
            </w:r>
            <w:r>
              <w:rPr>
                <w:spacing w:val="-2"/>
              </w:rPr>
              <w:t>清文件。</w:t>
            </w:r>
          </w:p>
        </w:tc>
      </w:tr>
      <w:tr>
        <w:tblPrEx>
          <w:tblCellMar>
            <w:top w:w="0" w:type="dxa"/>
            <w:left w:w="108" w:type="dxa"/>
            <w:bottom w:w="0" w:type="dxa"/>
            <w:right w:w="108" w:type="dxa"/>
          </w:tblCellMar>
        </w:tblPrEx>
        <w:trPr>
          <w:trHeight w:val="454" w:hRule="atLeast"/>
          <w:jc w:val="center"/>
        </w:trPr>
        <w:tc>
          <w:tcPr>
            <w:tcW w:w="1165" w:type="dxa"/>
            <w:tcBorders>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2.3.1</w:t>
            </w:r>
          </w:p>
        </w:tc>
        <w:tc>
          <w:tcPr>
            <w:tcW w:w="3905" w:type="dxa"/>
            <w:tcBorders>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招标文件修改发出的形式</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eastAsiaTheme="minorEastAsia"/>
                <w:szCs w:val="21"/>
              </w:rPr>
            </w:pPr>
            <w:r>
              <w:rPr>
                <w:rFonts w:hint="eastAsia" w:ascii="宋体" w:hAnsi="宋体" w:cs="宋体"/>
                <w:szCs w:val="21"/>
              </w:rPr>
              <w:t>在《江华瑶族自治县人民政府网》上发布，敬请获得</w:t>
            </w:r>
            <w:r>
              <w:rPr>
                <w:rFonts w:hint="eastAsia" w:ascii="宋体" w:hAnsi="宋体" w:cs="宋体"/>
                <w:szCs w:val="21"/>
                <w:lang w:eastAsia="zh-CN"/>
              </w:rPr>
              <w:t>招标</w:t>
            </w:r>
            <w:r>
              <w:rPr>
                <w:rFonts w:hint="eastAsia" w:ascii="宋体" w:hAnsi="宋体" w:cs="宋体"/>
                <w:szCs w:val="21"/>
              </w:rPr>
              <w:t>文件的所有投标人关注，恕不另行通知，如有遗漏招标人概不负责。</w:t>
            </w:r>
          </w:p>
        </w:tc>
      </w:tr>
      <w:tr>
        <w:tblPrEx>
          <w:tblCellMar>
            <w:top w:w="0" w:type="dxa"/>
            <w:left w:w="108" w:type="dxa"/>
            <w:bottom w:w="0" w:type="dxa"/>
            <w:right w:w="108" w:type="dxa"/>
          </w:tblCellMar>
        </w:tblPrEx>
        <w:trPr>
          <w:trHeight w:val="454" w:hRule="atLeast"/>
          <w:jc w:val="center"/>
        </w:trPr>
        <w:tc>
          <w:tcPr>
            <w:tcW w:w="1165" w:type="dxa"/>
            <w:tcBorders>
              <w:top w:val="single" w:color="auto" w:sz="4" w:space="0"/>
              <w:left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2.3.2</w:t>
            </w:r>
          </w:p>
        </w:tc>
        <w:tc>
          <w:tcPr>
            <w:tcW w:w="3905" w:type="dxa"/>
            <w:tcBorders>
              <w:top w:val="single" w:color="auto" w:sz="4" w:space="0"/>
              <w:left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投标人确认收到招标文件修改</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40" w:lineRule="exact"/>
              <w:ind w:firstLine="428"/>
              <w:rPr>
                <w:rFonts w:asciiTheme="minorEastAsia" w:hAnsiTheme="minorEastAsia" w:eastAsiaTheme="minorEastAsia"/>
                <w:szCs w:val="21"/>
              </w:rPr>
            </w:pPr>
            <w:r>
              <w:rPr>
                <w:spacing w:val="2"/>
              </w:rPr>
              <w:t>招标文件修改通知一经发出均视为投标人已</w:t>
            </w:r>
            <w:r>
              <w:rPr>
                <w:spacing w:val="1"/>
              </w:rPr>
              <w:t>收到招</w:t>
            </w:r>
            <w:r>
              <w:rPr>
                <w:spacing w:val="-1"/>
              </w:rPr>
              <w:t>标文件修改文件。</w:t>
            </w:r>
          </w:p>
        </w:tc>
      </w:tr>
      <w:tr>
        <w:tblPrEx>
          <w:tblCellMar>
            <w:top w:w="0" w:type="dxa"/>
            <w:left w:w="108" w:type="dxa"/>
            <w:bottom w:w="0" w:type="dxa"/>
            <w:right w:w="108" w:type="dxa"/>
          </w:tblCellMar>
        </w:tblPrEx>
        <w:trPr>
          <w:trHeight w:val="45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3.1.1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构成投标文件的其他资料</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cs="宋体"/>
                <w:szCs w:val="21"/>
              </w:rPr>
              <w:t>根据正文第1.10 款、第2.2 款和第2.3 款对招标文件所作的澄清、修改，构成招标文件的组成部分；</w:t>
            </w:r>
          </w:p>
          <w:p>
            <w:pPr>
              <w:spacing w:line="340" w:lineRule="exact"/>
              <w:rPr>
                <w:rFonts w:asciiTheme="minorEastAsia" w:hAnsiTheme="minorEastAsia" w:eastAsiaTheme="minorEastAsia"/>
                <w:szCs w:val="21"/>
              </w:rPr>
            </w:pPr>
            <w:r>
              <w:rPr>
                <w:rFonts w:hint="eastAsia" w:ascii="宋体" w:hAnsi="宋体" w:cs="宋体"/>
                <w:szCs w:val="21"/>
              </w:rPr>
              <w:t>招标代理人在招标期间发出的招标文件补充通知和其它正式有效的函件，均为招标文件的组成部分，对招标人和投标人起约束作用（如有）</w:t>
            </w:r>
          </w:p>
        </w:tc>
      </w:tr>
      <w:tr>
        <w:tblPrEx>
          <w:tblCellMar>
            <w:top w:w="0" w:type="dxa"/>
            <w:left w:w="108" w:type="dxa"/>
            <w:bottom w:w="0" w:type="dxa"/>
            <w:right w:w="108" w:type="dxa"/>
          </w:tblCellMar>
        </w:tblPrEx>
        <w:trPr>
          <w:trHeight w:val="45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3.2.1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增值税税金的计算方法</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eastAsiaTheme="minorEastAsia"/>
                <w:szCs w:val="21"/>
              </w:rPr>
            </w:pPr>
            <w:r>
              <w:rPr>
                <w:rFonts w:hint="eastAsia" w:ascii="宋体" w:hAnsi="宋体" w:cs="宋体"/>
              </w:rPr>
              <w:t xml:space="preserve">一般计税法 </w:t>
            </w:r>
          </w:p>
        </w:tc>
      </w:tr>
      <w:tr>
        <w:tblPrEx>
          <w:tblCellMar>
            <w:top w:w="0" w:type="dxa"/>
            <w:left w:w="108" w:type="dxa"/>
            <w:bottom w:w="0" w:type="dxa"/>
            <w:right w:w="108" w:type="dxa"/>
          </w:tblCellMar>
        </w:tblPrEx>
        <w:trPr>
          <w:trHeight w:val="45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3.2.3</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报价方式</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按总价报价，投标人应结合自身经营、管理水平，并充分考虑服务周期的未来风险填报本项目投标报价。</w:t>
            </w:r>
          </w:p>
        </w:tc>
      </w:tr>
      <w:tr>
        <w:tblPrEx>
          <w:tblCellMar>
            <w:top w:w="0" w:type="dxa"/>
            <w:left w:w="108" w:type="dxa"/>
            <w:bottom w:w="0" w:type="dxa"/>
            <w:right w:w="108" w:type="dxa"/>
          </w:tblCellMar>
        </w:tblPrEx>
        <w:trPr>
          <w:trHeight w:val="45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Cs w:val="21"/>
                <w:lang w:val="en"/>
              </w:rPr>
            </w:pPr>
            <w:r>
              <w:rPr>
                <w:rFonts w:asciiTheme="majorEastAsia" w:hAnsiTheme="majorEastAsia" w:eastAsiaTheme="majorEastAsia"/>
                <w:color w:val="000000"/>
                <w:szCs w:val="21"/>
              </w:rPr>
              <w:t>3.2.4</w:t>
            </w:r>
            <w:r>
              <w:rPr>
                <w:rFonts w:hint="eastAsia" w:asciiTheme="majorEastAsia" w:hAnsiTheme="majorEastAsia" w:eastAsiaTheme="majorEastAsia"/>
                <w:color w:val="000000"/>
                <w:szCs w:val="21"/>
              </w:rPr>
              <w:t>.2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Cs w:val="21"/>
              </w:rPr>
            </w:pPr>
            <w:r>
              <w:rPr>
                <w:rFonts w:asciiTheme="majorEastAsia" w:hAnsiTheme="majorEastAsia" w:eastAsiaTheme="majorEastAsia"/>
                <w:color w:val="000000"/>
                <w:szCs w:val="21"/>
              </w:rPr>
              <w:t>投标限价</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ajorEastAsia" w:hAnsiTheme="majorEastAsia" w:eastAsiaTheme="majorEastAsia"/>
                <w:color w:val="000000"/>
                <w:szCs w:val="21"/>
              </w:rPr>
            </w:pPr>
            <w:r>
              <w:rPr>
                <w:rFonts w:asciiTheme="majorEastAsia" w:hAnsiTheme="majorEastAsia" w:eastAsiaTheme="majorEastAsia"/>
                <w:szCs w:val="21"/>
              </w:rPr>
              <w:t>□无</w:t>
            </w:r>
          </w:p>
          <w:p>
            <w:pPr>
              <w:spacing w:line="340" w:lineRule="exact"/>
              <w:rPr>
                <w:rFonts w:asciiTheme="majorEastAsia" w:hAnsiTheme="majorEastAsia" w:eastAsiaTheme="majorEastAsia"/>
                <w:szCs w:val="21"/>
              </w:rPr>
            </w:pPr>
            <w:r>
              <w:rPr>
                <w:rFonts w:ascii="Segoe UI Symbol" w:hAnsi="Segoe UI Symbol" w:cs="Segoe UI Symbol" w:eastAsiaTheme="majorEastAsia"/>
                <w:szCs w:val="21"/>
              </w:rPr>
              <w:t>☑</w:t>
            </w:r>
            <w:r>
              <w:rPr>
                <w:rFonts w:asciiTheme="majorEastAsia" w:hAnsiTheme="majorEastAsia" w:eastAsiaTheme="majorEastAsia"/>
                <w:szCs w:val="21"/>
              </w:rPr>
              <w:t>有</w:t>
            </w:r>
          </w:p>
          <w:p>
            <w:pPr>
              <w:spacing w:line="360" w:lineRule="exact"/>
              <w:rPr>
                <w:rFonts w:asciiTheme="minorEastAsia" w:hAnsiTheme="minorEastAsia" w:eastAsiaTheme="minorEastAsia"/>
                <w:szCs w:val="21"/>
                <w:u w:val="single"/>
              </w:rPr>
            </w:pPr>
            <w:r>
              <w:rPr>
                <w:rFonts w:asciiTheme="majorEastAsia" w:hAnsiTheme="majorEastAsia" w:eastAsiaTheme="majorEastAsia"/>
                <w:szCs w:val="21"/>
              </w:rPr>
              <w:t>最高投标限价</w:t>
            </w:r>
            <w:r>
              <w:rPr>
                <w:rFonts w:asciiTheme="majorEastAsia" w:hAnsiTheme="majorEastAsia" w:eastAsiaTheme="majorEastAsia"/>
                <w:szCs w:val="21"/>
                <w:lang w:val="en"/>
              </w:rPr>
              <w:t>(</w:t>
            </w:r>
            <w:r>
              <w:rPr>
                <w:rFonts w:hint="eastAsia" w:asciiTheme="majorEastAsia" w:hAnsiTheme="majorEastAsia" w:eastAsiaTheme="majorEastAsia"/>
                <w:szCs w:val="21"/>
                <w:lang w:val="en"/>
              </w:rPr>
              <w:t>含税）</w:t>
            </w:r>
            <w:r>
              <w:rPr>
                <w:rFonts w:asciiTheme="minorEastAsia" w:hAnsiTheme="minorEastAsia" w:eastAsiaTheme="minorEastAsia"/>
                <w:szCs w:val="21"/>
              </w:rPr>
              <w:t>：</w:t>
            </w:r>
            <w:r>
              <w:rPr>
                <w:rFonts w:hint="eastAsia" w:asciiTheme="minorEastAsia" w:hAnsiTheme="minorEastAsia" w:eastAsiaTheme="minorEastAsia"/>
                <w:szCs w:val="21"/>
                <w:lang w:val="en-US" w:eastAsia="zh-CN"/>
              </w:rPr>
              <w:t>766758.30元，项目采用单价计费，征地调查服务费用每平方米控制在0.26元以内。</w:t>
            </w:r>
          </w:p>
        </w:tc>
      </w:tr>
      <w:tr>
        <w:tblPrEx>
          <w:tblCellMar>
            <w:top w:w="0" w:type="dxa"/>
            <w:left w:w="108" w:type="dxa"/>
            <w:bottom w:w="0" w:type="dxa"/>
            <w:right w:w="108" w:type="dxa"/>
          </w:tblCellMar>
        </w:tblPrEx>
        <w:trPr>
          <w:trHeight w:val="45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Cs w:val="21"/>
              </w:rPr>
            </w:pPr>
            <w:r>
              <w:rPr>
                <w:rFonts w:hint="eastAsia" w:asciiTheme="majorEastAsia" w:hAnsiTheme="majorEastAsia" w:eastAsiaTheme="majorEastAsia"/>
                <w:szCs w:val="21"/>
              </w:rPr>
              <w:t>3.2.4.2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Cs w:val="21"/>
              </w:rPr>
            </w:pPr>
            <w:r>
              <w:rPr>
                <w:rFonts w:asciiTheme="majorEastAsia" w:hAnsiTheme="majorEastAsia" w:eastAsiaTheme="majorEastAsia"/>
                <w:szCs w:val="21"/>
              </w:rPr>
              <w:t>是否</w:t>
            </w:r>
            <w:r>
              <w:rPr>
                <w:rFonts w:hint="eastAsia" w:asciiTheme="majorEastAsia" w:hAnsiTheme="majorEastAsia" w:eastAsiaTheme="majorEastAsia"/>
                <w:szCs w:val="21"/>
              </w:rPr>
              <w:t>属于远程异地评标项目</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ajorEastAsia" w:hAnsiTheme="majorEastAsia" w:eastAsiaTheme="majorEastAsia"/>
                <w:color w:val="000000"/>
                <w:szCs w:val="21"/>
              </w:rPr>
            </w:pPr>
            <w:r>
              <w:rPr>
                <w:rFonts w:asciiTheme="majorEastAsia" w:hAnsiTheme="majorEastAsia" w:eastAsiaTheme="majorEastAsia"/>
                <w:color w:val="000000"/>
                <w:szCs w:val="21"/>
              </w:rPr>
              <w:t>□是</w:t>
            </w:r>
          </w:p>
          <w:p>
            <w:pPr>
              <w:spacing w:line="360" w:lineRule="exact"/>
              <w:rPr>
                <w:rFonts w:asciiTheme="minorEastAsia" w:hAnsiTheme="minorEastAsia" w:eastAsiaTheme="minorEastAsia"/>
                <w:szCs w:val="21"/>
                <w:u w:val="single"/>
              </w:rPr>
            </w:pPr>
            <w:r>
              <w:rPr>
                <w:rFonts w:ascii="Segoe UI Symbol" w:hAnsi="Segoe UI Symbol" w:cs="Segoe UI Symbol" w:eastAsiaTheme="majorEastAsia"/>
                <w:szCs w:val="21"/>
              </w:rPr>
              <w:t>☑</w:t>
            </w:r>
            <w:r>
              <w:rPr>
                <w:rFonts w:asciiTheme="majorEastAsia" w:hAnsiTheme="majorEastAsia" w:eastAsiaTheme="majorEastAsia"/>
                <w:szCs w:val="21"/>
              </w:rPr>
              <w:t>否</w:t>
            </w:r>
          </w:p>
        </w:tc>
      </w:tr>
      <w:tr>
        <w:tblPrEx>
          <w:tblCellMar>
            <w:top w:w="0" w:type="dxa"/>
            <w:left w:w="108" w:type="dxa"/>
            <w:bottom w:w="0" w:type="dxa"/>
            <w:right w:w="108" w:type="dxa"/>
          </w:tblCellMar>
        </w:tblPrEx>
        <w:trPr>
          <w:trHeight w:val="45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3.2.</w:t>
            </w:r>
            <w:r>
              <w:rPr>
                <w:rFonts w:hint="eastAsia" w:asciiTheme="minorEastAsia" w:hAnsiTheme="minorEastAsia" w:eastAsiaTheme="minorEastAsia"/>
                <w:szCs w:val="21"/>
              </w:rPr>
              <w:t>5</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投标报价的其他要求</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eastAsiaTheme="minorEastAsia"/>
                <w:szCs w:val="21"/>
              </w:rPr>
            </w:pP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w:t>
            </w:r>
            <w:r>
              <w:rPr>
                <w:rFonts w:asciiTheme="minorEastAsia" w:hAnsiTheme="minorEastAsia" w:eastAsiaTheme="minorEastAsia"/>
                <w:szCs w:val="21"/>
                <w:u w:val="single"/>
              </w:rPr>
              <w:t xml:space="preserve">    </w:t>
            </w:r>
          </w:p>
        </w:tc>
      </w:tr>
      <w:tr>
        <w:tblPrEx>
          <w:tblCellMar>
            <w:top w:w="0" w:type="dxa"/>
            <w:left w:w="108" w:type="dxa"/>
            <w:bottom w:w="0" w:type="dxa"/>
            <w:right w:w="108" w:type="dxa"/>
          </w:tblCellMar>
        </w:tblPrEx>
        <w:trPr>
          <w:trHeight w:val="45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3.3.1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asciiTheme="minorEastAsia" w:hAnsiTheme="minorEastAsia" w:eastAsiaTheme="minorEastAsia"/>
                <w:szCs w:val="21"/>
              </w:rPr>
              <w:t>投标有效期</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eastAsiaTheme="minorEastAsia"/>
                <w:szCs w:val="21"/>
              </w:rPr>
            </w:pPr>
            <w:r>
              <w:rPr>
                <w:rFonts w:hint="eastAsia" w:asciiTheme="minorEastAsia" w:hAnsiTheme="minorEastAsia" w:eastAsiaTheme="minorEastAsia"/>
                <w:szCs w:val="21"/>
              </w:rPr>
              <w:t>自投标截止之日起90日历天。</w:t>
            </w:r>
          </w:p>
        </w:tc>
      </w:tr>
      <w:tr>
        <w:tblPrEx>
          <w:tblCellMar>
            <w:top w:w="0" w:type="dxa"/>
            <w:left w:w="108" w:type="dxa"/>
            <w:bottom w:w="0" w:type="dxa"/>
            <w:right w:w="108" w:type="dxa"/>
          </w:tblCellMar>
        </w:tblPrEx>
        <w:trPr>
          <w:trHeight w:val="4227"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3.4.1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投标保证金</w:t>
            </w:r>
          </w:p>
        </w:tc>
        <w:tc>
          <w:tcPr>
            <w:tcW w:w="4411" w:type="dxa"/>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left"/>
              <w:rPr>
                <w:rFonts w:ascii="宋体" w:hAnsi="宋体" w:cs="宋体"/>
                <w:kern w:val="0"/>
                <w:szCs w:val="21"/>
                <w:highlight w:val="yellow"/>
              </w:rPr>
            </w:pPr>
            <w:r>
              <w:rPr>
                <w:rFonts w:hint="eastAsia" w:ascii="Segoe UI Symbol" w:hAnsi="Segoe UI Symbol" w:cs="Segoe UI Symbol"/>
                <w:color w:val="000000"/>
                <w:kern w:val="0"/>
                <w:szCs w:val="21"/>
                <w:highlight w:val="yellow"/>
                <w:lang w:eastAsia="zh-CN"/>
              </w:rPr>
              <w:t>☑</w:t>
            </w:r>
            <w:r>
              <w:rPr>
                <w:rFonts w:hint="eastAsia" w:ascii="宋体" w:hAnsi="宋体" w:cs="宋体"/>
                <w:kern w:val="0"/>
                <w:szCs w:val="21"/>
                <w:highlight w:val="yellow"/>
              </w:rPr>
              <w:t>要求提交</w:t>
            </w:r>
          </w:p>
          <w:p>
            <w:pPr>
              <w:autoSpaceDE w:val="0"/>
              <w:spacing w:line="360" w:lineRule="exact"/>
              <w:jc w:val="left"/>
              <w:rPr>
                <w:rFonts w:ascii="宋体" w:hAnsi="宋体" w:cs="宋体"/>
                <w:kern w:val="0"/>
                <w:szCs w:val="21"/>
              </w:rPr>
            </w:pPr>
            <w:r>
              <w:rPr>
                <w:rFonts w:hint="eastAsia" w:ascii="宋体" w:hAnsi="宋体" w:cs="宋体"/>
                <w:kern w:val="0"/>
                <w:szCs w:val="21"/>
              </w:rPr>
              <w:t>投标保证金的形式</w:t>
            </w:r>
            <w:r>
              <w:rPr>
                <w:rFonts w:hint="eastAsia" w:ascii="宋体" w:hAnsi="宋体" w:cs="宋体"/>
                <w:color w:val="000000"/>
                <w:kern w:val="0"/>
                <w:szCs w:val="21"/>
              </w:rPr>
              <w:t>（投标人选择）</w:t>
            </w:r>
            <w:r>
              <w:rPr>
                <w:rFonts w:hint="eastAsia" w:ascii="宋体" w:hAnsi="宋体" w:cs="宋体"/>
                <w:kern w:val="0"/>
                <w:szCs w:val="21"/>
              </w:rPr>
              <w:t>：</w:t>
            </w:r>
          </w:p>
          <w:p>
            <w:pPr>
              <w:autoSpaceDE w:val="0"/>
              <w:spacing w:line="360" w:lineRule="exact"/>
              <w:jc w:val="left"/>
              <w:rPr>
                <w:rFonts w:ascii="宋体" w:hAnsi="宋体" w:cs="宋体"/>
                <w:kern w:val="0"/>
                <w:szCs w:val="21"/>
              </w:rPr>
            </w:pPr>
            <w:r>
              <w:rPr>
                <w:rFonts w:hint="eastAsia" w:ascii="Segoe UI Symbol" w:hAnsi="Segoe UI Symbol" w:cs="Segoe UI Symbol"/>
                <w:color w:val="000000"/>
                <w:kern w:val="0"/>
                <w:szCs w:val="21"/>
                <w:lang w:eastAsia="zh-CN"/>
              </w:rPr>
              <w:t>☑</w:t>
            </w:r>
            <w:r>
              <w:rPr>
                <w:rFonts w:hint="eastAsia" w:ascii="宋体" w:hAnsi="宋体" w:cs="宋体"/>
                <w:kern w:val="0"/>
                <w:szCs w:val="21"/>
              </w:rPr>
              <w:t>形式一：从投标人单位基本账户电汇或企业网银转帐。</w:t>
            </w:r>
          </w:p>
          <w:p>
            <w:pPr>
              <w:snapToGrid w:val="0"/>
              <w:spacing w:line="360" w:lineRule="exact"/>
              <w:jc w:val="left"/>
              <w:rPr>
                <w:rFonts w:ascii="宋体" w:hAnsi="宋体" w:cs="宋体"/>
                <w:color w:val="000000"/>
                <w:szCs w:val="21"/>
              </w:rPr>
            </w:pPr>
            <w:r>
              <w:rPr>
                <w:rFonts w:hint="eastAsia" w:ascii="宋体" w:hAnsi="宋体" w:cs="宋体"/>
                <w:color w:val="000000"/>
                <w:kern w:val="0"/>
                <w:szCs w:val="21"/>
              </w:rPr>
              <w:t>投标保证金的金额：</w:t>
            </w:r>
            <w:r>
              <w:rPr>
                <w:rFonts w:hint="eastAsia" w:ascii="宋体" w:hAnsi="宋体" w:cs="宋体"/>
                <w:color w:val="000000"/>
                <w:kern w:val="0"/>
                <w:szCs w:val="21"/>
                <w:lang w:val="en-US" w:eastAsia="zh-CN"/>
              </w:rPr>
              <w:t>10</w:t>
            </w:r>
            <w:r>
              <w:rPr>
                <w:rFonts w:hint="eastAsia" w:ascii="宋体" w:hAnsi="宋体" w:cs="宋体"/>
                <w:color w:val="000000"/>
                <w:kern w:val="0"/>
                <w:szCs w:val="21"/>
              </w:rPr>
              <w:t>000.00</w:t>
            </w:r>
            <w:r>
              <w:rPr>
                <w:rFonts w:hint="eastAsia" w:ascii="宋体" w:hAnsi="宋体" w:cs="宋体"/>
                <w:bCs/>
                <w:color w:val="000000"/>
                <w:szCs w:val="21"/>
              </w:rPr>
              <w:t>元</w:t>
            </w:r>
            <w:r>
              <w:rPr>
                <w:rFonts w:hint="eastAsia" w:ascii="宋体" w:hAnsi="宋体" w:cs="宋体"/>
                <w:color w:val="000000"/>
                <w:szCs w:val="21"/>
              </w:rPr>
              <w:t>人民币。</w:t>
            </w:r>
          </w:p>
          <w:p>
            <w:pPr>
              <w:widowControl/>
              <w:spacing w:line="360" w:lineRule="exact"/>
              <w:rPr>
                <w:rFonts w:ascii="宋体" w:hAnsi="宋体" w:cs="宋体"/>
                <w:szCs w:val="21"/>
              </w:rPr>
            </w:pPr>
            <w:r>
              <w:rPr>
                <w:rFonts w:hint="eastAsia" w:ascii="宋体" w:hAnsi="宋体" w:cs="宋体"/>
                <w:kern w:val="0"/>
                <w:szCs w:val="21"/>
              </w:rPr>
              <w:t>递交方式：</w:t>
            </w:r>
            <w:r>
              <w:rPr>
                <w:rFonts w:hint="eastAsia" w:ascii="宋体" w:hAnsi="宋体" w:cs="宋体"/>
                <w:szCs w:val="21"/>
              </w:rPr>
              <w:t>投标保证金必须是从投标人单位的基本账户转入收取投标保证金的账户。招标人不接受以现金方式提交的投标保证金，以现金方式提交的投标保证金无效。</w:t>
            </w:r>
          </w:p>
          <w:p>
            <w:pPr>
              <w:widowControl/>
              <w:spacing w:line="360" w:lineRule="exact"/>
              <w:rPr>
                <w:rFonts w:ascii="宋体" w:hAnsi="宋体" w:cs="宋体"/>
                <w:kern w:val="0"/>
                <w:szCs w:val="21"/>
              </w:rPr>
            </w:pPr>
            <w:r>
              <w:rPr>
                <w:rFonts w:hint="eastAsia" w:ascii="宋体" w:hAnsi="宋体" w:cs="宋体"/>
                <w:kern w:val="0"/>
                <w:szCs w:val="21"/>
              </w:rPr>
              <w:t>从公司基本账户汇入下列指定的银行：</w:t>
            </w:r>
          </w:p>
          <w:p>
            <w:pPr>
              <w:widowControl/>
              <w:spacing w:line="360" w:lineRule="exact"/>
              <w:rPr>
                <w:rFonts w:ascii="宋体" w:hAnsi="宋体" w:cs="宋体"/>
                <w:color w:val="0000FF"/>
                <w:kern w:val="0"/>
                <w:szCs w:val="21"/>
              </w:rPr>
            </w:pPr>
            <w:r>
              <w:rPr>
                <w:rFonts w:hint="eastAsia" w:ascii="宋体" w:hAnsi="宋体" w:cs="宋体"/>
                <w:color w:val="0000FF"/>
                <w:kern w:val="0"/>
                <w:szCs w:val="21"/>
              </w:rPr>
              <w:t>账户名称：江华瑶族自治县公共资源交易中心</w:t>
            </w:r>
          </w:p>
          <w:p>
            <w:pPr>
              <w:widowControl/>
              <w:spacing w:line="360" w:lineRule="exact"/>
              <w:rPr>
                <w:rFonts w:ascii="宋体" w:hAnsi="宋体" w:cs="宋体"/>
                <w:color w:val="0000FF"/>
                <w:kern w:val="0"/>
                <w:szCs w:val="21"/>
              </w:rPr>
            </w:pPr>
            <w:r>
              <w:rPr>
                <w:rFonts w:hint="eastAsia" w:ascii="宋体" w:hAnsi="宋体" w:cs="宋体"/>
                <w:color w:val="0000FF"/>
                <w:kern w:val="0"/>
                <w:szCs w:val="21"/>
              </w:rPr>
              <w:t>开户银行：中国建设银行永州市江华县支行</w:t>
            </w:r>
          </w:p>
          <w:p>
            <w:pPr>
              <w:widowControl/>
              <w:spacing w:line="360" w:lineRule="exact"/>
              <w:rPr>
                <w:rFonts w:ascii="宋体" w:hAnsi="宋体" w:cs="宋体"/>
                <w:color w:val="0000FF"/>
                <w:kern w:val="0"/>
                <w:szCs w:val="21"/>
              </w:rPr>
            </w:pPr>
            <w:r>
              <w:rPr>
                <w:rFonts w:hint="eastAsia" w:ascii="宋体" w:hAnsi="宋体" w:cs="宋体"/>
                <w:color w:val="0000FF"/>
                <w:kern w:val="0"/>
                <w:szCs w:val="21"/>
              </w:rPr>
              <w:t>账    号：4305 0171 7508 0000 0033</w:t>
            </w:r>
          </w:p>
          <w:p>
            <w:pPr>
              <w:widowControl/>
              <w:spacing w:line="360" w:lineRule="exact"/>
              <w:rPr>
                <w:rFonts w:ascii="宋体" w:hAnsi="宋体" w:cs="宋体"/>
                <w:kern w:val="0"/>
                <w:szCs w:val="21"/>
              </w:rPr>
            </w:pPr>
            <w:r>
              <w:rPr>
                <w:rFonts w:hint="eastAsia" w:ascii="宋体" w:hAnsi="宋体" w:cs="宋体"/>
                <w:kern w:val="0"/>
                <w:szCs w:val="21"/>
              </w:rPr>
              <w:t>（1）投标保证金必须在转账票据的用途栏或备注栏中注明“</w:t>
            </w:r>
            <w:r>
              <w:rPr>
                <w:rFonts w:hint="eastAsia" w:ascii="宋体" w:hAnsi="宋体" w:cs="宋体"/>
                <w:kern w:val="0"/>
                <w:szCs w:val="21"/>
                <w:lang w:eastAsia="zh-CN"/>
              </w:rPr>
              <w:t>江华县湾水源抽水蓄能电站项目征地调查、测绘</w:t>
            </w:r>
            <w:r>
              <w:rPr>
                <w:rFonts w:hint="eastAsia" w:ascii="宋体" w:hAnsi="宋体" w:cs="宋体"/>
                <w:kern w:val="0"/>
                <w:szCs w:val="21"/>
              </w:rPr>
              <w:t>项目”的投标保证金，如果没注明是该项目的投标保证金，由此造成无法查实是否到账的，后果由承包人自行负责。</w:t>
            </w:r>
          </w:p>
          <w:p>
            <w:pPr>
              <w:widowControl/>
              <w:spacing w:line="360" w:lineRule="exact"/>
              <w:rPr>
                <w:rFonts w:ascii="宋体" w:hAnsi="宋体" w:cs="宋体"/>
                <w:kern w:val="0"/>
                <w:szCs w:val="21"/>
              </w:rPr>
            </w:pPr>
            <w:r>
              <w:rPr>
                <w:rFonts w:hint="eastAsia" w:ascii="Segoe UI Symbol" w:hAnsi="Segoe UI Symbol" w:cs="Segoe UI Symbol"/>
                <w:kern w:val="0"/>
                <w:szCs w:val="21"/>
                <w:lang w:eastAsia="zh-CN"/>
              </w:rPr>
              <w:t>☑</w:t>
            </w:r>
            <w:r>
              <w:rPr>
                <w:rFonts w:hint="eastAsia" w:ascii="宋体" w:hAnsi="宋体" w:cs="宋体"/>
                <w:kern w:val="0"/>
                <w:szCs w:val="21"/>
              </w:rPr>
              <w:t>形式二：</w:t>
            </w:r>
            <w:r>
              <w:rPr>
                <w:rFonts w:hint="eastAsia" w:ascii="宋体" w:hAnsi="宋体" w:cs="宋体"/>
                <w:kern w:val="0"/>
                <w:szCs w:val="21"/>
                <w:lang w:val="zh-CN"/>
              </w:rPr>
              <w:t>保函（包括：银行业金融机构保函、担保公司担保保函和电子保函</w:t>
            </w:r>
            <w:r>
              <w:rPr>
                <w:rFonts w:hint="eastAsia" w:ascii="宋体" w:hAnsi="宋体" w:cs="宋体"/>
                <w:kern w:val="0"/>
                <w:szCs w:val="21"/>
              </w:rPr>
              <w:t>（</w:t>
            </w:r>
            <w:r>
              <w:rPr>
                <w:rFonts w:hint="eastAsia" w:ascii="宋体" w:hAnsi="宋体" w:cs="宋体"/>
                <w:kern w:val="0"/>
                <w:szCs w:val="21"/>
                <w:lang w:eastAsia="zh-CN"/>
              </w:rPr>
              <w:t>□</w:t>
            </w:r>
            <w:r>
              <w:rPr>
                <w:rFonts w:hint="eastAsia" w:ascii="宋体" w:hAnsi="宋体" w:cs="宋体"/>
                <w:kern w:val="0"/>
                <w:szCs w:val="21"/>
              </w:rPr>
              <w:t xml:space="preserve">融资性担保公司保函 </w:t>
            </w:r>
            <w:r>
              <w:rPr>
                <w:rFonts w:hint="eastAsia" w:ascii="宋体" w:hAnsi="宋体" w:cs="宋体"/>
                <w:kern w:val="0"/>
                <w:szCs w:val="21"/>
                <w:lang w:eastAsia="zh-CN"/>
              </w:rPr>
              <w:t>☑</w:t>
            </w:r>
            <w:r>
              <w:rPr>
                <w:rFonts w:hint="eastAsia" w:ascii="宋体" w:hAnsi="宋体" w:cs="宋体"/>
                <w:kern w:val="0"/>
                <w:szCs w:val="21"/>
              </w:rPr>
              <w:t>非融资性担保公司保函）</w:t>
            </w:r>
            <w:r>
              <w:rPr>
                <w:rFonts w:hint="eastAsia" w:ascii="宋体" w:hAnsi="宋体" w:cs="宋体"/>
                <w:kern w:val="0"/>
                <w:szCs w:val="21"/>
                <w:lang w:val="zh-CN"/>
              </w:rPr>
              <w:t>）。</w:t>
            </w:r>
          </w:p>
          <w:p>
            <w:pPr>
              <w:widowControl/>
              <w:spacing w:line="360" w:lineRule="exact"/>
              <w:rPr>
                <w:rFonts w:ascii="宋体" w:hAnsi="宋体" w:cs="宋体"/>
                <w:kern w:val="0"/>
                <w:szCs w:val="21"/>
              </w:rPr>
            </w:pPr>
            <w:r>
              <w:rPr>
                <w:rFonts w:hint="eastAsia" w:ascii="宋体" w:hAnsi="宋体" w:cs="宋体"/>
                <w:kern w:val="0"/>
                <w:szCs w:val="21"/>
              </w:rPr>
              <w:t>担保金额：</w:t>
            </w:r>
            <w:r>
              <w:rPr>
                <w:rFonts w:hint="eastAsia" w:ascii="宋体" w:hAnsi="宋体" w:cs="宋体"/>
                <w:kern w:val="0"/>
                <w:szCs w:val="21"/>
                <w:u w:val="single"/>
                <w:lang w:val="en-US" w:eastAsia="zh-CN"/>
              </w:rPr>
              <w:t xml:space="preserve">  10000.00 </w:t>
            </w:r>
            <w:r>
              <w:rPr>
                <w:rFonts w:hint="eastAsia" w:ascii="宋体" w:hAnsi="宋体" w:cs="宋体"/>
                <w:kern w:val="0"/>
                <w:szCs w:val="21"/>
              </w:rPr>
              <w:t>元人民币</w:t>
            </w:r>
          </w:p>
          <w:p>
            <w:pPr>
              <w:widowControl/>
              <w:spacing w:line="360" w:lineRule="exact"/>
              <w:rPr>
                <w:rFonts w:hint="default" w:ascii="宋体" w:hAnsi="宋体" w:eastAsia="宋体" w:cs="宋体"/>
                <w:kern w:val="0"/>
                <w:szCs w:val="21"/>
                <w:lang w:val="en-US" w:eastAsia="zh-CN"/>
              </w:rPr>
            </w:pPr>
            <w:r>
              <w:rPr>
                <w:rFonts w:hint="eastAsia" w:ascii="宋体" w:hAnsi="宋体" w:cs="宋体"/>
                <w:kern w:val="0"/>
                <w:szCs w:val="21"/>
              </w:rPr>
              <w:t>递交方式：</w:t>
            </w:r>
            <w:r>
              <w:rPr>
                <w:rFonts w:hint="eastAsia" w:ascii="宋体" w:hAnsi="宋体" w:cs="宋体"/>
                <w:kern w:val="0"/>
                <w:szCs w:val="21"/>
                <w:u w:val="single"/>
                <w:lang w:val="en-US" w:eastAsia="zh-CN"/>
              </w:rPr>
              <w:t xml:space="preserve"> 书面形式</w:t>
            </w:r>
            <w:r>
              <w:rPr>
                <w:rFonts w:hint="eastAsia" w:ascii="宋体" w:hAnsi="宋体" w:cs="宋体"/>
                <w:kern w:val="0"/>
                <w:szCs w:val="21"/>
                <w:u w:val="single"/>
              </w:rPr>
              <w:t>递交</w:t>
            </w:r>
            <w:r>
              <w:rPr>
                <w:rFonts w:hint="eastAsia" w:ascii="宋体" w:hAnsi="宋体" w:cs="宋体"/>
                <w:kern w:val="0"/>
                <w:szCs w:val="21"/>
                <w:u w:val="single"/>
                <w:lang w:val="en-US" w:eastAsia="zh-CN"/>
              </w:rPr>
              <w:t xml:space="preserve">   </w:t>
            </w:r>
          </w:p>
          <w:p>
            <w:pPr>
              <w:spacing w:line="360" w:lineRule="exact"/>
              <w:rPr>
                <w:rFonts w:ascii="宋体" w:hAnsi="宋体" w:cs="宋体"/>
                <w:bCs/>
                <w:szCs w:val="21"/>
              </w:rPr>
            </w:pPr>
            <w:r>
              <w:rPr>
                <w:rFonts w:hint="eastAsia" w:ascii="宋体" w:hAnsi="宋体" w:cs="宋体"/>
                <w:szCs w:val="21"/>
                <w:lang w:eastAsia="zh-CN"/>
              </w:rPr>
              <w:t>□</w:t>
            </w:r>
            <w:r>
              <w:rPr>
                <w:rFonts w:hint="eastAsia" w:ascii="宋体" w:hAnsi="宋体" w:cs="宋体"/>
                <w:kern w:val="0"/>
                <w:szCs w:val="21"/>
              </w:rPr>
              <w:t xml:space="preserve"> </w:t>
            </w:r>
            <w:r>
              <w:rPr>
                <w:rFonts w:hint="eastAsia" w:ascii="宋体" w:hAnsi="宋体" w:cs="宋体"/>
                <w:bCs/>
                <w:szCs w:val="21"/>
              </w:rPr>
              <w:t>形式三：承诺</w:t>
            </w:r>
          </w:p>
          <w:p>
            <w:pPr>
              <w:spacing w:line="360" w:lineRule="exact"/>
              <w:rPr>
                <w:rFonts w:hint="default" w:ascii="宋体" w:hAnsi="宋体" w:eastAsia="宋体" w:cs="宋体"/>
                <w:szCs w:val="21"/>
                <w:u w:val="none"/>
                <w:lang w:val="en-US" w:eastAsia="zh-CN"/>
              </w:rPr>
            </w:pPr>
            <w:r>
              <w:rPr>
                <w:rFonts w:hint="eastAsia" w:ascii="宋体" w:hAnsi="宋体" w:cs="宋体"/>
                <w:szCs w:val="21"/>
              </w:rPr>
              <w:t>具体方式：</w:t>
            </w:r>
            <w:r>
              <w:rPr>
                <w:rFonts w:hint="eastAsia" w:ascii="宋体" w:hAnsi="宋体" w:cs="宋体"/>
                <w:szCs w:val="21"/>
                <w:u w:val="single"/>
                <w:lang w:val="en-US" w:eastAsia="zh-CN"/>
              </w:rPr>
              <w:t xml:space="preserve">  书面承诺          </w:t>
            </w:r>
          </w:p>
          <w:p>
            <w:pPr>
              <w:pStyle w:val="31"/>
              <w:topLinePunct/>
              <w:spacing w:line="300" w:lineRule="exact"/>
              <w:rPr>
                <w:rFonts w:asciiTheme="minorEastAsia" w:hAnsiTheme="minorEastAsia" w:eastAsiaTheme="minorEastAsia"/>
                <w:sz w:val="21"/>
                <w:szCs w:val="21"/>
              </w:rPr>
            </w:pPr>
            <w:r>
              <w:rPr>
                <w:rFonts w:hint="eastAsia" w:ascii="Segoe UI Symbol" w:hAnsi="Segoe UI Symbol" w:cs="Segoe UI Symbol"/>
                <w:color w:val="000000"/>
                <w:kern w:val="0"/>
                <w:szCs w:val="21"/>
                <w:lang w:eastAsia="zh-CN"/>
              </w:rPr>
              <w:t>□</w:t>
            </w:r>
            <w:r>
              <w:rPr>
                <w:rFonts w:hint="eastAsia" w:ascii="宋体" w:hAnsi="宋体" w:eastAsia="宋体" w:cs="宋体"/>
                <w:kern w:val="0"/>
                <w:sz w:val="21"/>
                <w:szCs w:val="21"/>
                <w:lang w:val="en-US" w:eastAsia="zh-CN" w:bidi="ar-SA"/>
              </w:rPr>
              <w:t>不要求提交</w:t>
            </w:r>
          </w:p>
        </w:tc>
      </w:tr>
      <w:tr>
        <w:tblPrEx>
          <w:tblCellMar>
            <w:top w:w="0" w:type="dxa"/>
            <w:left w:w="108" w:type="dxa"/>
            <w:bottom w:w="0" w:type="dxa"/>
            <w:right w:w="108" w:type="dxa"/>
          </w:tblCellMar>
        </w:tblPrEx>
        <w:trPr>
          <w:trHeight w:val="397"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3.4.4</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其他可以不予退还投标保证金的情形</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heme="minorEastAsia" w:hAnsiTheme="minorEastAsia" w:eastAsiaTheme="minorEastAsia"/>
                <w:szCs w:val="21"/>
              </w:rPr>
            </w:pPr>
            <w:r>
              <w:rPr>
                <w:rFonts w:hint="eastAsia" w:ascii="宋体" w:hAnsi="宋体" w:cs="宋体"/>
                <w:kern w:val="0"/>
                <w:szCs w:val="21"/>
                <w:u w:val="single"/>
                <w:lang w:val="en-US" w:eastAsia="zh-CN"/>
              </w:rPr>
              <w:t xml:space="preserve">        </w:t>
            </w:r>
            <w:r>
              <w:rPr>
                <w:rFonts w:hint="eastAsia" w:ascii="宋体" w:hAnsi="宋体" w:eastAsia="宋体" w:cs="宋体"/>
                <w:kern w:val="0"/>
                <w:szCs w:val="21"/>
                <w:u w:val="single"/>
                <w:lang w:val="en-US" w:eastAsia="zh-CN"/>
              </w:rPr>
              <w:t>/</w:t>
            </w:r>
            <w:r>
              <w:rPr>
                <w:rFonts w:hint="eastAsia" w:ascii="宋体" w:hAnsi="宋体" w:cs="宋体"/>
                <w:kern w:val="0"/>
                <w:szCs w:val="21"/>
                <w:u w:val="single"/>
                <w:lang w:val="en-US" w:eastAsia="zh-CN"/>
              </w:rPr>
              <w:t xml:space="preserve">       </w:t>
            </w:r>
          </w:p>
        </w:tc>
      </w:tr>
      <w:tr>
        <w:tblPrEx>
          <w:tblCellMar>
            <w:top w:w="0" w:type="dxa"/>
            <w:left w:w="108" w:type="dxa"/>
            <w:bottom w:w="0" w:type="dxa"/>
            <w:right w:w="108" w:type="dxa"/>
          </w:tblCellMar>
        </w:tblPrEx>
        <w:trPr>
          <w:trHeight w:val="397"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3.5</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资格审查资料的特殊要求</w:t>
            </w:r>
          </w:p>
        </w:tc>
        <w:tc>
          <w:tcPr>
            <w:tcW w:w="4411" w:type="dxa"/>
            <w:tcBorders>
              <w:top w:val="single" w:color="auto" w:sz="4" w:space="0"/>
              <w:left w:val="single" w:color="auto" w:sz="4" w:space="0"/>
              <w:bottom w:val="single" w:color="auto" w:sz="4" w:space="0"/>
              <w:right w:val="single" w:color="auto" w:sz="4" w:space="0"/>
            </w:tcBorders>
            <w:vAlign w:val="center"/>
          </w:tcPr>
          <w:p>
            <w:pPr>
              <w:pStyle w:val="31"/>
              <w:topLinePunct/>
              <w:spacing w:line="300" w:lineRule="exact"/>
              <w:rPr>
                <w:rFonts w:asciiTheme="minorEastAsia" w:hAnsiTheme="minorEastAsia" w:eastAsiaTheme="minorEastAsia"/>
                <w:sz w:val="21"/>
                <w:szCs w:val="21"/>
              </w:rPr>
            </w:pPr>
            <w:r>
              <w:rPr>
                <w:rFonts w:ascii="Segoe UI Symbol" w:hAnsi="Segoe UI Symbol" w:cs="Segoe UI Symbol" w:eastAsiaTheme="minorEastAsia"/>
                <w:sz w:val="21"/>
                <w:szCs w:val="21"/>
              </w:rPr>
              <w:t>☑</w:t>
            </w:r>
            <w:r>
              <w:rPr>
                <w:rFonts w:asciiTheme="minorEastAsia" w:hAnsiTheme="minorEastAsia" w:eastAsiaTheme="minorEastAsia"/>
                <w:sz w:val="21"/>
                <w:szCs w:val="21"/>
              </w:rPr>
              <w:t>无</w:t>
            </w:r>
          </w:p>
          <w:p>
            <w:pPr>
              <w:pStyle w:val="31"/>
              <w:topLinePunct/>
              <w:spacing w:line="300" w:lineRule="exact"/>
              <w:rPr>
                <w:rFonts w:asciiTheme="minorEastAsia" w:hAnsiTheme="minorEastAsia" w:eastAsiaTheme="minorEastAsia"/>
                <w:sz w:val="21"/>
                <w:szCs w:val="21"/>
              </w:rPr>
            </w:pPr>
            <w:r>
              <w:rPr>
                <w:rFonts w:asciiTheme="minorEastAsia" w:hAnsiTheme="minorEastAsia" w:eastAsiaTheme="minorEastAsia"/>
                <w:sz w:val="21"/>
                <w:szCs w:val="21"/>
              </w:rPr>
              <w:t>□有，具体要求：</w:t>
            </w:r>
            <w:r>
              <w:rPr>
                <w:rFonts w:ascii="Times New Roman" w:hAnsi="Times New Roman"/>
              </w:rPr>
              <w:t>_________</w:t>
            </w:r>
          </w:p>
        </w:tc>
      </w:tr>
      <w:tr>
        <w:tblPrEx>
          <w:tblCellMar>
            <w:top w:w="0" w:type="dxa"/>
            <w:left w:w="108" w:type="dxa"/>
            <w:bottom w:w="0" w:type="dxa"/>
            <w:right w:w="108" w:type="dxa"/>
          </w:tblCellMar>
        </w:tblPrEx>
        <w:trPr>
          <w:trHeight w:val="397"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3.5.</w:t>
            </w:r>
            <w:r>
              <w:rPr>
                <w:rFonts w:hint="eastAsia" w:asciiTheme="minorEastAsia" w:hAnsiTheme="minorEastAsia" w:eastAsiaTheme="minorEastAsia"/>
                <w:szCs w:val="21"/>
              </w:rPr>
              <w:t>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近年财务状况的年份要求</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heme="minorEastAsia" w:hAnsiTheme="minorEastAsia" w:eastAsiaTheme="minorEastAsia"/>
                <w:szCs w:val="21"/>
                <w:u w:val="single"/>
              </w:rPr>
            </w:pPr>
            <w:r>
              <w:rPr>
                <w:rFonts w:hint="eastAsia" w:ascii="宋体" w:hAnsi="宋体" w:cs="宋体"/>
                <w:szCs w:val="21"/>
              </w:rPr>
              <w:t>1年（以提交投标文件截止时间前12个月内有效）</w:t>
            </w:r>
          </w:p>
        </w:tc>
      </w:tr>
      <w:tr>
        <w:tblPrEx>
          <w:tblCellMar>
            <w:top w:w="0" w:type="dxa"/>
            <w:left w:w="108" w:type="dxa"/>
            <w:bottom w:w="0" w:type="dxa"/>
            <w:right w:w="108" w:type="dxa"/>
          </w:tblCellMar>
        </w:tblPrEx>
        <w:trPr>
          <w:trHeight w:val="397"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3.5.</w:t>
            </w:r>
            <w:r>
              <w:rPr>
                <w:rFonts w:hint="eastAsia" w:asciiTheme="minorEastAsia" w:hAnsiTheme="minorEastAsia" w:eastAsiaTheme="minorEastAsia"/>
                <w:szCs w:val="21"/>
              </w:rPr>
              <w:t>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近年完成的类似项目情况</w:t>
            </w:r>
            <w:r>
              <w:rPr>
                <w:rFonts w:hint="eastAsia" w:asciiTheme="minorEastAsia" w:hAnsiTheme="minorEastAsia" w:eastAsiaTheme="minorEastAsia"/>
                <w:szCs w:val="21"/>
              </w:rPr>
              <w:t>的</w:t>
            </w:r>
            <w:r>
              <w:rPr>
                <w:rFonts w:asciiTheme="minorEastAsia" w:hAnsiTheme="minorEastAsia" w:eastAsiaTheme="minorEastAsia"/>
                <w:szCs w:val="21"/>
              </w:rPr>
              <w:t>时间要求</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heme="minorEastAsia" w:hAnsiTheme="minorEastAsia" w:eastAsiaTheme="minorEastAsia"/>
                <w:szCs w:val="21"/>
              </w:rPr>
            </w:pPr>
            <w:r>
              <w:rPr>
                <w:rFonts w:hint="eastAsia" w:ascii="宋体" w:hAnsi="宋体" w:cs="宋体"/>
                <w:szCs w:val="21"/>
              </w:rPr>
              <w:t>3 年（以提交投标文件截止时间前36个月内有效）</w:t>
            </w:r>
          </w:p>
        </w:tc>
      </w:tr>
      <w:tr>
        <w:tblPrEx>
          <w:tblCellMar>
            <w:top w:w="0" w:type="dxa"/>
            <w:left w:w="108" w:type="dxa"/>
            <w:bottom w:w="0" w:type="dxa"/>
            <w:right w:w="108" w:type="dxa"/>
          </w:tblCellMar>
        </w:tblPrEx>
        <w:trPr>
          <w:trHeight w:val="397"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3.6.1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是否允许递交备选投标方案</w:t>
            </w:r>
          </w:p>
        </w:tc>
        <w:tc>
          <w:tcPr>
            <w:tcW w:w="4411" w:type="dxa"/>
            <w:tcBorders>
              <w:top w:val="single" w:color="auto" w:sz="4" w:space="0"/>
              <w:left w:val="single" w:color="auto" w:sz="4" w:space="0"/>
              <w:bottom w:val="single" w:color="auto" w:sz="4" w:space="0"/>
              <w:right w:val="single" w:color="auto" w:sz="4" w:space="0"/>
            </w:tcBorders>
            <w:vAlign w:val="center"/>
          </w:tcPr>
          <w:p>
            <w:pPr>
              <w:pStyle w:val="31"/>
              <w:topLinePunct/>
              <w:spacing w:line="300" w:lineRule="exact"/>
              <w:rPr>
                <w:rFonts w:asciiTheme="minorEastAsia" w:hAnsiTheme="minorEastAsia" w:eastAsiaTheme="minorEastAsia"/>
                <w:sz w:val="21"/>
                <w:szCs w:val="21"/>
              </w:rPr>
            </w:pPr>
            <w:r>
              <w:rPr>
                <w:rFonts w:ascii="Segoe UI Symbol" w:hAnsi="Segoe UI Symbol" w:cs="Segoe UI Symbol" w:eastAsiaTheme="minorEastAsia"/>
                <w:sz w:val="21"/>
                <w:szCs w:val="21"/>
              </w:rPr>
              <w:t>☑</w:t>
            </w:r>
            <w:r>
              <w:rPr>
                <w:rFonts w:asciiTheme="minorEastAsia" w:hAnsiTheme="minorEastAsia" w:eastAsiaTheme="minorEastAsia"/>
                <w:sz w:val="21"/>
                <w:szCs w:val="21"/>
              </w:rPr>
              <w:t>不允许</w:t>
            </w:r>
          </w:p>
          <w:p>
            <w:pPr>
              <w:spacing w:line="300" w:lineRule="exact"/>
              <w:rPr>
                <w:rFonts w:asciiTheme="minorEastAsia" w:hAnsiTheme="minorEastAsia" w:eastAsiaTheme="minorEastAsia"/>
                <w:szCs w:val="21"/>
              </w:rPr>
            </w:pPr>
            <w:r>
              <w:rPr>
                <w:rFonts w:asciiTheme="minorEastAsia" w:hAnsiTheme="minorEastAsia" w:eastAsiaTheme="minorEastAsia"/>
                <w:szCs w:val="21"/>
              </w:rPr>
              <w:t>□允许</w:t>
            </w:r>
          </w:p>
        </w:tc>
      </w:tr>
      <w:tr>
        <w:tblPrEx>
          <w:tblCellMar>
            <w:top w:w="0" w:type="dxa"/>
            <w:left w:w="108" w:type="dxa"/>
            <w:bottom w:w="0" w:type="dxa"/>
            <w:right w:w="108" w:type="dxa"/>
          </w:tblCellMar>
        </w:tblPrEx>
        <w:trPr>
          <w:trHeight w:val="397"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3.7.3</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投标文件所附证书证件要求</w:t>
            </w:r>
            <w:r>
              <w:rPr>
                <w:rFonts w:hint="eastAsia" w:asciiTheme="majorEastAsia" w:hAnsiTheme="majorEastAsia" w:eastAsiaTheme="majorEastAsia"/>
                <w:color w:val="000000"/>
                <w:szCs w:val="21"/>
              </w:rPr>
              <w:t>（凡是未在本项列出的证书证件，不得在其他位置要求提供）</w:t>
            </w:r>
          </w:p>
        </w:tc>
        <w:tc>
          <w:tcPr>
            <w:tcW w:w="4411" w:type="dxa"/>
            <w:tcBorders>
              <w:top w:val="single" w:color="auto" w:sz="4" w:space="0"/>
              <w:left w:val="single" w:color="auto" w:sz="4" w:space="0"/>
              <w:bottom w:val="single" w:color="auto" w:sz="4" w:space="0"/>
              <w:right w:val="single" w:color="auto" w:sz="4" w:space="0"/>
            </w:tcBorders>
            <w:vAlign w:val="center"/>
          </w:tcPr>
          <w:p>
            <w:pPr>
              <w:pStyle w:val="31"/>
              <w:topLinePunct/>
              <w:spacing w:line="300" w:lineRule="exact"/>
              <w:ind w:firstLine="480"/>
              <w:rPr>
                <w:rFonts w:asciiTheme="minorEastAsia" w:hAnsiTheme="minorEastAsia" w:eastAsiaTheme="minorEastAsia"/>
                <w:sz w:val="21"/>
                <w:szCs w:val="21"/>
              </w:rPr>
            </w:pPr>
            <w:r>
              <w:rPr>
                <w:rFonts w:hint="eastAsia" w:hAnsi="宋体" w:cs="宋体"/>
                <w:szCs w:val="21"/>
              </w:rPr>
              <w:t>所附证书证件必须为原件复印件</w:t>
            </w:r>
          </w:p>
        </w:tc>
      </w:tr>
      <w:tr>
        <w:tblPrEx>
          <w:tblCellMar>
            <w:top w:w="0" w:type="dxa"/>
            <w:left w:w="108" w:type="dxa"/>
            <w:bottom w:w="0" w:type="dxa"/>
            <w:right w:w="108" w:type="dxa"/>
          </w:tblCellMar>
        </w:tblPrEx>
        <w:trPr>
          <w:trHeight w:val="397"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4.1.1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宋体" w:hAnsi="宋体" w:cs="宋体"/>
                <w:szCs w:val="21"/>
              </w:rPr>
              <w:t>纸质投标文件</w:t>
            </w:r>
          </w:p>
        </w:tc>
        <w:tc>
          <w:tcPr>
            <w:tcW w:w="4411" w:type="dxa"/>
            <w:tcBorders>
              <w:top w:val="single" w:color="auto" w:sz="4" w:space="0"/>
              <w:left w:val="single" w:color="auto" w:sz="4" w:space="0"/>
              <w:bottom w:val="single" w:color="auto" w:sz="4" w:space="0"/>
              <w:right w:val="single" w:color="auto" w:sz="4" w:space="0"/>
            </w:tcBorders>
          </w:tcPr>
          <w:p>
            <w:pPr>
              <w:autoSpaceDE w:val="0"/>
              <w:spacing w:line="300" w:lineRule="exact"/>
              <w:rPr>
                <w:b/>
                <w:szCs w:val="21"/>
              </w:rPr>
            </w:pPr>
            <w:r>
              <w:rPr>
                <w:rFonts w:hint="eastAsia"/>
                <w:szCs w:val="21"/>
              </w:rPr>
              <w:t>投标函部分</w:t>
            </w:r>
            <w:r>
              <w:rPr>
                <w:rFonts w:hint="eastAsia"/>
                <w:b/>
                <w:szCs w:val="21"/>
              </w:rPr>
              <w:t>一式伍份</w:t>
            </w:r>
            <w:r>
              <w:rPr>
                <w:rFonts w:hint="eastAsia"/>
                <w:szCs w:val="21"/>
              </w:rPr>
              <w:t>，其中</w:t>
            </w:r>
            <w:r>
              <w:rPr>
                <w:rFonts w:hint="eastAsia"/>
                <w:b/>
                <w:szCs w:val="21"/>
              </w:rPr>
              <w:t>正本一份</w:t>
            </w:r>
            <w:r>
              <w:rPr>
                <w:rFonts w:hint="eastAsia"/>
                <w:szCs w:val="21"/>
              </w:rPr>
              <w:t>，</w:t>
            </w:r>
            <w:r>
              <w:rPr>
                <w:rFonts w:hint="eastAsia"/>
                <w:b/>
                <w:szCs w:val="21"/>
              </w:rPr>
              <w:t>副本肆份</w:t>
            </w:r>
            <w:r>
              <w:rPr>
                <w:rFonts w:hint="eastAsia"/>
                <w:szCs w:val="21"/>
              </w:rPr>
              <w:t>；技术标部分一式</w:t>
            </w:r>
            <w:r>
              <w:rPr>
                <w:rFonts w:hint="eastAsia"/>
                <w:b/>
                <w:szCs w:val="21"/>
              </w:rPr>
              <w:t>伍份</w:t>
            </w:r>
            <w:r>
              <w:rPr>
                <w:rFonts w:hint="eastAsia"/>
                <w:szCs w:val="21"/>
              </w:rPr>
              <w:t>，不分正副本</w:t>
            </w:r>
            <w:r>
              <w:rPr>
                <w:rFonts w:hint="eastAsia"/>
                <w:b/>
                <w:szCs w:val="21"/>
              </w:rPr>
              <w:t>。</w:t>
            </w:r>
            <w:r>
              <w:rPr>
                <w:rFonts w:hint="eastAsia"/>
                <w:szCs w:val="21"/>
              </w:rPr>
              <w:t>一份U盘电子档。</w:t>
            </w:r>
          </w:p>
          <w:p>
            <w:pPr>
              <w:autoSpaceDE w:val="0"/>
              <w:spacing w:line="300" w:lineRule="exact"/>
              <w:ind w:firstLine="422"/>
              <w:rPr>
                <w:rFonts w:cs="Calibri"/>
                <w:b/>
                <w:szCs w:val="21"/>
                <w:lang w:val="zh-CN" w:bidi="zh-CN"/>
              </w:rPr>
            </w:pPr>
            <w:r>
              <w:rPr>
                <w:rFonts w:ascii="Segoe UI Symbol" w:hAnsi="Segoe UI Symbol" w:cs="Segoe UI Symbol"/>
                <w:b/>
                <w:szCs w:val="21"/>
                <w:lang w:val="zh-CN" w:bidi="zh-CN"/>
              </w:rPr>
              <w:t>☑</w:t>
            </w:r>
            <w:r>
              <w:rPr>
                <w:rFonts w:hint="eastAsia" w:cs="Calibri"/>
                <w:b/>
                <w:szCs w:val="21"/>
                <w:lang w:val="zh-CN" w:bidi="zh-CN"/>
              </w:rPr>
              <w:t>不需要分册装订</w:t>
            </w:r>
          </w:p>
          <w:p>
            <w:pPr>
              <w:pStyle w:val="701"/>
              <w:autoSpaceDE w:val="0"/>
              <w:spacing w:line="300" w:lineRule="exact"/>
              <w:ind w:firstLine="422"/>
            </w:pPr>
            <w:r>
              <w:rPr>
                <w:rFonts w:hint="eastAsia" w:ascii="Calibri" w:hAnsi="Calibri" w:cs="Calibri"/>
                <w:b/>
                <w:color w:val="000000"/>
                <w:szCs w:val="21"/>
              </w:rPr>
              <w:t>注意：投标文件均采用胶装方式装订，装订应牢固、不易拆散和换页，不得采用活页装订。</w:t>
            </w:r>
          </w:p>
        </w:tc>
      </w:tr>
      <w:tr>
        <w:tblPrEx>
          <w:tblCellMar>
            <w:top w:w="0" w:type="dxa"/>
            <w:left w:w="108" w:type="dxa"/>
            <w:bottom w:w="0" w:type="dxa"/>
            <w:right w:w="108" w:type="dxa"/>
          </w:tblCellMar>
        </w:tblPrEx>
        <w:trPr>
          <w:trHeight w:val="397"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4.2.1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投标截止时间</w:t>
            </w:r>
          </w:p>
        </w:tc>
        <w:tc>
          <w:tcPr>
            <w:tcW w:w="4411" w:type="dxa"/>
            <w:tcBorders>
              <w:top w:val="single" w:color="auto" w:sz="4" w:space="0"/>
              <w:left w:val="single" w:color="auto" w:sz="4" w:space="0"/>
              <w:bottom w:val="single" w:color="auto" w:sz="4" w:space="0"/>
              <w:right w:val="single" w:color="auto" w:sz="4" w:space="0"/>
            </w:tcBorders>
            <w:vAlign w:val="center"/>
          </w:tcPr>
          <w:p>
            <w:pPr>
              <w:pStyle w:val="152"/>
              <w:ind w:firstLine="422"/>
              <w:rPr>
                <w:rFonts w:ascii="宋体" w:hAnsi="宋体" w:cs="宋体"/>
              </w:rPr>
            </w:pPr>
            <w:r>
              <w:rPr>
                <w:rFonts w:hint="eastAsia"/>
                <w:color w:val="000000"/>
                <w:u w:val="single"/>
              </w:rPr>
              <w:t>2024</w:t>
            </w:r>
            <w:r>
              <w:rPr>
                <w:color w:val="000000"/>
              </w:rPr>
              <w:t>年</w:t>
            </w:r>
            <w:r>
              <w:rPr>
                <w:rFonts w:hint="eastAsia"/>
                <w:color w:val="000000"/>
                <w:lang w:val="en-US" w:eastAsia="zh-CN"/>
              </w:rPr>
              <w:t>6</w:t>
            </w:r>
            <w:r>
              <w:rPr>
                <w:color w:val="000000"/>
              </w:rPr>
              <w:t>月</w:t>
            </w:r>
            <w:r>
              <w:rPr>
                <w:rFonts w:hint="eastAsia"/>
                <w:color w:val="000000"/>
                <w:u w:val="single"/>
                <w:lang w:val="en-US" w:eastAsia="zh-CN"/>
              </w:rPr>
              <w:t>14</w:t>
            </w:r>
            <w:r>
              <w:rPr>
                <w:color w:val="000000"/>
              </w:rPr>
              <w:t>日</w:t>
            </w:r>
            <w:r>
              <w:rPr>
                <w:rFonts w:hint="eastAsia"/>
                <w:color w:val="000000"/>
                <w:u w:val="single"/>
                <w:lang w:val="en-US" w:eastAsia="zh-CN"/>
              </w:rPr>
              <w:t>09</w:t>
            </w:r>
            <w:r>
              <w:rPr>
                <w:rFonts w:hint="eastAsia"/>
                <w:color w:val="000000"/>
                <w:u w:val="single"/>
              </w:rPr>
              <w:t xml:space="preserve"> </w:t>
            </w:r>
            <w:r>
              <w:rPr>
                <w:color w:val="000000"/>
              </w:rPr>
              <w:t>时</w:t>
            </w:r>
            <w:r>
              <w:rPr>
                <w:rFonts w:hint="eastAsia"/>
                <w:color w:val="000000"/>
                <w:u w:val="single"/>
              </w:rPr>
              <w:t xml:space="preserve"> </w:t>
            </w:r>
            <w:r>
              <w:rPr>
                <w:rFonts w:hint="eastAsia"/>
                <w:color w:val="000000"/>
                <w:u w:val="single"/>
                <w:lang w:val="en-US" w:eastAsia="zh-CN"/>
              </w:rPr>
              <w:t>3</w:t>
            </w:r>
            <w:r>
              <w:rPr>
                <w:rFonts w:hint="eastAsia"/>
                <w:color w:val="000000"/>
                <w:u w:val="single"/>
              </w:rPr>
              <w:t xml:space="preserve">0 </w:t>
            </w:r>
            <w:r>
              <w:rPr>
                <w:color w:val="000000"/>
              </w:rPr>
              <w:t>分</w:t>
            </w:r>
            <w:r>
              <w:rPr>
                <w:rFonts w:hint="eastAsia" w:ascii="宋体" w:hAnsi="宋体" w:cs="宋体"/>
                <w:color w:val="FF0000"/>
                <w:szCs w:val="21"/>
              </w:rPr>
              <w:t>（北京时间）</w:t>
            </w:r>
          </w:p>
        </w:tc>
      </w:tr>
      <w:tr>
        <w:tblPrEx>
          <w:tblCellMar>
            <w:top w:w="0" w:type="dxa"/>
            <w:left w:w="108" w:type="dxa"/>
            <w:bottom w:w="0" w:type="dxa"/>
            <w:right w:w="108" w:type="dxa"/>
          </w:tblCellMar>
        </w:tblPrEx>
        <w:trPr>
          <w:trHeight w:val="397" w:hRule="atLeast"/>
          <w:jc w:val="center"/>
        </w:trPr>
        <w:tc>
          <w:tcPr>
            <w:tcW w:w="1165" w:type="dxa"/>
            <w:tcBorders>
              <w:top w:val="single" w:color="auto" w:sz="4" w:space="0"/>
              <w:left w:val="single" w:color="auto" w:sz="4" w:space="0"/>
              <w:bottom w:val="nil"/>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5.1</w:t>
            </w:r>
          </w:p>
        </w:tc>
        <w:tc>
          <w:tcPr>
            <w:tcW w:w="3905" w:type="dxa"/>
            <w:tcBorders>
              <w:top w:val="single" w:color="auto" w:sz="4" w:space="0"/>
              <w:left w:val="single" w:color="auto" w:sz="4" w:space="0"/>
              <w:bottom w:val="nil"/>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开标时间</w:t>
            </w:r>
          </w:p>
        </w:tc>
        <w:tc>
          <w:tcPr>
            <w:tcW w:w="4411" w:type="dxa"/>
            <w:tcBorders>
              <w:top w:val="single" w:color="auto" w:sz="4" w:space="0"/>
              <w:left w:val="single" w:color="auto" w:sz="4" w:space="0"/>
              <w:bottom w:val="nil"/>
              <w:right w:val="single" w:color="auto" w:sz="4" w:space="0"/>
            </w:tcBorders>
            <w:vAlign w:val="center"/>
          </w:tcPr>
          <w:p>
            <w:pPr>
              <w:spacing w:line="300" w:lineRule="exact"/>
              <w:rPr>
                <w:rFonts w:asciiTheme="minorEastAsia" w:hAnsiTheme="minorEastAsia" w:eastAsiaTheme="minorEastAsia"/>
                <w:szCs w:val="21"/>
              </w:rPr>
            </w:pPr>
            <w:r>
              <w:rPr>
                <w:rFonts w:asciiTheme="minorEastAsia" w:hAnsiTheme="minorEastAsia" w:eastAsiaTheme="minorEastAsia"/>
                <w:szCs w:val="21"/>
              </w:rPr>
              <w:t>开标时间：同投标截止时间</w:t>
            </w:r>
          </w:p>
        </w:tc>
      </w:tr>
      <w:tr>
        <w:tblPrEx>
          <w:tblCellMar>
            <w:top w:w="0" w:type="dxa"/>
            <w:left w:w="108" w:type="dxa"/>
            <w:bottom w:w="0" w:type="dxa"/>
            <w:right w:w="108" w:type="dxa"/>
          </w:tblCellMar>
        </w:tblPrEx>
        <w:trPr>
          <w:trHeight w:val="397" w:hRule="atLeast"/>
          <w:jc w:val="center"/>
        </w:trPr>
        <w:tc>
          <w:tcPr>
            <w:tcW w:w="1165" w:type="dxa"/>
            <w:tcBorders>
              <w:top w:val="single" w:color="auto" w:sz="4" w:space="0"/>
              <w:left w:val="single" w:color="auto" w:sz="4" w:space="0"/>
              <w:bottom w:val="nil"/>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5.2.1</w:t>
            </w:r>
          </w:p>
        </w:tc>
        <w:tc>
          <w:tcPr>
            <w:tcW w:w="3905" w:type="dxa"/>
            <w:tcBorders>
              <w:top w:val="single" w:color="auto" w:sz="4" w:space="0"/>
              <w:left w:val="single" w:color="auto" w:sz="4" w:space="0"/>
              <w:bottom w:val="nil"/>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投标文件解密</w:t>
            </w:r>
          </w:p>
        </w:tc>
        <w:tc>
          <w:tcPr>
            <w:tcW w:w="4411" w:type="dxa"/>
            <w:tcBorders>
              <w:top w:val="single" w:color="auto" w:sz="4" w:space="0"/>
              <w:left w:val="single" w:color="auto" w:sz="4" w:space="0"/>
              <w:bottom w:val="nil"/>
              <w:right w:val="single" w:color="auto" w:sz="4" w:space="0"/>
            </w:tcBorders>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w:t>
            </w:r>
          </w:p>
        </w:tc>
      </w:tr>
      <w:tr>
        <w:tblPrEx>
          <w:tblCellMar>
            <w:top w:w="0" w:type="dxa"/>
            <w:left w:w="108" w:type="dxa"/>
            <w:bottom w:w="0" w:type="dxa"/>
            <w:right w:w="108" w:type="dxa"/>
          </w:tblCellMar>
        </w:tblPrEx>
        <w:trPr>
          <w:trHeight w:val="397" w:hRule="atLeast"/>
          <w:jc w:val="center"/>
        </w:trPr>
        <w:tc>
          <w:tcPr>
            <w:tcW w:w="1165" w:type="dxa"/>
            <w:tcBorders>
              <w:top w:val="single" w:color="auto" w:sz="4" w:space="0"/>
              <w:left w:val="single" w:color="auto" w:sz="4" w:space="0"/>
              <w:bottom w:val="nil"/>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5.2.2</w:t>
            </w:r>
          </w:p>
        </w:tc>
        <w:tc>
          <w:tcPr>
            <w:tcW w:w="3905" w:type="dxa"/>
            <w:tcBorders>
              <w:top w:val="single" w:color="auto" w:sz="4" w:space="0"/>
              <w:left w:val="single" w:color="auto" w:sz="4" w:space="0"/>
              <w:bottom w:val="nil"/>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解密时限</w:t>
            </w:r>
          </w:p>
        </w:tc>
        <w:tc>
          <w:tcPr>
            <w:tcW w:w="4411" w:type="dxa"/>
            <w:tcBorders>
              <w:top w:val="single" w:color="auto" w:sz="4" w:space="0"/>
              <w:left w:val="single" w:color="auto" w:sz="4" w:space="0"/>
              <w:bottom w:val="nil"/>
              <w:right w:val="single" w:color="auto" w:sz="4" w:space="0"/>
            </w:tcBorders>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w:t>
            </w:r>
          </w:p>
        </w:tc>
      </w:tr>
      <w:tr>
        <w:tblPrEx>
          <w:tblCellMar>
            <w:top w:w="0" w:type="dxa"/>
            <w:left w:w="108" w:type="dxa"/>
            <w:bottom w:w="0" w:type="dxa"/>
            <w:right w:w="108" w:type="dxa"/>
          </w:tblCellMar>
        </w:tblPrEx>
        <w:trPr>
          <w:trHeight w:val="397"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6.1.1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评标委员会的组建</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heme="minorEastAsia" w:hAnsiTheme="minorEastAsia" w:eastAsiaTheme="minorEastAsia"/>
                <w:szCs w:val="21"/>
              </w:rPr>
            </w:pPr>
            <w:r>
              <w:rPr>
                <w:rFonts w:asciiTheme="minorEastAsia" w:hAnsiTheme="minorEastAsia" w:eastAsiaTheme="minorEastAsia"/>
                <w:szCs w:val="21"/>
              </w:rPr>
              <w:t>评标委员会构成：</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5</w:t>
            </w:r>
            <w:r>
              <w:rPr>
                <w:rFonts w:asciiTheme="minorEastAsia" w:hAnsiTheme="minorEastAsia" w:eastAsiaTheme="minorEastAsia"/>
                <w:szCs w:val="21"/>
                <w:u w:val="single"/>
              </w:rPr>
              <w:t xml:space="preserve">  </w:t>
            </w:r>
            <w:r>
              <w:rPr>
                <w:rFonts w:asciiTheme="minorEastAsia" w:hAnsiTheme="minorEastAsia" w:eastAsiaTheme="minorEastAsia"/>
                <w:szCs w:val="21"/>
              </w:rPr>
              <w:t>人</w:t>
            </w:r>
          </w:p>
          <w:p>
            <w:pPr>
              <w:spacing w:line="300" w:lineRule="exact"/>
              <w:rPr>
                <w:rFonts w:hint="eastAsia" w:asciiTheme="minorEastAsia" w:hAnsiTheme="minorEastAsia" w:eastAsiaTheme="minorEastAsia"/>
                <w:szCs w:val="21"/>
              </w:rPr>
            </w:pPr>
            <w:r>
              <w:rPr>
                <w:rFonts w:asciiTheme="minorEastAsia" w:hAnsiTheme="minorEastAsia" w:eastAsiaTheme="minorEastAsia"/>
                <w:szCs w:val="21"/>
              </w:rPr>
              <w:t>其中招标人代表</w:t>
            </w:r>
            <w:r>
              <w:rPr>
                <w:rFonts w:hint="eastAsia" w:asciiTheme="minorEastAsia" w:hAnsiTheme="minorEastAsia" w:eastAsiaTheme="minorEastAsia"/>
                <w:szCs w:val="21"/>
              </w:rPr>
              <w:t xml:space="preserve"> </w:t>
            </w:r>
            <w:r>
              <w:rPr>
                <w:rFonts w:asciiTheme="minorEastAsia" w:hAnsiTheme="minorEastAsia" w:eastAsiaTheme="minorEastAsia"/>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lang w:val="en-US" w:eastAsia="zh-CN"/>
              </w:rPr>
              <w:t>0</w:t>
            </w:r>
            <w:r>
              <w:rPr>
                <w:rFonts w:asciiTheme="minorEastAsia" w:hAnsiTheme="minorEastAsia" w:eastAsiaTheme="minorEastAsia"/>
                <w:szCs w:val="21"/>
                <w:u w:val="single"/>
              </w:rPr>
              <w:t xml:space="preserve">  </w:t>
            </w:r>
            <w:r>
              <w:rPr>
                <w:rFonts w:asciiTheme="minorEastAsia" w:hAnsiTheme="minorEastAsia" w:eastAsiaTheme="minorEastAsia"/>
                <w:szCs w:val="21"/>
              </w:rPr>
              <w:t>人，专家</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5</w:t>
            </w:r>
            <w:r>
              <w:rPr>
                <w:rFonts w:asciiTheme="minorEastAsia" w:hAnsiTheme="minorEastAsia" w:eastAsiaTheme="minorEastAsia"/>
                <w:szCs w:val="21"/>
                <w:u w:val="single"/>
              </w:rPr>
              <w:t xml:space="preserve">   </w:t>
            </w:r>
            <w:r>
              <w:rPr>
                <w:rFonts w:asciiTheme="minorEastAsia" w:hAnsiTheme="minorEastAsia" w:eastAsiaTheme="minorEastAsia"/>
                <w:szCs w:val="21"/>
              </w:rPr>
              <w:t>人</w:t>
            </w:r>
            <w:r>
              <w:rPr>
                <w:rFonts w:asciiTheme="majorEastAsia" w:hAnsiTheme="majorEastAsia" w:eastAsiaTheme="majorEastAsia"/>
                <w:szCs w:val="21"/>
              </w:rPr>
              <w:t>（采用经评审的最低投标价法评标的，至少有</w:t>
            </w:r>
            <w:r>
              <w:rPr>
                <w:rFonts w:hint="eastAsia" w:asciiTheme="majorEastAsia" w:hAnsiTheme="majorEastAsia" w:eastAsiaTheme="majorEastAsia"/>
                <w:szCs w:val="21"/>
              </w:rPr>
              <w:t>1名</w:t>
            </w:r>
            <w:r>
              <w:rPr>
                <w:rFonts w:asciiTheme="majorEastAsia" w:hAnsiTheme="majorEastAsia" w:eastAsiaTheme="majorEastAsia"/>
                <w:szCs w:val="21"/>
              </w:rPr>
              <w:t>经济类评标专家）。</w:t>
            </w:r>
          </w:p>
        </w:tc>
      </w:tr>
      <w:tr>
        <w:tblPrEx>
          <w:tblCellMar>
            <w:top w:w="0" w:type="dxa"/>
            <w:left w:w="108" w:type="dxa"/>
            <w:bottom w:w="0" w:type="dxa"/>
            <w:right w:w="108" w:type="dxa"/>
          </w:tblCellMar>
        </w:tblPrEx>
        <w:trPr>
          <w:trHeight w:val="397"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6.3.2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评标委员会推荐中标候选人的人数</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 xml:space="preserve">  3家</w:t>
            </w:r>
          </w:p>
        </w:tc>
      </w:tr>
      <w:tr>
        <w:tblPrEx>
          <w:tblCellMar>
            <w:top w:w="0" w:type="dxa"/>
            <w:left w:w="108" w:type="dxa"/>
            <w:bottom w:w="0" w:type="dxa"/>
            <w:right w:w="108" w:type="dxa"/>
          </w:tblCellMar>
        </w:tblPrEx>
        <w:trPr>
          <w:trHeight w:val="397"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7.1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中标候选人公示媒介及期限</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heme="minorEastAsia" w:hAnsiTheme="minorEastAsia" w:eastAsiaTheme="minorEastAsia"/>
                <w:szCs w:val="21"/>
              </w:rPr>
            </w:pPr>
            <w:r>
              <w:rPr>
                <w:rFonts w:asciiTheme="minorEastAsia" w:hAnsiTheme="minorEastAsia" w:eastAsiaTheme="minorEastAsia"/>
                <w:szCs w:val="21"/>
              </w:rPr>
              <w:t>公示媒介：</w:t>
            </w:r>
            <w:r>
              <w:rPr>
                <w:rFonts w:hint="eastAsia" w:asciiTheme="minorEastAsia" w:hAnsiTheme="minorEastAsia" w:eastAsiaTheme="minorEastAsia"/>
                <w:szCs w:val="21"/>
                <w:u w:val="single"/>
              </w:rPr>
              <w:t>江</w:t>
            </w:r>
            <w:r>
              <w:rPr>
                <w:rFonts w:hint="eastAsia" w:ascii="宋体" w:hAnsi="宋体" w:cs="宋体"/>
                <w:szCs w:val="21"/>
                <w:u w:val="single"/>
              </w:rPr>
              <w:t>华瑶族自治县人民政府网</w:t>
            </w:r>
          </w:p>
          <w:p>
            <w:pPr>
              <w:spacing w:line="300" w:lineRule="exact"/>
              <w:rPr>
                <w:rFonts w:asciiTheme="minorEastAsia" w:hAnsiTheme="minorEastAsia" w:eastAsiaTheme="minorEastAsia"/>
                <w:szCs w:val="21"/>
              </w:rPr>
            </w:pPr>
            <w:r>
              <w:rPr>
                <w:rFonts w:asciiTheme="minorEastAsia" w:hAnsiTheme="minorEastAsia" w:eastAsiaTheme="minorEastAsia"/>
                <w:szCs w:val="21"/>
              </w:rPr>
              <w:t>公示期限：</w:t>
            </w:r>
            <w:r>
              <w:rPr>
                <w:rFonts w:hint="eastAsia" w:ascii="宋体" w:hAnsi="宋体" w:cs="宋体"/>
                <w:szCs w:val="21"/>
              </w:rPr>
              <w:t>3个工作日</w:t>
            </w:r>
          </w:p>
        </w:tc>
      </w:tr>
      <w:tr>
        <w:tblPrEx>
          <w:tblCellMar>
            <w:top w:w="0" w:type="dxa"/>
            <w:left w:w="108" w:type="dxa"/>
            <w:bottom w:w="0" w:type="dxa"/>
            <w:right w:w="108" w:type="dxa"/>
          </w:tblCellMar>
        </w:tblPrEx>
        <w:trPr>
          <w:trHeight w:val="397"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7.4</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是否授权评标委员会确定中标人</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heme="minorEastAsia" w:hAnsiTheme="minorEastAsia" w:eastAsiaTheme="minorEastAsia"/>
                <w:szCs w:val="21"/>
              </w:rPr>
            </w:pPr>
            <w:r>
              <w:rPr>
                <w:rFonts w:asciiTheme="minorEastAsia" w:hAnsiTheme="minorEastAsia" w:eastAsiaTheme="minorEastAsia"/>
                <w:szCs w:val="21"/>
              </w:rPr>
              <w:t>□是</w:t>
            </w:r>
          </w:p>
          <w:p>
            <w:pPr>
              <w:spacing w:line="300" w:lineRule="exact"/>
              <w:rPr>
                <w:rFonts w:asciiTheme="minorEastAsia" w:hAnsiTheme="minorEastAsia" w:eastAsiaTheme="minorEastAsia"/>
                <w:szCs w:val="21"/>
              </w:rPr>
            </w:pPr>
            <w:r>
              <w:rPr>
                <w:rFonts w:ascii="Segoe UI Symbol" w:hAnsi="Segoe UI Symbol" w:cs="Segoe UI Symbol" w:eastAsiaTheme="minorEastAsia"/>
                <w:szCs w:val="21"/>
              </w:rPr>
              <w:t>☑</w:t>
            </w:r>
            <w:r>
              <w:rPr>
                <w:rFonts w:asciiTheme="minorEastAsia" w:hAnsiTheme="minorEastAsia" w:eastAsiaTheme="minorEastAsia"/>
                <w:szCs w:val="21"/>
              </w:rPr>
              <w:t>否</w:t>
            </w:r>
          </w:p>
        </w:tc>
      </w:tr>
      <w:tr>
        <w:tblPrEx>
          <w:tblCellMar>
            <w:top w:w="0" w:type="dxa"/>
            <w:left w:w="108" w:type="dxa"/>
            <w:bottom w:w="0" w:type="dxa"/>
            <w:right w:w="108" w:type="dxa"/>
          </w:tblCellMar>
        </w:tblPrEx>
        <w:trPr>
          <w:trHeight w:val="397"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7.6</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技术成果经济补偿</w:t>
            </w:r>
          </w:p>
        </w:tc>
        <w:tc>
          <w:tcPr>
            <w:tcW w:w="4411" w:type="dxa"/>
            <w:tcBorders>
              <w:top w:val="single" w:color="auto" w:sz="4" w:space="0"/>
              <w:left w:val="single" w:color="auto" w:sz="4" w:space="0"/>
              <w:bottom w:val="single" w:color="auto" w:sz="4" w:space="0"/>
              <w:right w:val="single" w:color="auto" w:sz="4" w:space="0"/>
            </w:tcBorders>
            <w:vAlign w:val="center"/>
          </w:tcPr>
          <w:p>
            <w:pPr>
              <w:tabs>
                <w:tab w:val="left" w:pos="360"/>
              </w:tabs>
              <w:spacing w:line="300" w:lineRule="exact"/>
              <w:rPr>
                <w:rFonts w:asciiTheme="minorEastAsia" w:hAnsiTheme="minorEastAsia" w:eastAsiaTheme="minorEastAsia"/>
                <w:szCs w:val="21"/>
              </w:rPr>
            </w:pPr>
            <w:r>
              <w:rPr>
                <w:rFonts w:ascii="Segoe UI Symbol" w:hAnsi="Segoe UI Symbol" w:cs="Segoe UI Symbol" w:eastAsiaTheme="minorEastAsia"/>
                <w:szCs w:val="21"/>
              </w:rPr>
              <w:t>☑</w:t>
            </w:r>
            <w:r>
              <w:rPr>
                <w:rFonts w:hint="eastAsia" w:asciiTheme="minorEastAsia" w:hAnsiTheme="minorEastAsia" w:eastAsiaTheme="minorEastAsia"/>
                <w:szCs w:val="21"/>
              </w:rPr>
              <w:t>不补偿</w:t>
            </w:r>
          </w:p>
          <w:p>
            <w:pPr>
              <w:spacing w:line="300" w:lineRule="exact"/>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补偿，补偿标准：</w:t>
            </w:r>
            <w:r>
              <w:rPr>
                <w:rFonts w:ascii="Times New Roman" w:hAnsi="Times New Roman"/>
              </w:rPr>
              <w:t>_________</w:t>
            </w:r>
          </w:p>
        </w:tc>
      </w:tr>
      <w:tr>
        <w:tblPrEx>
          <w:tblCellMar>
            <w:top w:w="0" w:type="dxa"/>
            <w:left w:w="108" w:type="dxa"/>
            <w:bottom w:w="0" w:type="dxa"/>
            <w:right w:w="108" w:type="dxa"/>
          </w:tblCellMar>
        </w:tblPrEx>
        <w:trPr>
          <w:trHeight w:val="397"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7</w:t>
            </w:r>
            <w:r>
              <w:rPr>
                <w:rFonts w:asciiTheme="minorEastAsia" w:hAnsiTheme="minorEastAsia" w:eastAsiaTheme="minorEastAsia"/>
                <w:szCs w:val="21"/>
              </w:rPr>
              <w:t>.1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履约担保</w:t>
            </w:r>
          </w:p>
        </w:tc>
        <w:tc>
          <w:tcPr>
            <w:tcW w:w="4411" w:type="dxa"/>
            <w:tcBorders>
              <w:top w:val="single" w:color="auto" w:sz="4" w:space="0"/>
              <w:left w:val="single" w:color="auto" w:sz="4" w:space="0"/>
              <w:bottom w:val="single" w:color="auto" w:sz="4" w:space="0"/>
              <w:right w:val="single" w:color="auto" w:sz="4" w:space="0"/>
            </w:tcBorders>
            <w:vAlign w:val="center"/>
          </w:tcPr>
          <w:p>
            <w:pPr>
              <w:pStyle w:val="31"/>
              <w:topLinePunct/>
              <w:spacing w:line="300" w:lineRule="exact"/>
              <w:rPr>
                <w:rFonts w:asciiTheme="minorEastAsia" w:hAnsiTheme="minorEastAsia" w:eastAsiaTheme="minorEastAsia"/>
                <w:sz w:val="21"/>
                <w:szCs w:val="21"/>
              </w:rPr>
            </w:pPr>
            <w:r>
              <w:rPr>
                <w:rFonts w:asciiTheme="minorEastAsia" w:hAnsiTheme="minorEastAsia" w:eastAsiaTheme="minorEastAsia"/>
                <w:sz w:val="21"/>
                <w:szCs w:val="21"/>
              </w:rPr>
              <w:t>是否要求中标人提交履约</w:t>
            </w:r>
            <w:r>
              <w:rPr>
                <w:rFonts w:hint="eastAsia" w:asciiTheme="minorEastAsia" w:hAnsiTheme="minorEastAsia" w:eastAsiaTheme="minorEastAsia"/>
                <w:sz w:val="21"/>
                <w:szCs w:val="21"/>
              </w:rPr>
              <w:t>担保</w:t>
            </w:r>
            <w:r>
              <w:rPr>
                <w:rFonts w:asciiTheme="minorEastAsia" w:hAnsiTheme="minorEastAsia" w:eastAsiaTheme="minorEastAsia"/>
                <w:sz w:val="21"/>
                <w:szCs w:val="21"/>
              </w:rPr>
              <w:t>：</w:t>
            </w:r>
            <w:r>
              <w:rPr>
                <w:rFonts w:ascii="Times New Roman" w:hAnsi="Times New Roman"/>
              </w:rPr>
              <w:t>____________</w:t>
            </w:r>
          </w:p>
          <w:p>
            <w:pPr>
              <w:pStyle w:val="31"/>
              <w:topLinePunct/>
              <w:spacing w:line="300" w:lineRule="exact"/>
              <w:rPr>
                <w:rFonts w:asciiTheme="minorEastAsia" w:hAnsiTheme="minorEastAsia" w:eastAsiaTheme="minorEastAsia"/>
                <w:sz w:val="21"/>
                <w:szCs w:val="21"/>
              </w:rPr>
            </w:pPr>
            <w:r>
              <w:rPr>
                <w:rFonts w:asciiTheme="minorEastAsia" w:hAnsiTheme="minorEastAsia" w:eastAsiaTheme="minorEastAsia"/>
                <w:sz w:val="21"/>
                <w:szCs w:val="21"/>
              </w:rPr>
              <w:t>□要求</w:t>
            </w:r>
            <w:r>
              <w:rPr>
                <w:rFonts w:hint="eastAsia" w:asciiTheme="minorEastAsia" w:hAnsiTheme="minorEastAsia" w:eastAsiaTheme="minorEastAsia"/>
                <w:sz w:val="21"/>
                <w:szCs w:val="21"/>
              </w:rPr>
              <w:t>，</w:t>
            </w:r>
            <w:r>
              <w:rPr>
                <w:rFonts w:asciiTheme="minorEastAsia" w:hAnsiTheme="minorEastAsia" w:eastAsiaTheme="minorEastAsia"/>
                <w:sz w:val="21"/>
                <w:szCs w:val="21"/>
              </w:rPr>
              <w:t>履约</w:t>
            </w:r>
            <w:r>
              <w:rPr>
                <w:rFonts w:hint="eastAsia" w:asciiTheme="minorEastAsia" w:hAnsiTheme="minorEastAsia" w:eastAsiaTheme="minorEastAsia"/>
                <w:sz w:val="21"/>
                <w:szCs w:val="21"/>
              </w:rPr>
              <w:t>担保</w:t>
            </w:r>
            <w:r>
              <w:rPr>
                <w:rFonts w:asciiTheme="minorEastAsia" w:hAnsiTheme="minorEastAsia" w:eastAsiaTheme="minorEastAsia"/>
                <w:sz w:val="21"/>
                <w:szCs w:val="21"/>
              </w:rPr>
              <w:t>的形式：</w:t>
            </w:r>
            <w:r>
              <w:rPr>
                <w:rFonts w:ascii="Times New Roman" w:hAnsi="Times New Roman"/>
              </w:rPr>
              <w:t>____________</w:t>
            </w:r>
          </w:p>
          <w:p>
            <w:pPr>
              <w:spacing w:line="300" w:lineRule="exact"/>
              <w:ind w:firstLine="840" w:firstLineChars="400"/>
              <w:rPr>
                <w:rFonts w:asciiTheme="minorEastAsia" w:hAnsiTheme="minorEastAsia" w:eastAsiaTheme="minorEastAsia"/>
                <w:szCs w:val="21"/>
              </w:rPr>
            </w:pPr>
            <w:r>
              <w:rPr>
                <w:rFonts w:asciiTheme="minorEastAsia" w:hAnsiTheme="minorEastAsia" w:eastAsiaTheme="minorEastAsia"/>
                <w:szCs w:val="21"/>
              </w:rPr>
              <w:t>履约</w:t>
            </w:r>
            <w:r>
              <w:rPr>
                <w:rFonts w:hint="eastAsia" w:asciiTheme="minorEastAsia" w:hAnsiTheme="minorEastAsia" w:eastAsiaTheme="minorEastAsia"/>
                <w:szCs w:val="21"/>
              </w:rPr>
              <w:t>担保</w:t>
            </w:r>
            <w:r>
              <w:rPr>
                <w:rFonts w:asciiTheme="minorEastAsia" w:hAnsiTheme="minorEastAsia" w:eastAsiaTheme="minorEastAsia"/>
                <w:szCs w:val="21"/>
              </w:rPr>
              <w:t>的金额：</w:t>
            </w:r>
            <w:r>
              <w:rPr>
                <w:rFonts w:ascii="Times New Roman" w:hAnsi="Times New Roman"/>
              </w:rPr>
              <w:t>____________</w:t>
            </w:r>
          </w:p>
          <w:p>
            <w:pPr>
              <w:pStyle w:val="31"/>
              <w:topLinePunct/>
              <w:spacing w:line="300" w:lineRule="exact"/>
              <w:rPr>
                <w:rFonts w:asciiTheme="minorEastAsia" w:hAnsiTheme="minorEastAsia" w:eastAsiaTheme="minorEastAsia"/>
                <w:sz w:val="21"/>
                <w:szCs w:val="21"/>
              </w:rPr>
            </w:pPr>
            <w:r>
              <w:rPr>
                <w:rFonts w:ascii="Segoe UI Symbol" w:hAnsi="Segoe UI Symbol" w:cs="Segoe UI Symbol" w:eastAsiaTheme="minorEastAsia"/>
                <w:sz w:val="21"/>
                <w:szCs w:val="21"/>
              </w:rPr>
              <w:t>☑</w:t>
            </w:r>
            <w:r>
              <w:rPr>
                <w:rFonts w:asciiTheme="minorEastAsia" w:hAnsiTheme="minorEastAsia" w:eastAsiaTheme="minorEastAsia"/>
                <w:sz w:val="21"/>
                <w:szCs w:val="21"/>
              </w:rPr>
              <w:t>不要求</w:t>
            </w:r>
          </w:p>
        </w:tc>
      </w:tr>
      <w:tr>
        <w:tblPrEx>
          <w:tblCellMar>
            <w:top w:w="0" w:type="dxa"/>
            <w:left w:w="108" w:type="dxa"/>
            <w:bottom w:w="0" w:type="dxa"/>
            <w:right w:w="108" w:type="dxa"/>
          </w:tblCellMar>
        </w:tblPrEx>
        <w:trPr>
          <w:trHeight w:val="397"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2"/>
              <w:jc w:val="center"/>
              <w:rPr>
                <w:rFonts w:asciiTheme="minorEastAsia" w:hAnsiTheme="minorEastAsia" w:eastAsiaTheme="minorEastAsia"/>
                <w:b/>
                <w:szCs w:val="21"/>
              </w:rPr>
            </w:pPr>
            <w:r>
              <w:rPr>
                <w:rFonts w:asciiTheme="minorEastAsia" w:hAnsiTheme="minorEastAsia" w:eastAsiaTheme="minorEastAsia"/>
                <w:b/>
                <w:szCs w:val="21"/>
              </w:rPr>
              <w:t>10</w:t>
            </w:r>
          </w:p>
        </w:tc>
        <w:tc>
          <w:tcPr>
            <w:tcW w:w="8316"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ind w:firstLine="422"/>
              <w:jc w:val="center"/>
              <w:rPr>
                <w:rFonts w:asciiTheme="minorEastAsia" w:hAnsiTheme="minorEastAsia" w:eastAsiaTheme="minorEastAsia"/>
                <w:b/>
                <w:szCs w:val="21"/>
              </w:rPr>
            </w:pPr>
            <w:r>
              <w:rPr>
                <w:rFonts w:asciiTheme="minorEastAsia" w:hAnsiTheme="minorEastAsia" w:eastAsiaTheme="minorEastAsia"/>
                <w:b/>
                <w:szCs w:val="21"/>
              </w:rPr>
              <w:t>需要补充的其他内容</w:t>
            </w:r>
          </w:p>
        </w:tc>
      </w:tr>
      <w:tr>
        <w:tblPrEx>
          <w:tblCellMar>
            <w:top w:w="0" w:type="dxa"/>
            <w:left w:w="108" w:type="dxa"/>
            <w:bottom w:w="0" w:type="dxa"/>
            <w:right w:w="108" w:type="dxa"/>
          </w:tblCellMar>
        </w:tblPrEx>
        <w:trPr>
          <w:trHeight w:val="397"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10.1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增值税税金的计算方法</w:t>
            </w:r>
          </w:p>
        </w:tc>
        <w:tc>
          <w:tcPr>
            <w:tcW w:w="441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rPr>
            </w:pP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
        </w:tc>
      </w:tr>
      <w:tr>
        <w:tblPrEx>
          <w:tblCellMar>
            <w:top w:w="0" w:type="dxa"/>
            <w:left w:w="108" w:type="dxa"/>
            <w:bottom w:w="0" w:type="dxa"/>
            <w:right w:w="108" w:type="dxa"/>
          </w:tblCellMar>
        </w:tblPrEx>
        <w:trPr>
          <w:trHeight w:val="397"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10.2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asciiTheme="minorEastAsia" w:hAnsiTheme="minorEastAsia" w:eastAsiaTheme="minorEastAsia"/>
                <w:szCs w:val="21"/>
              </w:rPr>
              <w:t>异议</w:t>
            </w:r>
          </w:p>
        </w:tc>
        <w:tc>
          <w:tcPr>
            <w:tcW w:w="44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1、招标文件的异议：</w:t>
            </w:r>
            <w:r>
              <w:rPr>
                <w:rFonts w:ascii="宋体" w:hAnsi="宋体"/>
                <w:szCs w:val="21"/>
              </w:rPr>
              <w:t>投标人或者其他利害关系人对招标文件有异议的，应当在投标截止时间</w:t>
            </w:r>
            <w:r>
              <w:rPr>
                <w:rFonts w:hint="eastAsia" w:ascii="宋体" w:hAnsi="宋体"/>
                <w:szCs w:val="21"/>
                <w:lang w:val="en-US" w:eastAsia="zh-CN"/>
              </w:rPr>
              <w:t>5</w:t>
            </w:r>
            <w:r>
              <w:rPr>
                <w:rFonts w:ascii="宋体" w:hAnsi="宋体"/>
                <w:szCs w:val="21"/>
              </w:rPr>
              <w:t>日前以书面形式提出。招标人将在收到异议之日起3日内作出答复；作出答复前，将暂停招标投标活动。</w:t>
            </w:r>
          </w:p>
          <w:p>
            <w:pPr>
              <w:rPr>
                <w:rFonts w:ascii="宋体" w:hAnsi="宋体"/>
                <w:szCs w:val="21"/>
              </w:rPr>
            </w:pPr>
            <w:r>
              <w:rPr>
                <w:rFonts w:hint="eastAsia" w:ascii="宋体" w:hAnsi="宋体"/>
                <w:szCs w:val="21"/>
              </w:rPr>
              <w:t>2、开标异议：</w:t>
            </w:r>
            <w:r>
              <w:rPr>
                <w:rFonts w:ascii="宋体" w:hAnsi="宋体"/>
                <w:szCs w:val="21"/>
              </w:rPr>
              <w:t>投标人对开标有异议的，应当在开标现场提出，招标人当场作出答复，并制作记录。</w:t>
            </w:r>
          </w:p>
          <w:p>
            <w:pPr>
              <w:spacing w:line="300" w:lineRule="exact"/>
              <w:rPr>
                <w:rFonts w:ascii="Times New Roman" w:hAnsi="Times New Roman"/>
              </w:rPr>
            </w:pPr>
            <w:r>
              <w:rPr>
                <w:rFonts w:hint="eastAsia" w:ascii="宋体" w:hAnsi="宋体"/>
                <w:szCs w:val="21"/>
              </w:rPr>
              <w:t>3、评标结果异议：</w:t>
            </w:r>
            <w:r>
              <w:rPr>
                <w:rFonts w:ascii="宋体" w:hAnsi="宋体"/>
                <w:szCs w:val="21"/>
              </w:rPr>
              <w:t>投标人或者其他利害关系人对评标结果有异议的，应当在中标候选人公示期间提出。招标人将在收到异议之日起3日内作出答复；作出答复前，将暂停招标投标活动。</w:t>
            </w:r>
          </w:p>
        </w:tc>
      </w:tr>
    </w:tbl>
    <w:p/>
    <w:p>
      <w:pPr>
        <w:widowControl/>
        <w:jc w:val="left"/>
        <w:rPr>
          <w:rFonts w:ascii="黑体" w:hAnsi="黑体"/>
          <w:b/>
          <w:bCs/>
          <w:sz w:val="28"/>
          <w:szCs w:val="44"/>
        </w:rPr>
      </w:pPr>
      <w:bookmarkStart w:id="14" w:name="_Toc163072788"/>
      <w:r>
        <w:rPr>
          <w:rFonts w:ascii="黑体" w:hAnsi="黑体"/>
          <w:b/>
          <w:bCs/>
          <w:sz w:val="28"/>
          <w:szCs w:val="44"/>
        </w:rPr>
        <w:t>1. 总则</w:t>
      </w:r>
      <w:bookmarkEnd w:id="14"/>
    </w:p>
    <w:p>
      <w:pPr>
        <w:pStyle w:val="3"/>
        <w:spacing w:before="240" w:beforeLines="100" w:after="240" w:afterLines="100" w:line="480" w:lineRule="exact"/>
        <w:ind w:firstLine="560"/>
        <w:rPr>
          <w:rFonts w:ascii="黑体" w:hAnsi="黑体"/>
          <w:b w:val="0"/>
          <w:sz w:val="28"/>
          <w:szCs w:val="28"/>
        </w:rPr>
      </w:pPr>
      <w:bookmarkStart w:id="15" w:name="_Toc163072789"/>
      <w:r>
        <w:rPr>
          <w:rFonts w:ascii="黑体" w:hAnsi="黑体"/>
          <w:b w:val="0"/>
          <w:sz w:val="28"/>
          <w:szCs w:val="28"/>
        </w:rPr>
        <w:t xml:space="preserve">1.1 </w:t>
      </w:r>
      <w:r>
        <w:rPr>
          <w:rFonts w:hint="eastAsia" w:ascii="黑体" w:hAnsi="黑体"/>
          <w:b w:val="0"/>
          <w:sz w:val="28"/>
          <w:szCs w:val="28"/>
        </w:rPr>
        <w:t>招标项目概况</w:t>
      </w:r>
      <w:bookmarkEnd w:id="15"/>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1.1.1根据《中华人民共和国招标投标法》《中华人民共和国招标投标法实施条例》等有关法律、法规和规章的规定，本招标项目已具备招标条件，现对</w:t>
      </w:r>
      <w:r>
        <w:rPr>
          <w:rFonts w:hint="eastAsia" w:asciiTheme="minorEastAsia" w:hAnsiTheme="minorEastAsia" w:eastAsiaTheme="minorEastAsia"/>
          <w:szCs w:val="21"/>
        </w:rPr>
        <w:t>服务</w:t>
      </w:r>
      <w:r>
        <w:rPr>
          <w:rFonts w:asciiTheme="minorEastAsia" w:hAnsiTheme="minorEastAsia" w:eastAsiaTheme="minorEastAsia"/>
          <w:szCs w:val="21"/>
        </w:rPr>
        <w:t>进行招标。</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1.1.2招标人：见投标人须知前附表。</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1.1.3招标代理机构：见投标人须知前附表。</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1.1.4 招标项目名称：见投标人须知前附表。</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1.1.5项目建设地点：见投标人须知前附表。</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1.1.6 项目建设规模：见投标人须知前附表。</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1.1.7 项目投资估算：见投标人须知前附表。</w:t>
      </w:r>
    </w:p>
    <w:p>
      <w:pPr>
        <w:pStyle w:val="3"/>
        <w:spacing w:before="240" w:beforeLines="100" w:after="240" w:afterLines="100" w:line="480" w:lineRule="exact"/>
        <w:ind w:firstLine="560"/>
        <w:rPr>
          <w:rFonts w:ascii="黑体" w:hAnsi="黑体"/>
          <w:b w:val="0"/>
          <w:sz w:val="28"/>
          <w:szCs w:val="28"/>
        </w:rPr>
      </w:pPr>
      <w:bookmarkStart w:id="16" w:name="_Toc163072790"/>
      <w:r>
        <w:rPr>
          <w:rFonts w:ascii="黑体" w:hAnsi="黑体"/>
          <w:b w:val="0"/>
          <w:sz w:val="28"/>
          <w:szCs w:val="28"/>
        </w:rPr>
        <w:t xml:space="preserve">1.2 </w:t>
      </w:r>
      <w:r>
        <w:rPr>
          <w:rFonts w:hint="eastAsia" w:ascii="黑体" w:hAnsi="黑体"/>
          <w:b w:val="0"/>
          <w:sz w:val="28"/>
          <w:szCs w:val="28"/>
        </w:rPr>
        <w:t>招标项目的资金来源和落实情况</w:t>
      </w:r>
      <w:bookmarkEnd w:id="16"/>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1.2.1资金来源及比例：见投标人须知前附表。</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1.2.2资金落实情况：见投标人须知前附表。</w:t>
      </w:r>
    </w:p>
    <w:p>
      <w:pPr>
        <w:pStyle w:val="3"/>
        <w:spacing w:before="240" w:beforeLines="100" w:after="240" w:afterLines="100" w:line="480" w:lineRule="exact"/>
        <w:ind w:firstLine="560"/>
        <w:rPr>
          <w:rFonts w:ascii="黑体" w:hAnsi="黑体"/>
          <w:b w:val="0"/>
          <w:sz w:val="28"/>
          <w:szCs w:val="28"/>
        </w:rPr>
      </w:pPr>
      <w:bookmarkStart w:id="17" w:name="_Toc163072791"/>
      <w:r>
        <w:rPr>
          <w:rFonts w:ascii="黑体" w:hAnsi="黑体"/>
          <w:b w:val="0"/>
          <w:sz w:val="28"/>
          <w:szCs w:val="28"/>
        </w:rPr>
        <w:t>1.3</w:t>
      </w:r>
      <w:r>
        <w:rPr>
          <w:rFonts w:hint="eastAsia" w:ascii="黑体" w:hAnsi="黑体"/>
          <w:b w:val="0"/>
          <w:sz w:val="28"/>
          <w:szCs w:val="28"/>
        </w:rPr>
        <w:t>招标范围、服务期限和质量标准</w:t>
      </w:r>
      <w:bookmarkEnd w:id="17"/>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1.3.1招标范围：见投标人须知前附表。</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1.3.2服务期限：见投标人须知前附表。</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1.3.3 质量标准：见投标人须知前附表。</w:t>
      </w:r>
    </w:p>
    <w:p>
      <w:pPr>
        <w:pStyle w:val="3"/>
        <w:spacing w:before="240" w:beforeLines="100" w:after="240" w:afterLines="100" w:line="480" w:lineRule="exact"/>
        <w:ind w:firstLine="560"/>
        <w:rPr>
          <w:rFonts w:ascii="黑体" w:hAnsi="黑体"/>
          <w:b w:val="0"/>
          <w:sz w:val="28"/>
          <w:szCs w:val="28"/>
        </w:rPr>
      </w:pPr>
      <w:bookmarkStart w:id="18" w:name="_Toc163072792"/>
      <w:r>
        <w:rPr>
          <w:rFonts w:ascii="黑体" w:hAnsi="黑体"/>
          <w:b w:val="0"/>
          <w:sz w:val="28"/>
          <w:szCs w:val="28"/>
        </w:rPr>
        <w:t>1.4</w:t>
      </w:r>
      <w:r>
        <w:rPr>
          <w:rFonts w:hint="eastAsia" w:ascii="黑体" w:hAnsi="黑体"/>
          <w:b w:val="0"/>
          <w:sz w:val="28"/>
          <w:szCs w:val="28"/>
        </w:rPr>
        <w:t>投标人资格要求</w:t>
      </w:r>
      <w:bookmarkEnd w:id="18"/>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1.4.1 投标人应具备承担本招标项目</w:t>
      </w:r>
      <w:r>
        <w:rPr>
          <w:rFonts w:hint="eastAsia" w:asciiTheme="minorEastAsia" w:hAnsiTheme="minorEastAsia" w:eastAsiaTheme="minorEastAsia"/>
          <w:szCs w:val="21"/>
        </w:rPr>
        <w:t>的</w:t>
      </w:r>
      <w:r>
        <w:rPr>
          <w:rFonts w:asciiTheme="minorEastAsia" w:hAnsiTheme="minorEastAsia" w:eastAsiaTheme="minorEastAsia"/>
          <w:szCs w:val="21"/>
        </w:rPr>
        <w:t>资质条件、能力和信誉：</w:t>
      </w:r>
    </w:p>
    <w:p>
      <w:pPr>
        <w:spacing w:line="460" w:lineRule="exact"/>
        <w:ind w:firstLine="315" w:firstLineChars="150"/>
        <w:rPr>
          <w:rFonts w:asciiTheme="minorEastAsia" w:hAnsiTheme="minorEastAsia" w:eastAsiaTheme="minorEastAsia"/>
          <w:szCs w:val="21"/>
        </w:rPr>
      </w:pPr>
      <w:r>
        <w:rPr>
          <w:rFonts w:asciiTheme="minorEastAsia" w:hAnsiTheme="minorEastAsia" w:eastAsiaTheme="minorEastAsia"/>
          <w:szCs w:val="21"/>
        </w:rPr>
        <w:t>（1）资质要求：见投标人须知前附表；</w:t>
      </w:r>
    </w:p>
    <w:p>
      <w:pPr>
        <w:spacing w:line="460" w:lineRule="exact"/>
        <w:ind w:firstLine="315" w:firstLineChars="150"/>
        <w:rPr>
          <w:rFonts w:asciiTheme="minorEastAsia" w:hAnsiTheme="minorEastAsia" w:eastAsiaTheme="minorEastAsia"/>
          <w:szCs w:val="21"/>
        </w:rPr>
      </w:pPr>
      <w:r>
        <w:rPr>
          <w:rFonts w:asciiTheme="minorEastAsia" w:hAnsiTheme="minorEastAsia" w:eastAsiaTheme="minorEastAsia"/>
          <w:szCs w:val="21"/>
        </w:rPr>
        <w:t>（2）财务要求：见投标人须知前附表；</w:t>
      </w:r>
    </w:p>
    <w:p>
      <w:pPr>
        <w:spacing w:line="460" w:lineRule="exact"/>
        <w:ind w:firstLine="315" w:firstLineChars="150"/>
        <w:rPr>
          <w:rFonts w:asciiTheme="minorEastAsia" w:hAnsiTheme="minorEastAsia" w:eastAsiaTheme="minorEastAsia"/>
          <w:szCs w:val="21"/>
        </w:rPr>
      </w:pPr>
      <w:r>
        <w:rPr>
          <w:rFonts w:asciiTheme="minorEastAsia" w:hAnsiTheme="minorEastAsia" w:eastAsiaTheme="minorEastAsia"/>
          <w:szCs w:val="21"/>
        </w:rPr>
        <w:t>（3）业绩要求：见投标人须知前附表；</w:t>
      </w:r>
    </w:p>
    <w:p>
      <w:pPr>
        <w:spacing w:line="460" w:lineRule="exact"/>
        <w:ind w:firstLine="315" w:firstLineChars="150"/>
        <w:rPr>
          <w:rFonts w:asciiTheme="minorEastAsia" w:hAnsiTheme="minorEastAsia" w:eastAsiaTheme="minorEastAsia"/>
          <w:szCs w:val="21"/>
        </w:rPr>
      </w:pPr>
      <w:r>
        <w:rPr>
          <w:rFonts w:asciiTheme="minorEastAsia" w:hAnsiTheme="minorEastAsia" w:eastAsiaTheme="minorEastAsia"/>
          <w:szCs w:val="21"/>
        </w:rPr>
        <w:t>（4）信誉要求：见投标人须知前附表；</w:t>
      </w:r>
    </w:p>
    <w:p>
      <w:pPr>
        <w:spacing w:line="460" w:lineRule="exact"/>
        <w:ind w:firstLine="315" w:firstLineChars="150"/>
        <w:rPr>
          <w:rFonts w:asciiTheme="minorEastAsia" w:hAnsiTheme="minorEastAsia" w:eastAsiaTheme="minorEastAsia"/>
          <w:szCs w:val="21"/>
        </w:rPr>
      </w:pPr>
      <w:r>
        <w:rPr>
          <w:rFonts w:asciiTheme="minorEastAsia" w:hAnsiTheme="minorEastAsia" w:eastAsiaTheme="minorEastAsia"/>
          <w:szCs w:val="21"/>
        </w:rPr>
        <w:t>（5）项目负责人的资格要求：应当具备</w:t>
      </w:r>
      <w:r>
        <w:rPr>
          <w:rFonts w:hint="eastAsia" w:asciiTheme="minorEastAsia" w:hAnsiTheme="minorEastAsia" w:eastAsiaTheme="minorEastAsia"/>
          <w:szCs w:val="21"/>
        </w:rPr>
        <w:t>相关服务</w:t>
      </w:r>
      <w:r>
        <w:rPr>
          <w:rFonts w:asciiTheme="minorEastAsia" w:hAnsiTheme="minorEastAsia" w:eastAsiaTheme="minorEastAsia"/>
          <w:szCs w:val="21"/>
        </w:rPr>
        <w:t>类执业资格</w:t>
      </w:r>
      <w:r>
        <w:rPr>
          <w:rFonts w:hint="eastAsia" w:asciiTheme="minorEastAsia" w:hAnsiTheme="minorEastAsia" w:eastAsiaTheme="minorEastAsia"/>
          <w:szCs w:val="21"/>
        </w:rPr>
        <w:t>（如有）</w:t>
      </w:r>
      <w:r>
        <w:rPr>
          <w:rFonts w:asciiTheme="minorEastAsia" w:hAnsiTheme="minorEastAsia" w:eastAsiaTheme="minorEastAsia"/>
          <w:szCs w:val="21"/>
        </w:rPr>
        <w:t>，</w:t>
      </w:r>
      <w:r>
        <w:rPr>
          <w:rFonts w:hint="eastAsia" w:asciiTheme="minorEastAsia" w:hAnsiTheme="minorEastAsia" w:eastAsiaTheme="minorEastAsia"/>
          <w:szCs w:val="21"/>
        </w:rPr>
        <w:t>具体要求</w:t>
      </w:r>
      <w:r>
        <w:rPr>
          <w:rFonts w:asciiTheme="minorEastAsia" w:hAnsiTheme="minorEastAsia" w:eastAsiaTheme="minorEastAsia"/>
          <w:szCs w:val="21"/>
        </w:rPr>
        <w:t>见投标人须知前附表；</w:t>
      </w:r>
    </w:p>
    <w:p>
      <w:pPr>
        <w:spacing w:line="46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（6）其他主要人员要求：</w:t>
      </w:r>
      <w:r>
        <w:rPr>
          <w:rFonts w:asciiTheme="minorEastAsia" w:hAnsiTheme="minorEastAsia" w:eastAsiaTheme="minorEastAsia"/>
          <w:szCs w:val="21"/>
        </w:rPr>
        <w:t>见投标人须知前附表</w:t>
      </w:r>
      <w:r>
        <w:rPr>
          <w:rFonts w:hint="eastAsia" w:asciiTheme="minorEastAsia" w:hAnsiTheme="minorEastAsia" w:eastAsiaTheme="minorEastAsia"/>
          <w:szCs w:val="21"/>
        </w:rPr>
        <w:t>；</w:t>
      </w:r>
    </w:p>
    <w:p>
      <w:pPr>
        <w:spacing w:line="460" w:lineRule="exact"/>
        <w:ind w:firstLine="315" w:firstLineChars="15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7</w:t>
      </w:r>
      <w:r>
        <w:rPr>
          <w:rFonts w:asciiTheme="minorEastAsia" w:hAnsiTheme="minorEastAsia" w:eastAsiaTheme="minorEastAsia"/>
          <w:szCs w:val="21"/>
        </w:rPr>
        <w:t>）其他要求：见投标人须知前附表。</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需要提交的相关证明材料见本章第3.5款的规定。</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1.4.2投标人须知前附表规定接受联合体投标的，联合体除应符合本章第1.4.1项和投标人须知前附表的要求外，还应遵守以下规定：</w:t>
      </w:r>
    </w:p>
    <w:p>
      <w:pPr>
        <w:spacing w:line="460" w:lineRule="exact"/>
        <w:ind w:firstLine="315" w:firstLineChars="150"/>
        <w:rPr>
          <w:rFonts w:asciiTheme="minorEastAsia" w:hAnsiTheme="minorEastAsia" w:eastAsiaTheme="minorEastAsia"/>
          <w:szCs w:val="21"/>
        </w:rPr>
      </w:pPr>
      <w:r>
        <w:rPr>
          <w:rFonts w:asciiTheme="minorEastAsia" w:hAnsiTheme="minorEastAsia" w:eastAsiaTheme="minorEastAsia"/>
          <w:szCs w:val="21"/>
        </w:rPr>
        <w:t>（1）联合体各方应按招标文件提供的格式签订联合体协议书，明确联合体牵头人和各方权利义务，并承诺就中标项目向招标人承担连带责任；</w:t>
      </w:r>
    </w:p>
    <w:p>
      <w:pPr>
        <w:spacing w:line="460" w:lineRule="exact"/>
        <w:ind w:firstLine="315" w:firstLineChars="150"/>
        <w:rPr>
          <w:rFonts w:asciiTheme="minorEastAsia" w:hAnsiTheme="minorEastAsia" w:eastAsiaTheme="minorEastAsia"/>
          <w:szCs w:val="21"/>
        </w:rPr>
      </w:pPr>
      <w:r>
        <w:rPr>
          <w:rFonts w:asciiTheme="minorEastAsia" w:hAnsiTheme="minorEastAsia" w:eastAsiaTheme="minorEastAsia"/>
          <w:szCs w:val="21"/>
        </w:rPr>
        <w:t>（2）由同一专业的单位组成的联合体，按照资质等级较低的单位确定资质等级；</w:t>
      </w:r>
    </w:p>
    <w:p>
      <w:pPr>
        <w:spacing w:line="460" w:lineRule="exact"/>
        <w:ind w:firstLine="315" w:firstLineChars="150"/>
        <w:rPr>
          <w:rFonts w:asciiTheme="minorEastAsia" w:hAnsiTheme="minorEastAsia" w:eastAsiaTheme="minorEastAsia"/>
          <w:szCs w:val="21"/>
        </w:rPr>
      </w:pPr>
      <w:r>
        <w:rPr>
          <w:rFonts w:asciiTheme="minorEastAsia" w:hAnsiTheme="minorEastAsia" w:eastAsiaTheme="minorEastAsia"/>
          <w:szCs w:val="21"/>
        </w:rPr>
        <w:t>（3）联合体各方不得再以自己名义单独或参加其他联合体在本招标项目中投标，否则各相关投标均无效。</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1.4.3投标人不得存在下列情形之一：</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（1）为招标人不具有独立法人资格的附属机构（单位）；</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（2）与招标人存在利害关系且可能影响招标公正性；</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（3）与本招标项目的其他投标人为同一个单位负责人；</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（4）与本招标项目的其他投标人存在控股、管理关系；</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（5）为本招标项目的代建人；</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（6）为本招标项目的招标代理机构；</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（7）与本招标项目的代建人或招标代理机构同为一个法定代表人；</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（8）与本招标项目的代建人或招标代理机构存在控股或参股关系；</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与本招标项目的施工承包人以及建筑材料、建筑构配件和设备供应商有隶属关系或者其他利害关系（监理项目适用）；</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10</w:t>
      </w:r>
      <w:r>
        <w:rPr>
          <w:rFonts w:asciiTheme="minorEastAsia" w:hAnsiTheme="minorEastAsia" w:eastAsiaTheme="minorEastAsia"/>
          <w:szCs w:val="21"/>
        </w:rPr>
        <w:t>）被依法暂停或者取消投标资格；</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1</w:t>
      </w:r>
      <w:r>
        <w:rPr>
          <w:rFonts w:asciiTheme="minorEastAsia" w:hAnsiTheme="minorEastAsia" w:eastAsiaTheme="minorEastAsia"/>
          <w:szCs w:val="21"/>
        </w:rPr>
        <w:t>）被责令停业</w:t>
      </w:r>
      <w:r>
        <w:rPr>
          <w:rFonts w:hint="eastAsia" w:asciiTheme="minorEastAsia" w:hAnsiTheme="minorEastAsia" w:eastAsiaTheme="minorEastAsia"/>
          <w:szCs w:val="21"/>
        </w:rPr>
        <w:t>，</w:t>
      </w:r>
      <w:r>
        <w:rPr>
          <w:rFonts w:asciiTheme="minorEastAsia" w:hAnsiTheme="minorEastAsia" w:eastAsiaTheme="minorEastAsia"/>
          <w:szCs w:val="21"/>
        </w:rPr>
        <w:t>暂扣或者吊销执照</w:t>
      </w:r>
      <w:r>
        <w:rPr>
          <w:rFonts w:hint="eastAsia" w:asciiTheme="minorEastAsia" w:hAnsiTheme="minorEastAsia" w:eastAsiaTheme="minorEastAsia"/>
          <w:szCs w:val="21"/>
        </w:rPr>
        <w:t>，</w:t>
      </w:r>
      <w:r>
        <w:rPr>
          <w:rFonts w:asciiTheme="minorEastAsia" w:hAnsiTheme="minorEastAsia" w:eastAsiaTheme="minorEastAsia"/>
          <w:szCs w:val="21"/>
        </w:rPr>
        <w:t>或吊销资质证书；</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2</w:t>
      </w:r>
      <w:r>
        <w:rPr>
          <w:rFonts w:asciiTheme="minorEastAsia" w:hAnsiTheme="minorEastAsia" w:eastAsiaTheme="minorEastAsia"/>
          <w:szCs w:val="21"/>
        </w:rPr>
        <w:t>）进入清算程序，或被宣告破产，或其他丧失履约能力的情形；</w:t>
      </w:r>
    </w:p>
    <w:p>
      <w:pPr>
        <w:spacing w:line="460" w:lineRule="exact"/>
        <w:ind w:firstLine="420" w:firstLineChars="200"/>
        <w:rPr>
          <w:rFonts w:asciiTheme="minorEastAsia" w:hAnsiTheme="minorEastAsia" w:eastAsiaTheme="minorEastAsia"/>
          <w:color w:val="000000"/>
          <w:szCs w:val="21"/>
        </w:rPr>
      </w:pPr>
      <w:r>
        <w:rPr>
          <w:rFonts w:asciiTheme="minorEastAsia" w:hAnsiTheme="minorEastAsia" w:eastAsiaTheme="minorEastAsia"/>
          <w:szCs w:val="21"/>
        </w:rPr>
        <w:t>（1</w:t>
      </w:r>
      <w:r>
        <w:rPr>
          <w:rFonts w:hint="eastAsia" w:asciiTheme="minorEastAsia" w:hAnsiTheme="minorEastAsia" w:eastAsiaTheme="minorEastAsia"/>
          <w:szCs w:val="21"/>
        </w:rPr>
        <w:t>3</w:t>
      </w:r>
      <w:r>
        <w:rPr>
          <w:rFonts w:asciiTheme="minorEastAsia" w:hAnsiTheme="minorEastAsia" w:eastAsiaTheme="minorEastAsia"/>
          <w:szCs w:val="21"/>
        </w:rPr>
        <w:t>）</w:t>
      </w:r>
      <w:r>
        <w:rPr>
          <w:rFonts w:asciiTheme="minorEastAsia" w:hAnsiTheme="minorEastAsia" w:eastAsiaTheme="minorEastAsia"/>
          <w:color w:val="000000"/>
          <w:szCs w:val="21"/>
        </w:rPr>
        <w:t>本项目</w:t>
      </w:r>
      <w:r>
        <w:rPr>
          <w:rFonts w:hint="eastAsia" w:asciiTheme="minorEastAsia" w:hAnsiTheme="minorEastAsia" w:eastAsiaTheme="minorEastAsia"/>
          <w:color w:val="000000"/>
          <w:szCs w:val="21"/>
        </w:rPr>
        <w:t>规定</w:t>
      </w:r>
      <w:r>
        <w:rPr>
          <w:rFonts w:asciiTheme="minorEastAsia" w:hAnsiTheme="minorEastAsia" w:eastAsiaTheme="minorEastAsia"/>
          <w:color w:val="000000"/>
          <w:szCs w:val="21"/>
        </w:rPr>
        <w:t>的失信行为</w:t>
      </w:r>
      <w:r>
        <w:rPr>
          <w:rFonts w:hint="eastAsia" w:asciiTheme="minorEastAsia" w:hAnsiTheme="minorEastAsia" w:eastAsiaTheme="minorEastAsia"/>
          <w:color w:val="000000"/>
          <w:szCs w:val="21"/>
        </w:rPr>
        <w:t>：详见投标人须知前附表1.4.3;</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4</w:t>
      </w:r>
      <w:r>
        <w:rPr>
          <w:rFonts w:asciiTheme="minorEastAsia" w:hAnsiTheme="minorEastAsia" w:eastAsiaTheme="minorEastAsia"/>
          <w:szCs w:val="21"/>
        </w:rPr>
        <w:t>）法律法规或投标人须知前附表规定的其他情形。</w:t>
      </w:r>
    </w:p>
    <w:p>
      <w:pPr>
        <w:pStyle w:val="3"/>
        <w:spacing w:before="240" w:beforeLines="100" w:after="240" w:afterLines="100" w:line="480" w:lineRule="exact"/>
        <w:ind w:firstLine="560"/>
        <w:rPr>
          <w:rFonts w:ascii="黑体" w:hAnsi="黑体"/>
          <w:b w:val="0"/>
          <w:sz w:val="28"/>
          <w:szCs w:val="28"/>
        </w:rPr>
      </w:pPr>
      <w:bookmarkStart w:id="19" w:name="_Toc163072793"/>
      <w:r>
        <w:rPr>
          <w:rFonts w:ascii="黑体" w:hAnsi="黑体"/>
          <w:b w:val="0"/>
          <w:sz w:val="28"/>
          <w:szCs w:val="28"/>
        </w:rPr>
        <w:t xml:space="preserve">1.5 </w:t>
      </w:r>
      <w:r>
        <w:rPr>
          <w:rFonts w:hint="eastAsia" w:ascii="黑体" w:hAnsi="黑体"/>
          <w:b w:val="0"/>
          <w:sz w:val="28"/>
          <w:szCs w:val="28"/>
        </w:rPr>
        <w:t>费用承担</w:t>
      </w:r>
      <w:bookmarkEnd w:id="19"/>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投标人准备和参加投标活动发生的费用自理。</w:t>
      </w:r>
    </w:p>
    <w:p>
      <w:pPr>
        <w:pStyle w:val="3"/>
        <w:spacing w:before="240" w:beforeLines="100" w:after="240" w:afterLines="100" w:line="480" w:lineRule="exact"/>
        <w:ind w:firstLine="560"/>
        <w:rPr>
          <w:rFonts w:ascii="黑体" w:hAnsi="黑体"/>
          <w:b w:val="0"/>
          <w:sz w:val="28"/>
          <w:szCs w:val="28"/>
        </w:rPr>
      </w:pPr>
      <w:bookmarkStart w:id="20" w:name="_Toc163072794"/>
      <w:r>
        <w:rPr>
          <w:rFonts w:ascii="黑体" w:hAnsi="黑体"/>
          <w:b w:val="0"/>
          <w:sz w:val="28"/>
          <w:szCs w:val="28"/>
        </w:rPr>
        <w:t>1.6</w:t>
      </w:r>
      <w:r>
        <w:rPr>
          <w:rFonts w:hint="eastAsia" w:ascii="黑体" w:hAnsi="黑体"/>
          <w:b w:val="0"/>
          <w:sz w:val="28"/>
          <w:szCs w:val="28"/>
        </w:rPr>
        <w:t>保密</w:t>
      </w:r>
      <w:bookmarkEnd w:id="20"/>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参与招标投标活动的各方应对招标文件和投标文件中的商业和技术等秘密保密，否则应承担相应的法律责任。</w:t>
      </w:r>
    </w:p>
    <w:p>
      <w:pPr>
        <w:pStyle w:val="3"/>
        <w:spacing w:before="240" w:beforeLines="100" w:after="240" w:afterLines="100" w:line="480" w:lineRule="exact"/>
        <w:ind w:firstLine="560"/>
        <w:rPr>
          <w:rFonts w:ascii="黑体" w:hAnsi="黑体"/>
          <w:b w:val="0"/>
          <w:sz w:val="28"/>
          <w:szCs w:val="28"/>
        </w:rPr>
      </w:pPr>
      <w:bookmarkStart w:id="21" w:name="_Toc163072795"/>
      <w:r>
        <w:rPr>
          <w:rFonts w:ascii="黑体" w:hAnsi="黑体"/>
          <w:b w:val="0"/>
          <w:sz w:val="28"/>
          <w:szCs w:val="28"/>
        </w:rPr>
        <w:t>1.7</w:t>
      </w:r>
      <w:r>
        <w:rPr>
          <w:rFonts w:hint="eastAsia" w:ascii="黑体" w:hAnsi="黑体"/>
          <w:b w:val="0"/>
          <w:sz w:val="28"/>
          <w:szCs w:val="28"/>
        </w:rPr>
        <w:t>语言文字</w:t>
      </w:r>
      <w:bookmarkEnd w:id="21"/>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招标投标文件使用的语言文字为中文。专用术语使用外文的，应附有中文注释。</w:t>
      </w:r>
    </w:p>
    <w:p>
      <w:pPr>
        <w:pStyle w:val="3"/>
        <w:spacing w:before="240" w:beforeLines="100" w:after="240" w:afterLines="100" w:line="480" w:lineRule="exact"/>
        <w:ind w:firstLine="560"/>
        <w:rPr>
          <w:rFonts w:ascii="黑体" w:hAnsi="黑体"/>
          <w:b w:val="0"/>
          <w:sz w:val="28"/>
          <w:szCs w:val="28"/>
        </w:rPr>
      </w:pPr>
      <w:bookmarkStart w:id="22" w:name="_Toc163072796"/>
      <w:r>
        <w:rPr>
          <w:rFonts w:ascii="黑体" w:hAnsi="黑体"/>
          <w:b w:val="0"/>
          <w:sz w:val="28"/>
          <w:szCs w:val="28"/>
        </w:rPr>
        <w:t>1.8</w:t>
      </w:r>
      <w:r>
        <w:rPr>
          <w:rFonts w:hint="eastAsia" w:ascii="黑体" w:hAnsi="黑体"/>
          <w:b w:val="0"/>
          <w:sz w:val="28"/>
          <w:szCs w:val="28"/>
        </w:rPr>
        <w:t>计量单位</w:t>
      </w:r>
      <w:bookmarkEnd w:id="22"/>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所有计量均采用中华人民共和国法定计量单位。</w:t>
      </w:r>
    </w:p>
    <w:p>
      <w:pPr>
        <w:pStyle w:val="3"/>
        <w:spacing w:before="240" w:beforeLines="100" w:after="240" w:afterLines="100" w:line="480" w:lineRule="exact"/>
        <w:ind w:firstLine="560"/>
        <w:rPr>
          <w:rFonts w:ascii="黑体" w:hAnsi="黑体"/>
          <w:b w:val="0"/>
          <w:sz w:val="28"/>
          <w:szCs w:val="28"/>
        </w:rPr>
      </w:pPr>
      <w:bookmarkStart w:id="23" w:name="_Toc163072797"/>
      <w:r>
        <w:rPr>
          <w:rFonts w:ascii="黑体" w:hAnsi="黑体"/>
          <w:b w:val="0"/>
          <w:sz w:val="28"/>
          <w:szCs w:val="28"/>
        </w:rPr>
        <w:t xml:space="preserve">1.9 </w:t>
      </w:r>
      <w:r>
        <w:rPr>
          <w:rFonts w:hint="eastAsia" w:ascii="黑体" w:hAnsi="黑体"/>
          <w:b w:val="0"/>
          <w:sz w:val="28"/>
          <w:szCs w:val="28"/>
        </w:rPr>
        <w:t>踏勘现场</w:t>
      </w:r>
      <w:bookmarkEnd w:id="23"/>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1.9.1 投标人须知前附表规定组织踏勘现场的，招标人按投标人须知前附表规定的时间、地点组织投标人踏勘项目现场。部分投标人未按时参加踏勘现场的，不影响踏勘现场的正常进行。</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1.9.2 投标人踏勘现场发生的费用自理。</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1.9.3 除招标人的原因外，投标人自行负责在踏勘现场中所发生的人员伤亡和财产损失。</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1.9.4 招标人在踏勘现场中介绍的工程场地和相关的周边环境情况，供投标人在编制投标文件时参考，招标人不对投标人据此作出的判断和决策负责。</w:t>
      </w:r>
    </w:p>
    <w:p>
      <w:pPr>
        <w:pStyle w:val="3"/>
        <w:spacing w:before="240" w:beforeLines="100" w:after="240" w:afterLines="100" w:line="480" w:lineRule="exact"/>
        <w:ind w:firstLine="560"/>
        <w:rPr>
          <w:rFonts w:ascii="黑体" w:hAnsi="黑体"/>
          <w:b w:val="0"/>
          <w:sz w:val="28"/>
          <w:szCs w:val="28"/>
        </w:rPr>
      </w:pPr>
      <w:bookmarkStart w:id="24" w:name="_Toc163072798"/>
      <w:r>
        <w:rPr>
          <w:rFonts w:ascii="黑体" w:hAnsi="黑体"/>
          <w:b w:val="0"/>
          <w:sz w:val="28"/>
          <w:szCs w:val="28"/>
        </w:rPr>
        <w:t>1.10</w:t>
      </w:r>
      <w:r>
        <w:rPr>
          <w:rFonts w:hint="eastAsia" w:ascii="黑体" w:hAnsi="黑体"/>
          <w:b w:val="0"/>
          <w:sz w:val="28"/>
          <w:szCs w:val="28"/>
        </w:rPr>
        <w:t>投标预备会</w:t>
      </w:r>
      <w:bookmarkEnd w:id="24"/>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1.10.1 投标人须知前附表规定召开投标预备会的，招标人按投标人须知前附表规定的时间和地点召开投标预备会，澄清投标人提出的问题。</w:t>
      </w:r>
    </w:p>
    <w:p>
      <w:pPr>
        <w:spacing w:line="48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1.10.2 投标人应按投标人须知前附表规定的时间和形式将提出的问题送达招标人，以便招标人在会议期间澄清。</w:t>
      </w:r>
    </w:p>
    <w:p>
      <w:pPr>
        <w:spacing w:line="48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1.10.3 投标预备会后，招标人将对投标人所提问题的澄清，以投标人须知前附表规定的形式通知所有购买招标文件的投标人。该澄清内容为招标文件的组成部分。</w:t>
      </w:r>
    </w:p>
    <w:p>
      <w:pPr>
        <w:pStyle w:val="3"/>
        <w:spacing w:before="240" w:beforeLines="100" w:after="240" w:afterLines="100" w:line="480" w:lineRule="exact"/>
        <w:ind w:firstLine="560"/>
        <w:rPr>
          <w:rFonts w:ascii="黑体" w:hAnsi="黑体"/>
          <w:b w:val="0"/>
          <w:sz w:val="28"/>
          <w:szCs w:val="28"/>
        </w:rPr>
      </w:pPr>
      <w:bookmarkStart w:id="25" w:name="_Toc163072799"/>
      <w:r>
        <w:rPr>
          <w:rFonts w:ascii="黑体" w:hAnsi="黑体"/>
          <w:b w:val="0"/>
          <w:sz w:val="28"/>
          <w:szCs w:val="28"/>
        </w:rPr>
        <w:t xml:space="preserve">1.11 </w:t>
      </w:r>
      <w:r>
        <w:rPr>
          <w:rFonts w:hint="eastAsia" w:ascii="黑体" w:hAnsi="黑体"/>
          <w:b w:val="0"/>
          <w:sz w:val="28"/>
          <w:szCs w:val="28"/>
        </w:rPr>
        <w:t>分包</w:t>
      </w:r>
      <w:bookmarkEnd w:id="25"/>
    </w:p>
    <w:p>
      <w:pPr>
        <w:spacing w:line="48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1.11.1 投标人拟在中标后将中标项目的非主体</w:t>
      </w:r>
      <w:r>
        <w:rPr>
          <w:rFonts w:hint="eastAsia" w:asciiTheme="minorEastAsia" w:hAnsiTheme="minorEastAsia" w:eastAsiaTheme="minorEastAsia"/>
          <w:szCs w:val="21"/>
        </w:rPr>
        <w:t>、非关键性</w:t>
      </w:r>
      <w:r>
        <w:rPr>
          <w:rFonts w:asciiTheme="minorEastAsia" w:hAnsiTheme="minorEastAsia" w:eastAsiaTheme="minorEastAsia"/>
          <w:szCs w:val="21"/>
        </w:rPr>
        <w:t>工作进行分包的，应符合投标人须知前附表规定的分包内容、分包金额和资质要求等限制性条件，除投标人须知前附表规定的非主体</w:t>
      </w:r>
      <w:r>
        <w:rPr>
          <w:rFonts w:hint="eastAsia" w:asciiTheme="minorEastAsia" w:hAnsiTheme="minorEastAsia" w:eastAsiaTheme="minorEastAsia"/>
          <w:szCs w:val="21"/>
        </w:rPr>
        <w:t>、非关键性工作</w:t>
      </w:r>
      <w:r>
        <w:rPr>
          <w:rFonts w:asciiTheme="minorEastAsia" w:hAnsiTheme="minorEastAsia" w:eastAsiaTheme="minorEastAsia"/>
          <w:szCs w:val="21"/>
        </w:rPr>
        <w:t>外，其他工作不得分包。</w:t>
      </w:r>
    </w:p>
    <w:p>
      <w:pPr>
        <w:spacing w:line="48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1.11.2中标人不得向他人转让中标项目，接受分包的人不得再次分包。中标人应当就分包项目向招标人负责，接受分包的人就分包项目承担连带责任。</w:t>
      </w:r>
    </w:p>
    <w:p>
      <w:pPr>
        <w:pStyle w:val="3"/>
        <w:spacing w:before="240" w:beforeLines="100" w:after="240" w:afterLines="100" w:line="480" w:lineRule="exact"/>
        <w:ind w:firstLine="560"/>
        <w:rPr>
          <w:rFonts w:ascii="黑体" w:hAnsi="黑体"/>
          <w:b w:val="0"/>
          <w:sz w:val="28"/>
          <w:szCs w:val="28"/>
        </w:rPr>
      </w:pPr>
      <w:bookmarkStart w:id="26" w:name="_Toc163072800"/>
      <w:r>
        <w:rPr>
          <w:rFonts w:ascii="黑体" w:hAnsi="黑体"/>
          <w:b w:val="0"/>
          <w:sz w:val="28"/>
          <w:szCs w:val="28"/>
        </w:rPr>
        <w:t>1.12</w:t>
      </w:r>
      <w:r>
        <w:rPr>
          <w:rFonts w:hint="eastAsia" w:ascii="黑体" w:hAnsi="黑体"/>
          <w:b w:val="0"/>
          <w:sz w:val="28"/>
          <w:szCs w:val="28"/>
        </w:rPr>
        <w:t>响应和偏差</w:t>
      </w:r>
      <w:bookmarkEnd w:id="26"/>
    </w:p>
    <w:p>
      <w:pPr>
        <w:spacing w:line="48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1.12.1投标文件应当对招标文件的实质性要求和条件作出满足性或更有利于招标人的响应，否则，投标人的投标将被否决。实质性要求和条件见投标人须知前附表。</w:t>
      </w:r>
    </w:p>
    <w:p>
      <w:pPr>
        <w:spacing w:line="48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1.12.2 投标人应根据招标文件的要求提供投标</w:t>
      </w:r>
      <w:r>
        <w:rPr>
          <w:rFonts w:hint="eastAsia" w:asciiTheme="minorEastAsia" w:hAnsiTheme="minorEastAsia" w:eastAsiaTheme="minorEastAsia"/>
          <w:szCs w:val="21"/>
        </w:rPr>
        <w:t>服务</w:t>
      </w:r>
      <w:r>
        <w:rPr>
          <w:rFonts w:asciiTheme="minorEastAsia" w:hAnsiTheme="minorEastAsia" w:eastAsiaTheme="minorEastAsia"/>
          <w:szCs w:val="21"/>
        </w:rPr>
        <w:t>方案等内容以对招标文件作出响应。</w:t>
      </w:r>
    </w:p>
    <w:p>
      <w:pPr>
        <w:spacing w:line="480" w:lineRule="exact"/>
        <w:ind w:firstLine="420"/>
        <w:rPr>
          <w:rFonts w:asciiTheme="minorEastAsia" w:hAnsiTheme="minorEastAsia" w:eastAsiaTheme="minorEastAsia"/>
          <w:szCs w:val="21"/>
        </w:rPr>
      </w:pPr>
      <w:r>
        <w:rPr>
          <w:rFonts w:asciiTheme="minorEastAsia" w:hAnsiTheme="minorEastAsia" w:eastAsiaTheme="minorEastAsia"/>
          <w:szCs w:val="21"/>
        </w:rPr>
        <w:t>1.12.3投标人须知前附表允许投标文件偏离招标文件某些要求的，偏差应当符合招标文件规定的偏差范围和幅度。</w:t>
      </w:r>
    </w:p>
    <w:p>
      <w:pPr>
        <w:pStyle w:val="3"/>
        <w:spacing w:before="240" w:beforeLines="100" w:after="240" w:afterLines="100" w:line="480" w:lineRule="exact"/>
        <w:ind w:firstLine="643"/>
        <w:rPr>
          <w:rFonts w:ascii="黑体" w:hAnsi="黑体"/>
          <w:szCs w:val="32"/>
        </w:rPr>
      </w:pPr>
      <w:bookmarkStart w:id="27" w:name="_Toc163072801"/>
      <w:r>
        <w:rPr>
          <w:rFonts w:ascii="黑体" w:hAnsi="黑体"/>
          <w:szCs w:val="32"/>
        </w:rPr>
        <w:t xml:space="preserve">2. </w:t>
      </w:r>
      <w:r>
        <w:rPr>
          <w:rFonts w:hint="eastAsia" w:ascii="黑体" w:hAnsi="黑体"/>
          <w:szCs w:val="32"/>
        </w:rPr>
        <w:t>招标文件</w:t>
      </w:r>
      <w:bookmarkEnd w:id="27"/>
    </w:p>
    <w:p>
      <w:pPr>
        <w:pStyle w:val="3"/>
        <w:spacing w:before="240" w:beforeLines="100" w:after="240" w:afterLines="100" w:line="480" w:lineRule="exact"/>
        <w:ind w:firstLine="560"/>
        <w:rPr>
          <w:rFonts w:ascii="黑体" w:hAnsi="黑体"/>
          <w:b w:val="0"/>
          <w:sz w:val="28"/>
          <w:szCs w:val="28"/>
        </w:rPr>
      </w:pPr>
      <w:bookmarkStart w:id="28" w:name="_Toc163072802"/>
      <w:r>
        <w:rPr>
          <w:rFonts w:ascii="黑体" w:hAnsi="黑体"/>
          <w:b w:val="0"/>
          <w:sz w:val="28"/>
          <w:szCs w:val="28"/>
        </w:rPr>
        <w:t xml:space="preserve">2.1 </w:t>
      </w:r>
      <w:r>
        <w:rPr>
          <w:rFonts w:hint="eastAsia" w:ascii="黑体" w:hAnsi="黑体"/>
          <w:b w:val="0"/>
          <w:sz w:val="28"/>
          <w:szCs w:val="28"/>
        </w:rPr>
        <w:t>招标文件的组成</w:t>
      </w:r>
      <w:bookmarkEnd w:id="28"/>
    </w:p>
    <w:p>
      <w:pPr>
        <w:spacing w:line="480" w:lineRule="exact"/>
        <w:ind w:firstLine="359" w:firstLineChars="171"/>
        <w:rPr>
          <w:rFonts w:asciiTheme="minorEastAsia" w:hAnsiTheme="minorEastAsia" w:eastAsiaTheme="minorEastAsia"/>
          <w:szCs w:val="21"/>
        </w:rPr>
      </w:pPr>
      <w:r>
        <w:rPr>
          <w:rFonts w:asciiTheme="minorEastAsia" w:hAnsiTheme="minorEastAsia" w:eastAsiaTheme="minorEastAsia"/>
          <w:szCs w:val="21"/>
        </w:rPr>
        <w:t>本招标文件包括：</w:t>
      </w:r>
    </w:p>
    <w:p>
      <w:pPr>
        <w:spacing w:line="480" w:lineRule="exact"/>
        <w:ind w:firstLine="359" w:firstLineChars="171"/>
        <w:rPr>
          <w:rFonts w:asciiTheme="minorEastAsia" w:hAnsiTheme="minorEastAsia" w:eastAsiaTheme="minorEastAsia"/>
          <w:szCs w:val="21"/>
        </w:rPr>
      </w:pPr>
      <w:r>
        <w:rPr>
          <w:rFonts w:asciiTheme="minorEastAsia" w:hAnsiTheme="minorEastAsia" w:eastAsiaTheme="minorEastAsia"/>
          <w:szCs w:val="21"/>
        </w:rPr>
        <w:t>（1）招标公告（或投标邀请书）；</w:t>
      </w:r>
    </w:p>
    <w:p>
      <w:pPr>
        <w:spacing w:line="480" w:lineRule="exact"/>
        <w:ind w:firstLine="359" w:firstLineChars="171"/>
        <w:rPr>
          <w:rFonts w:asciiTheme="minorEastAsia" w:hAnsiTheme="minorEastAsia" w:eastAsiaTheme="minorEastAsia"/>
          <w:szCs w:val="21"/>
        </w:rPr>
      </w:pPr>
      <w:r>
        <w:rPr>
          <w:rFonts w:asciiTheme="minorEastAsia" w:hAnsiTheme="minorEastAsia" w:eastAsiaTheme="minorEastAsia"/>
          <w:szCs w:val="21"/>
        </w:rPr>
        <w:t>（2）投标人须知；</w:t>
      </w:r>
    </w:p>
    <w:p>
      <w:pPr>
        <w:spacing w:line="480" w:lineRule="exact"/>
        <w:ind w:firstLine="359" w:firstLineChars="171"/>
        <w:rPr>
          <w:rFonts w:asciiTheme="minorEastAsia" w:hAnsiTheme="minorEastAsia" w:eastAsiaTheme="minorEastAsia"/>
          <w:szCs w:val="21"/>
        </w:rPr>
      </w:pPr>
      <w:r>
        <w:rPr>
          <w:rFonts w:asciiTheme="minorEastAsia" w:hAnsiTheme="minorEastAsia" w:eastAsiaTheme="minorEastAsia"/>
          <w:szCs w:val="21"/>
        </w:rPr>
        <w:t>（3）评标办法；</w:t>
      </w:r>
    </w:p>
    <w:p>
      <w:pPr>
        <w:spacing w:line="480" w:lineRule="exact"/>
        <w:ind w:firstLine="359" w:firstLineChars="171"/>
        <w:rPr>
          <w:rFonts w:asciiTheme="minorEastAsia" w:hAnsiTheme="minorEastAsia" w:eastAsiaTheme="minorEastAsia"/>
          <w:szCs w:val="21"/>
        </w:rPr>
      </w:pPr>
      <w:r>
        <w:rPr>
          <w:rFonts w:asciiTheme="minorEastAsia" w:hAnsiTheme="minorEastAsia" w:eastAsiaTheme="minorEastAsia"/>
          <w:szCs w:val="21"/>
        </w:rPr>
        <w:t>（4）合同条款及格式；</w:t>
      </w:r>
    </w:p>
    <w:p>
      <w:pPr>
        <w:spacing w:line="480" w:lineRule="exact"/>
        <w:ind w:firstLine="359" w:firstLineChars="171"/>
        <w:rPr>
          <w:rFonts w:asciiTheme="minorEastAsia" w:hAnsiTheme="minorEastAsia" w:eastAsiaTheme="minorEastAsia"/>
          <w:szCs w:val="21"/>
        </w:rPr>
      </w:pPr>
      <w:r>
        <w:rPr>
          <w:rFonts w:asciiTheme="minorEastAsia" w:hAnsiTheme="minorEastAsia" w:eastAsiaTheme="minorEastAsia"/>
          <w:szCs w:val="21"/>
        </w:rPr>
        <w:t>（5）发包人要求；</w:t>
      </w:r>
    </w:p>
    <w:p>
      <w:pPr>
        <w:spacing w:line="480" w:lineRule="exact"/>
        <w:ind w:firstLine="359" w:firstLineChars="171"/>
        <w:rPr>
          <w:rFonts w:asciiTheme="minorEastAsia" w:hAnsiTheme="minorEastAsia" w:eastAsiaTheme="minorEastAsia"/>
          <w:szCs w:val="21"/>
        </w:rPr>
      </w:pPr>
      <w:r>
        <w:rPr>
          <w:rFonts w:asciiTheme="minorEastAsia" w:hAnsiTheme="minorEastAsia" w:eastAsiaTheme="minorEastAsia"/>
          <w:szCs w:val="21"/>
        </w:rPr>
        <w:t>（6）投标文件格式；</w:t>
      </w:r>
    </w:p>
    <w:p>
      <w:pPr>
        <w:spacing w:line="480" w:lineRule="exact"/>
        <w:ind w:firstLine="359" w:firstLineChars="171"/>
        <w:rPr>
          <w:rFonts w:asciiTheme="minorEastAsia" w:hAnsiTheme="minorEastAsia" w:eastAsiaTheme="minorEastAsia"/>
          <w:szCs w:val="21"/>
        </w:rPr>
      </w:pPr>
      <w:r>
        <w:rPr>
          <w:rFonts w:asciiTheme="minorEastAsia" w:hAnsiTheme="minorEastAsia" w:eastAsiaTheme="minorEastAsia"/>
          <w:szCs w:val="21"/>
        </w:rPr>
        <w:t>（7）投标人须知前附表规定的其他资料。</w:t>
      </w:r>
    </w:p>
    <w:p>
      <w:pPr>
        <w:spacing w:line="48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根据本章第1.10款、第2.2款和第2.3款对招标文件</w:t>
      </w:r>
      <w:r>
        <w:rPr>
          <w:rFonts w:hint="eastAsia" w:asciiTheme="minorEastAsia" w:hAnsiTheme="minorEastAsia" w:eastAsiaTheme="minorEastAsia"/>
          <w:szCs w:val="21"/>
        </w:rPr>
        <w:t>所做</w:t>
      </w:r>
      <w:r>
        <w:rPr>
          <w:rFonts w:asciiTheme="minorEastAsia" w:hAnsiTheme="minorEastAsia" w:eastAsiaTheme="minorEastAsia"/>
          <w:szCs w:val="21"/>
        </w:rPr>
        <w:t>的澄清、修改，构成招标文件的组成部分。</w:t>
      </w:r>
    </w:p>
    <w:p>
      <w:pPr>
        <w:pStyle w:val="3"/>
        <w:spacing w:before="240" w:beforeLines="100" w:after="240" w:afterLines="100" w:line="480" w:lineRule="exact"/>
        <w:ind w:firstLine="560"/>
        <w:rPr>
          <w:rFonts w:ascii="黑体" w:hAnsi="黑体"/>
          <w:b w:val="0"/>
          <w:sz w:val="28"/>
          <w:szCs w:val="28"/>
        </w:rPr>
      </w:pPr>
      <w:bookmarkStart w:id="29" w:name="_Toc163072803"/>
      <w:r>
        <w:rPr>
          <w:rFonts w:ascii="黑体" w:hAnsi="黑体"/>
          <w:b w:val="0"/>
          <w:sz w:val="28"/>
          <w:szCs w:val="28"/>
        </w:rPr>
        <w:t xml:space="preserve">2.2 </w:t>
      </w:r>
      <w:r>
        <w:rPr>
          <w:rFonts w:hint="eastAsia" w:ascii="黑体" w:hAnsi="黑体"/>
          <w:b w:val="0"/>
          <w:sz w:val="28"/>
          <w:szCs w:val="28"/>
        </w:rPr>
        <w:t>招标文件的澄清</w:t>
      </w:r>
      <w:bookmarkEnd w:id="29"/>
    </w:p>
    <w:p>
      <w:pPr>
        <w:spacing w:line="48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4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2.2.2 招标文件的澄清将在投标截止时间15 日前在投标人须知前附表规定的网站上发布，但不指明澄清问题的来源，投标人自行下载，招标人不另行通知。该澄清作为招标文件的组成部分。澄清发出的时间距投标人须知前附表规定的投标截止时间不足15 日的，并且澄清内容影响投标文件编制的，相应延长投标截止时间。</w:t>
      </w:r>
    </w:p>
    <w:p>
      <w:pPr>
        <w:spacing w:line="4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2.2.3 投标人须留意投标人须知前附表第2.2.2 款所列网站发布的澄清通知，在浏览澄清通知后，投标人自行下载该澄清通知，不需要确认。投标人未留意该澄清通知而造成的后果由投标人自行承担</w:t>
      </w:r>
    </w:p>
    <w:p>
      <w:pPr>
        <w:spacing w:line="48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2.2.4除非招标人认为确有必要答复，否则，招标人有权拒绝回复投标人在</w:t>
      </w:r>
      <w:r>
        <w:rPr>
          <w:rFonts w:hint="eastAsia" w:asciiTheme="minorEastAsia" w:hAnsiTheme="minorEastAsia" w:eastAsiaTheme="minorEastAsia"/>
          <w:szCs w:val="21"/>
        </w:rPr>
        <w:t>本章第2.2.1项</w:t>
      </w:r>
      <w:r>
        <w:rPr>
          <w:rFonts w:asciiTheme="minorEastAsia" w:hAnsiTheme="minorEastAsia" w:eastAsiaTheme="minorEastAsia"/>
          <w:szCs w:val="21"/>
        </w:rPr>
        <w:t>规定的时间后</w:t>
      </w:r>
      <w:r>
        <w:rPr>
          <w:rFonts w:hint="eastAsia" w:asciiTheme="minorEastAsia" w:hAnsiTheme="minorEastAsia" w:eastAsiaTheme="minorEastAsia"/>
          <w:szCs w:val="21"/>
        </w:rPr>
        <w:t>提出</w:t>
      </w:r>
      <w:r>
        <w:rPr>
          <w:rFonts w:asciiTheme="minorEastAsia" w:hAnsiTheme="minorEastAsia" w:eastAsiaTheme="minorEastAsia"/>
          <w:szCs w:val="21"/>
        </w:rPr>
        <w:t>的任何澄清要求。</w:t>
      </w:r>
    </w:p>
    <w:p>
      <w:pPr>
        <w:pStyle w:val="3"/>
        <w:spacing w:before="240" w:beforeLines="100" w:after="240" w:afterLines="100" w:line="480" w:lineRule="exact"/>
        <w:ind w:firstLine="560"/>
        <w:rPr>
          <w:rFonts w:ascii="黑体" w:hAnsi="黑体"/>
          <w:b w:val="0"/>
          <w:sz w:val="28"/>
          <w:szCs w:val="28"/>
        </w:rPr>
      </w:pPr>
      <w:bookmarkStart w:id="30" w:name="_Toc163072804"/>
      <w:r>
        <w:rPr>
          <w:rFonts w:ascii="黑体" w:hAnsi="黑体"/>
          <w:b w:val="0"/>
          <w:sz w:val="28"/>
          <w:szCs w:val="28"/>
        </w:rPr>
        <w:t xml:space="preserve">2.3 </w:t>
      </w:r>
      <w:r>
        <w:rPr>
          <w:rFonts w:hint="eastAsia" w:ascii="黑体" w:hAnsi="黑体"/>
          <w:b w:val="0"/>
          <w:sz w:val="28"/>
          <w:szCs w:val="28"/>
        </w:rPr>
        <w:t>招标文件的修改</w:t>
      </w:r>
      <w:bookmarkEnd w:id="30"/>
    </w:p>
    <w:p>
      <w:pPr>
        <w:spacing w:line="4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2.3.1招标人以投标人须知前附表规定的形式修改招标文件，投标人须知前附表规定的网站上发布，该修改作为招标文件的组成部分。修改招标文件的时间距本章第4.2.1项规定的投标截止时间不足15日的，并且修改内容可能影响投标文件编制的，将相应延长投标截止时间。</w:t>
      </w:r>
    </w:p>
    <w:p>
      <w:pPr>
        <w:spacing w:line="4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2.3.2 投标人须留意投标人须知前附表第2.3.1 款所列网站发布的修改通知，在浏览修改通知后，投标人自行下载该修改通知，不需要确认。投标人未留意该修改通知而造成的后果由投标人自行承担</w:t>
      </w:r>
    </w:p>
    <w:p>
      <w:pPr>
        <w:pStyle w:val="3"/>
        <w:spacing w:before="240" w:beforeLines="100" w:after="240" w:afterLines="100" w:line="480" w:lineRule="exact"/>
        <w:ind w:firstLine="560"/>
        <w:rPr>
          <w:rFonts w:ascii="黑体" w:hAnsi="黑体"/>
          <w:b w:val="0"/>
          <w:sz w:val="28"/>
          <w:szCs w:val="28"/>
        </w:rPr>
      </w:pPr>
      <w:bookmarkStart w:id="31" w:name="_Toc163072805"/>
      <w:r>
        <w:rPr>
          <w:rFonts w:ascii="黑体" w:hAnsi="黑体"/>
          <w:b w:val="0"/>
          <w:sz w:val="28"/>
          <w:szCs w:val="28"/>
        </w:rPr>
        <w:t>2.4 招标文件的异议</w:t>
      </w:r>
      <w:bookmarkEnd w:id="31"/>
    </w:p>
    <w:p>
      <w:pPr>
        <w:spacing w:line="48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投标人或者其他利害关系人对招标文件有异议的，应当在投标截止时间10日前以书面形式提出。招标人将在收到异议之日起3日内作出答复；作出答复前，将暂停招标投标活动。</w:t>
      </w:r>
    </w:p>
    <w:p>
      <w:pPr>
        <w:pStyle w:val="3"/>
        <w:spacing w:before="240" w:beforeLines="100" w:after="240" w:afterLines="100" w:line="480" w:lineRule="exact"/>
        <w:ind w:firstLine="643"/>
        <w:rPr>
          <w:rFonts w:ascii="黑体" w:hAnsi="黑体"/>
          <w:szCs w:val="32"/>
        </w:rPr>
      </w:pPr>
      <w:bookmarkStart w:id="32" w:name="_Toc163072806"/>
      <w:r>
        <w:rPr>
          <w:rFonts w:ascii="黑体" w:hAnsi="黑体"/>
          <w:szCs w:val="32"/>
        </w:rPr>
        <w:t xml:space="preserve">3. </w:t>
      </w:r>
      <w:r>
        <w:rPr>
          <w:rFonts w:hint="eastAsia" w:ascii="黑体" w:hAnsi="黑体"/>
          <w:szCs w:val="32"/>
        </w:rPr>
        <w:t>投标文件</w:t>
      </w:r>
      <w:bookmarkEnd w:id="32"/>
    </w:p>
    <w:p>
      <w:pPr>
        <w:pStyle w:val="3"/>
        <w:spacing w:before="240" w:beforeLines="100" w:after="240" w:afterLines="100" w:line="480" w:lineRule="exact"/>
        <w:ind w:firstLine="560"/>
        <w:rPr>
          <w:rFonts w:ascii="黑体" w:hAnsi="黑体"/>
          <w:b w:val="0"/>
          <w:sz w:val="28"/>
          <w:szCs w:val="28"/>
        </w:rPr>
      </w:pPr>
      <w:bookmarkStart w:id="33" w:name="_Toc163072807"/>
      <w:r>
        <w:rPr>
          <w:rFonts w:ascii="黑体" w:hAnsi="黑体"/>
          <w:b w:val="0"/>
          <w:sz w:val="28"/>
          <w:szCs w:val="28"/>
        </w:rPr>
        <w:t xml:space="preserve">3.1 </w:t>
      </w:r>
      <w:r>
        <w:rPr>
          <w:rFonts w:hint="eastAsia" w:ascii="黑体" w:hAnsi="黑体"/>
          <w:b w:val="0"/>
          <w:sz w:val="28"/>
          <w:szCs w:val="28"/>
        </w:rPr>
        <w:t>投标文件的组成</w:t>
      </w:r>
      <w:bookmarkEnd w:id="33"/>
    </w:p>
    <w:p>
      <w:pPr>
        <w:spacing w:line="460" w:lineRule="exact"/>
        <w:rPr>
          <w:rFonts w:asciiTheme="minorEastAsia" w:hAnsiTheme="minorEastAsia" w:eastAsiaTheme="minorEastAsia"/>
          <w:szCs w:val="21"/>
        </w:rPr>
      </w:pPr>
      <w:r>
        <w:rPr>
          <w:rFonts w:asciiTheme="minorEastAsia" w:hAnsiTheme="minorEastAsia" w:eastAsiaTheme="minorEastAsia"/>
          <w:szCs w:val="21"/>
        </w:rPr>
        <w:t>　　3.1.1投标文件应包括下列内容：</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（1）投标函及投标函附录；</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（2）法定代表人身份证明或授权委托书；</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（3）联合体协议书；</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（4）投标保证金；</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（5）商务和技术偏差表；</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（6）服务</w:t>
      </w:r>
      <w:r>
        <w:rPr>
          <w:rFonts w:asciiTheme="minorEastAsia" w:hAnsiTheme="minorEastAsia" w:eastAsiaTheme="minorEastAsia"/>
          <w:szCs w:val="21"/>
        </w:rPr>
        <w:t>费用清单；</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7</w:t>
      </w:r>
      <w:r>
        <w:rPr>
          <w:rFonts w:asciiTheme="minorEastAsia" w:hAnsiTheme="minorEastAsia" w:eastAsiaTheme="minorEastAsia"/>
          <w:szCs w:val="21"/>
        </w:rPr>
        <w:t>）资格审查资料；</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8</w:t>
      </w:r>
      <w:r>
        <w:rPr>
          <w:rFonts w:asciiTheme="minorEastAsia" w:hAnsiTheme="minorEastAsia" w:eastAsiaTheme="minorEastAsia"/>
          <w:szCs w:val="21"/>
        </w:rPr>
        <w:t>）</w:t>
      </w:r>
      <w:r>
        <w:rPr>
          <w:rFonts w:hint="eastAsia" w:asciiTheme="minorEastAsia" w:hAnsiTheme="minorEastAsia" w:eastAsiaTheme="minorEastAsia"/>
          <w:szCs w:val="21"/>
        </w:rPr>
        <w:t>服务</w:t>
      </w:r>
      <w:r>
        <w:rPr>
          <w:rFonts w:asciiTheme="minorEastAsia" w:hAnsiTheme="minorEastAsia" w:eastAsiaTheme="minorEastAsia"/>
          <w:szCs w:val="21"/>
        </w:rPr>
        <w:t>方案；</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9</w:t>
      </w:r>
      <w:r>
        <w:rPr>
          <w:rFonts w:asciiTheme="minorEastAsia" w:hAnsiTheme="minorEastAsia" w:eastAsiaTheme="minorEastAsia"/>
          <w:szCs w:val="21"/>
        </w:rPr>
        <w:t>）投标人关于不存在第二章“投标人须知”第1.4.3项规定的任何一种情形的承诺书</w:t>
      </w:r>
      <w:r>
        <w:rPr>
          <w:rFonts w:hint="eastAsia" w:asciiTheme="minorEastAsia" w:hAnsiTheme="minorEastAsia" w:eastAsiaTheme="minorEastAsia"/>
          <w:szCs w:val="21"/>
        </w:rPr>
        <w:t>；</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（10）</w:t>
      </w:r>
      <w:r>
        <w:rPr>
          <w:rFonts w:asciiTheme="minorEastAsia" w:hAnsiTheme="minorEastAsia" w:eastAsiaTheme="minorEastAsia"/>
          <w:szCs w:val="21"/>
        </w:rPr>
        <w:t>投标人须知前附表规定的其他资料。投标人须知前附表规定的其他资料。</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投标人在评标过程中作出的符合法律法规和招标文件规定的澄清确认，构成投标文件的组成部分。</w:t>
      </w:r>
    </w:p>
    <w:p>
      <w:pPr>
        <w:spacing w:line="460" w:lineRule="exact"/>
        <w:ind w:firstLine="359" w:firstLineChars="171"/>
        <w:rPr>
          <w:rFonts w:asciiTheme="minorEastAsia" w:hAnsiTheme="minorEastAsia" w:eastAsiaTheme="minorEastAsia"/>
          <w:szCs w:val="21"/>
        </w:rPr>
      </w:pPr>
      <w:r>
        <w:rPr>
          <w:rFonts w:asciiTheme="minorEastAsia" w:hAnsiTheme="minorEastAsia" w:eastAsiaTheme="minorEastAsia"/>
          <w:szCs w:val="21"/>
        </w:rPr>
        <w:t>3.1.2投标人须知前附表规定不接受联合体投标的，或投标人没有组成联合体的，投标文件不包括本章第3.1.1（3）目所指的联合体协议书。</w:t>
      </w:r>
    </w:p>
    <w:p>
      <w:pPr>
        <w:spacing w:line="460" w:lineRule="exact"/>
        <w:ind w:firstLine="359" w:firstLineChars="171"/>
        <w:rPr>
          <w:rFonts w:asciiTheme="minorEastAsia" w:hAnsiTheme="minorEastAsia" w:eastAsiaTheme="minorEastAsia"/>
          <w:szCs w:val="21"/>
        </w:rPr>
      </w:pPr>
      <w:r>
        <w:rPr>
          <w:rFonts w:asciiTheme="minorEastAsia" w:hAnsiTheme="minorEastAsia" w:eastAsiaTheme="minorEastAsia"/>
          <w:szCs w:val="21"/>
        </w:rPr>
        <w:t>3.1.3投标人须知前附表未要求提交投标保证金的，投标文件不包括本章第3.1.1（4）目所指的投标保证金。</w:t>
      </w:r>
    </w:p>
    <w:p>
      <w:pPr>
        <w:pStyle w:val="3"/>
        <w:spacing w:before="240" w:beforeLines="100" w:after="240" w:afterLines="100" w:line="480" w:lineRule="exact"/>
        <w:ind w:firstLine="560"/>
        <w:rPr>
          <w:rFonts w:ascii="黑体" w:hAnsi="黑体"/>
          <w:b w:val="0"/>
          <w:sz w:val="28"/>
          <w:szCs w:val="28"/>
        </w:rPr>
      </w:pPr>
      <w:bookmarkStart w:id="34" w:name="_Toc163072808"/>
      <w:r>
        <w:rPr>
          <w:rFonts w:ascii="黑体" w:hAnsi="黑体"/>
          <w:b w:val="0"/>
          <w:sz w:val="28"/>
          <w:szCs w:val="28"/>
        </w:rPr>
        <w:t xml:space="preserve">3.2 </w:t>
      </w:r>
      <w:r>
        <w:rPr>
          <w:rFonts w:hint="eastAsia" w:ascii="黑体" w:hAnsi="黑体"/>
          <w:b w:val="0"/>
          <w:sz w:val="28"/>
          <w:szCs w:val="28"/>
        </w:rPr>
        <w:t>投标报价</w:t>
      </w:r>
      <w:bookmarkEnd w:id="34"/>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3.2.1投标报价应包括国家规定的增值税税金，除投标人须知前附表另有规定外，增值税税金按一般计税方法计算。投标人应按第六章“投标文件格式”的要求在投标函中进行报价并填写</w:t>
      </w:r>
      <w:r>
        <w:rPr>
          <w:rFonts w:hint="eastAsia" w:asciiTheme="minorEastAsia" w:hAnsiTheme="minorEastAsia" w:eastAsiaTheme="minorEastAsia"/>
          <w:szCs w:val="21"/>
        </w:rPr>
        <w:t>服务</w:t>
      </w:r>
      <w:r>
        <w:rPr>
          <w:rFonts w:asciiTheme="minorEastAsia" w:hAnsiTheme="minorEastAsia" w:eastAsiaTheme="minorEastAsia"/>
          <w:szCs w:val="21"/>
        </w:rPr>
        <w:t>费用清单。</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3.2.2投标人应充分了解该项目的总体情况以及影响投标报价的其他要素。</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3.2.3</w:t>
      </w:r>
      <w:r>
        <w:rPr>
          <w:rFonts w:hint="eastAsia" w:asciiTheme="minorEastAsia" w:hAnsiTheme="minorEastAsia" w:eastAsiaTheme="minorEastAsia"/>
          <w:szCs w:val="21"/>
        </w:rPr>
        <w:t>本项目的报价方式见投标人须知前附表。</w:t>
      </w:r>
      <w:r>
        <w:rPr>
          <w:rFonts w:asciiTheme="minorEastAsia" w:hAnsiTheme="minorEastAsia" w:eastAsiaTheme="minorEastAsia"/>
          <w:szCs w:val="21"/>
        </w:rPr>
        <w:t>投标人在投标截止时间前修改投标函中的投标报价总额，应同时修改投标文件“</w:t>
      </w:r>
      <w:r>
        <w:rPr>
          <w:rFonts w:hint="eastAsia" w:asciiTheme="minorEastAsia" w:hAnsiTheme="minorEastAsia" w:eastAsiaTheme="minorEastAsia"/>
          <w:szCs w:val="21"/>
        </w:rPr>
        <w:t>服务费用清单</w:t>
      </w:r>
      <w:r>
        <w:rPr>
          <w:rFonts w:asciiTheme="minorEastAsia" w:hAnsiTheme="minorEastAsia" w:eastAsiaTheme="minorEastAsia"/>
          <w:szCs w:val="21"/>
        </w:rPr>
        <w:t>”中的相应报价。此修改须符合本章第4.3款的有关要求。</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3.2.4招标人设有最高投标限价的，投标人的投标报价不得超过最高投标限价，最高投标限价在投标人须知前附表中载明。</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3.2.</w:t>
      </w:r>
      <w:r>
        <w:rPr>
          <w:rFonts w:hint="eastAsia" w:asciiTheme="minorEastAsia" w:hAnsiTheme="minorEastAsia" w:eastAsiaTheme="minorEastAsia"/>
          <w:szCs w:val="21"/>
        </w:rPr>
        <w:t>5</w:t>
      </w:r>
      <w:r>
        <w:rPr>
          <w:rFonts w:asciiTheme="minorEastAsia" w:hAnsiTheme="minorEastAsia" w:eastAsiaTheme="minorEastAsia"/>
          <w:szCs w:val="21"/>
        </w:rPr>
        <w:t>投标报价的其他要求见投标人须知前附表。</w:t>
      </w:r>
    </w:p>
    <w:p>
      <w:pPr>
        <w:pStyle w:val="3"/>
        <w:spacing w:before="240" w:beforeLines="100" w:after="240" w:afterLines="100" w:line="460" w:lineRule="exact"/>
        <w:ind w:firstLine="560"/>
        <w:rPr>
          <w:rFonts w:ascii="黑体" w:hAnsi="黑体"/>
          <w:b w:val="0"/>
          <w:sz w:val="28"/>
          <w:szCs w:val="28"/>
        </w:rPr>
      </w:pPr>
      <w:bookmarkStart w:id="35" w:name="_Toc163072809"/>
      <w:r>
        <w:rPr>
          <w:rFonts w:ascii="黑体" w:hAnsi="黑体"/>
          <w:b w:val="0"/>
          <w:sz w:val="28"/>
          <w:szCs w:val="28"/>
        </w:rPr>
        <w:t xml:space="preserve">3.3 </w:t>
      </w:r>
      <w:r>
        <w:rPr>
          <w:rFonts w:hint="eastAsia" w:ascii="黑体" w:hAnsi="黑体"/>
          <w:b w:val="0"/>
          <w:sz w:val="28"/>
          <w:szCs w:val="28"/>
        </w:rPr>
        <w:t>投标有效期</w:t>
      </w:r>
      <w:bookmarkEnd w:id="35"/>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3.3.1除投标人须知前附表另有规定外，投标有效期为90</w:t>
      </w:r>
      <w:r>
        <w:rPr>
          <w:rFonts w:hint="eastAsia" w:asciiTheme="minorEastAsia" w:hAnsiTheme="minorEastAsia" w:eastAsiaTheme="minorEastAsia"/>
          <w:szCs w:val="21"/>
        </w:rPr>
        <w:t>日</w:t>
      </w:r>
      <w:r>
        <w:rPr>
          <w:rFonts w:asciiTheme="minorEastAsia" w:hAnsiTheme="minorEastAsia" w:eastAsiaTheme="minorEastAsia"/>
          <w:szCs w:val="21"/>
        </w:rPr>
        <w:t>。</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3.3.2在投标有效期内，投标人撤销投标文件的，应承担招标文件和法律规定的责任。</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3"/>
        <w:spacing w:before="240" w:beforeLines="100" w:after="240" w:afterLines="100" w:line="460" w:lineRule="exact"/>
        <w:ind w:firstLine="560"/>
        <w:rPr>
          <w:rFonts w:ascii="黑体" w:hAnsi="黑体"/>
          <w:b w:val="0"/>
          <w:sz w:val="28"/>
          <w:szCs w:val="28"/>
        </w:rPr>
      </w:pPr>
      <w:bookmarkStart w:id="36" w:name="_Toc163072810"/>
      <w:r>
        <w:rPr>
          <w:rFonts w:ascii="黑体" w:hAnsi="黑体"/>
          <w:b w:val="0"/>
          <w:sz w:val="28"/>
          <w:szCs w:val="28"/>
        </w:rPr>
        <w:t xml:space="preserve">3.4 </w:t>
      </w:r>
      <w:r>
        <w:rPr>
          <w:rFonts w:hint="eastAsia" w:ascii="黑体" w:hAnsi="黑体"/>
          <w:b w:val="0"/>
          <w:sz w:val="28"/>
          <w:szCs w:val="28"/>
        </w:rPr>
        <w:t>投标保证金</w:t>
      </w:r>
      <w:bookmarkEnd w:id="36"/>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3.4.1投标人在递交投标文件的同时，应按投标人须知前附表规定的金额、形式和第六章“投标文件格式”规定的投标保证金格式递交投标保证金，并作为其投标文件的组成部分。联合体投标的，其投标保证金可以由牵头人递交，并应符合投标人须知前附表的规定。</w:t>
      </w:r>
    </w:p>
    <w:p>
      <w:pPr>
        <w:spacing w:line="460" w:lineRule="exact"/>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3.4.2投标人不按本章第3.4.1项要求提交投标保证金的，评标委员会将否决其投标。</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3.4.3招标人最迟将在与中标人签订合同后5日内，向未中标的投标人和中标人退还投标保证金。投标保证金以现金或者支票形式递交的，还应退还银行同期存款利息。</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3.4.4有下列情形之一的，投标保证金将不予退还：</w:t>
      </w:r>
    </w:p>
    <w:p>
      <w:pPr>
        <w:spacing w:line="460" w:lineRule="exact"/>
        <w:ind w:firstLine="315" w:firstLineChars="150"/>
        <w:rPr>
          <w:rFonts w:asciiTheme="minorEastAsia" w:hAnsiTheme="minorEastAsia" w:eastAsiaTheme="minorEastAsia"/>
          <w:szCs w:val="21"/>
        </w:rPr>
      </w:pPr>
      <w:r>
        <w:rPr>
          <w:rFonts w:asciiTheme="minorEastAsia" w:hAnsiTheme="minorEastAsia" w:eastAsiaTheme="minorEastAsia"/>
          <w:szCs w:val="21"/>
        </w:rPr>
        <w:t>（1）投标人在投标有效期内撤销投标文件；</w:t>
      </w:r>
    </w:p>
    <w:p>
      <w:pPr>
        <w:spacing w:line="460" w:lineRule="exact"/>
        <w:ind w:firstLine="315" w:firstLineChars="150"/>
        <w:rPr>
          <w:rFonts w:asciiTheme="minorEastAsia" w:hAnsiTheme="minorEastAsia" w:eastAsiaTheme="minorEastAsia"/>
          <w:szCs w:val="21"/>
        </w:rPr>
      </w:pPr>
      <w:r>
        <w:rPr>
          <w:rFonts w:asciiTheme="minorEastAsia" w:hAnsiTheme="minorEastAsia" w:eastAsiaTheme="minorEastAsia"/>
          <w:szCs w:val="21"/>
        </w:rPr>
        <w:t>（2）中标人在收到中标通知书后，无正当理由不与招标人订立合同，在签订合同时向招标人提出附加条件，或者不按照招标文件要求提交履约保证金；</w:t>
      </w:r>
    </w:p>
    <w:p>
      <w:pPr>
        <w:spacing w:line="460" w:lineRule="exact"/>
        <w:ind w:firstLine="315" w:firstLineChars="150"/>
        <w:rPr>
          <w:rFonts w:asciiTheme="minorEastAsia" w:hAnsiTheme="minorEastAsia" w:eastAsiaTheme="minorEastAsia"/>
          <w:color w:val="000000"/>
          <w:szCs w:val="21"/>
        </w:rPr>
      </w:pPr>
      <w:r>
        <w:rPr>
          <w:rFonts w:asciiTheme="minorEastAsia" w:hAnsiTheme="minorEastAsia" w:eastAsiaTheme="minorEastAsia"/>
          <w:color w:val="000000"/>
          <w:szCs w:val="21"/>
        </w:rPr>
        <w:t>（3）投标人在该项目投标中出现串通投标</w:t>
      </w: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弄虚作假骗取中标等招标投标违法行为</w:t>
      </w:r>
      <w:r>
        <w:rPr>
          <w:rFonts w:hint="eastAsia" w:asciiTheme="minorEastAsia" w:hAnsiTheme="minorEastAsia" w:eastAsiaTheme="minorEastAsia"/>
          <w:color w:val="000000"/>
          <w:szCs w:val="21"/>
        </w:rPr>
        <w:t>；</w:t>
      </w:r>
    </w:p>
    <w:p>
      <w:pPr>
        <w:spacing w:line="460" w:lineRule="exact"/>
        <w:ind w:firstLine="315" w:firstLineChars="150"/>
        <w:rPr>
          <w:rFonts w:asciiTheme="minorEastAsia" w:hAnsiTheme="minorEastAsia" w:eastAsiaTheme="minorEastAsia"/>
          <w:szCs w:val="21"/>
        </w:rPr>
      </w:pPr>
      <w:r>
        <w:rPr>
          <w:rFonts w:hint="eastAsia" w:asciiTheme="minorEastAsia" w:hAnsiTheme="minorEastAsia" w:eastAsiaTheme="minorEastAsia"/>
          <w:color w:val="000000"/>
          <w:szCs w:val="21"/>
        </w:rPr>
        <w:t>（4）</w:t>
      </w:r>
      <w:r>
        <w:rPr>
          <w:rFonts w:asciiTheme="minorEastAsia" w:hAnsiTheme="minorEastAsia" w:eastAsiaTheme="minorEastAsia"/>
          <w:color w:val="000000"/>
          <w:szCs w:val="21"/>
        </w:rPr>
        <w:t>发生投标人须知前附表</w:t>
      </w:r>
      <w:r>
        <w:rPr>
          <w:rFonts w:asciiTheme="minorEastAsia" w:hAnsiTheme="minorEastAsia" w:eastAsiaTheme="minorEastAsia"/>
          <w:szCs w:val="21"/>
        </w:rPr>
        <w:t>规定的其他可以不予退还投标保证金的情形。</w:t>
      </w:r>
    </w:p>
    <w:p>
      <w:pPr>
        <w:pStyle w:val="3"/>
        <w:spacing w:before="240" w:beforeLines="100" w:after="240" w:afterLines="100" w:line="460" w:lineRule="exact"/>
        <w:ind w:firstLine="560"/>
        <w:rPr>
          <w:rFonts w:ascii="黑体" w:hAnsi="黑体"/>
          <w:b w:val="0"/>
          <w:sz w:val="28"/>
          <w:szCs w:val="28"/>
        </w:rPr>
      </w:pPr>
      <w:bookmarkStart w:id="37" w:name="_Toc163072811"/>
      <w:r>
        <w:rPr>
          <w:rFonts w:ascii="黑体" w:hAnsi="黑体"/>
          <w:b w:val="0"/>
          <w:sz w:val="28"/>
          <w:szCs w:val="28"/>
        </w:rPr>
        <w:t xml:space="preserve">3.5 </w:t>
      </w:r>
      <w:r>
        <w:rPr>
          <w:rFonts w:hint="eastAsia" w:ascii="黑体" w:hAnsi="黑体"/>
          <w:b w:val="0"/>
          <w:sz w:val="28"/>
          <w:szCs w:val="28"/>
        </w:rPr>
        <w:t>资格审查资料（适用于已进行资格预审的）</w:t>
      </w:r>
      <w:bookmarkEnd w:id="37"/>
    </w:p>
    <w:p>
      <w:pPr>
        <w:spacing w:line="460" w:lineRule="exact"/>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投标人在递交投标文件前，发生可能影响其投标资格的新情况的，应更新或补充其在申请资格预审时提供的资料，以证实其各项资格条件仍能继续满足资格预审文件的要求，且没有</w:t>
      </w:r>
      <w:r>
        <w:rPr>
          <w:rFonts w:hint="eastAsia" w:asciiTheme="minorEastAsia" w:hAnsiTheme="minorEastAsia" w:eastAsiaTheme="minorEastAsia"/>
          <w:szCs w:val="21"/>
        </w:rPr>
        <w:t>影响招标</w:t>
      </w:r>
      <w:r>
        <w:rPr>
          <w:rFonts w:asciiTheme="minorEastAsia" w:hAnsiTheme="minorEastAsia" w:eastAsiaTheme="minorEastAsia"/>
          <w:szCs w:val="21"/>
        </w:rPr>
        <w:t>公正性。</w:t>
      </w:r>
    </w:p>
    <w:p>
      <w:pPr>
        <w:pStyle w:val="3"/>
        <w:spacing w:before="240" w:beforeLines="100" w:after="240" w:afterLines="100" w:line="480" w:lineRule="exact"/>
        <w:ind w:firstLine="560"/>
        <w:rPr>
          <w:rFonts w:ascii="黑体" w:hAnsi="黑体"/>
          <w:b w:val="0"/>
          <w:sz w:val="28"/>
          <w:szCs w:val="28"/>
        </w:rPr>
      </w:pPr>
      <w:bookmarkStart w:id="38" w:name="_Toc163072812"/>
      <w:r>
        <w:rPr>
          <w:rFonts w:ascii="黑体" w:hAnsi="黑体"/>
          <w:b w:val="0"/>
          <w:sz w:val="28"/>
          <w:szCs w:val="28"/>
        </w:rPr>
        <w:t xml:space="preserve">3.5 </w:t>
      </w:r>
      <w:r>
        <w:rPr>
          <w:rFonts w:hint="eastAsia" w:ascii="黑体" w:hAnsi="黑体"/>
          <w:b w:val="0"/>
          <w:sz w:val="28"/>
          <w:szCs w:val="28"/>
        </w:rPr>
        <w:t>资格审查资料（适用于未进行资格预审的）</w:t>
      </w:r>
      <w:bookmarkEnd w:id="38"/>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除投标人须知前附表另有规定外，投标人应按下列规定提供资格审查资料，以证明其满足本章第1.4款规定的资质、财务、业绩、信誉等要求。</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3.5.1 “投标人基本情况表”应附投标人营业执照和组织机构代码证的复印件（按照“三证合一”或“五证合一”登记制度进行登记的，可仅提供营业执照复印件）、投标人</w:t>
      </w:r>
      <w:r>
        <w:rPr>
          <w:rFonts w:hint="eastAsia" w:asciiTheme="minorEastAsia" w:hAnsiTheme="minorEastAsia" w:eastAsiaTheme="minorEastAsia"/>
          <w:szCs w:val="21"/>
        </w:rPr>
        <w:t>服务</w:t>
      </w:r>
      <w:r>
        <w:rPr>
          <w:rFonts w:asciiTheme="minorEastAsia" w:hAnsiTheme="minorEastAsia" w:eastAsiaTheme="minorEastAsia"/>
          <w:szCs w:val="21"/>
        </w:rPr>
        <w:t>资质证书副本</w:t>
      </w:r>
      <w:r>
        <w:rPr>
          <w:rFonts w:hint="eastAsia" w:asciiTheme="minorEastAsia" w:hAnsiTheme="minorEastAsia" w:eastAsiaTheme="minorEastAsia"/>
          <w:szCs w:val="21"/>
        </w:rPr>
        <w:t>（如有）</w:t>
      </w:r>
      <w:r>
        <w:rPr>
          <w:rFonts w:asciiTheme="minorEastAsia" w:hAnsiTheme="minorEastAsia" w:eastAsiaTheme="minorEastAsia"/>
          <w:szCs w:val="21"/>
        </w:rPr>
        <w:t>等材料的复印件。</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3.5.3 “近年完成的类似</w:t>
      </w:r>
      <w:r>
        <w:rPr>
          <w:rFonts w:hint="eastAsia" w:asciiTheme="minorEastAsia" w:hAnsiTheme="minorEastAsia" w:eastAsiaTheme="minorEastAsia"/>
          <w:szCs w:val="21"/>
        </w:rPr>
        <w:t>服务</w:t>
      </w:r>
      <w:r>
        <w:rPr>
          <w:rFonts w:asciiTheme="minorEastAsia" w:hAnsiTheme="minorEastAsia" w:eastAsiaTheme="minorEastAsia"/>
          <w:szCs w:val="21"/>
        </w:rPr>
        <w:t>项目情况表”应附中标通知书和（或）合同协议书；具体</w:t>
      </w:r>
      <w:r>
        <w:rPr>
          <w:rFonts w:hint="eastAsia" w:asciiTheme="minorEastAsia" w:hAnsiTheme="minorEastAsia" w:eastAsiaTheme="minorEastAsia"/>
          <w:szCs w:val="21"/>
        </w:rPr>
        <w:t>时间</w:t>
      </w:r>
      <w:r>
        <w:rPr>
          <w:rFonts w:asciiTheme="minorEastAsia" w:hAnsiTheme="minorEastAsia" w:eastAsiaTheme="minorEastAsia"/>
          <w:szCs w:val="21"/>
        </w:rPr>
        <w:t>要求见投标人须知前附表，每张表格只填写一个项目，并标明序号。</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3.5.</w:t>
      </w:r>
      <w:r>
        <w:rPr>
          <w:rFonts w:hint="eastAsia" w:asciiTheme="minorEastAsia" w:hAnsiTheme="minorEastAsia" w:eastAsiaTheme="minorEastAsia"/>
          <w:szCs w:val="21"/>
        </w:rPr>
        <w:t>4</w:t>
      </w:r>
      <w:r>
        <w:rPr>
          <w:rFonts w:asciiTheme="minorEastAsia" w:hAnsiTheme="minorEastAsia" w:eastAsiaTheme="minorEastAsia"/>
          <w:szCs w:val="21"/>
        </w:rPr>
        <w:t xml:space="preserve"> “</w:t>
      </w:r>
      <w:r>
        <w:rPr>
          <w:rFonts w:hint="eastAsia" w:asciiTheme="minorEastAsia" w:hAnsiTheme="minorEastAsia" w:eastAsiaTheme="minorEastAsia"/>
          <w:szCs w:val="21"/>
        </w:rPr>
        <w:t>拟委任的主要人员汇总表</w:t>
      </w:r>
      <w:r>
        <w:rPr>
          <w:rFonts w:asciiTheme="minorEastAsia" w:hAnsiTheme="minorEastAsia" w:eastAsiaTheme="minorEastAsia"/>
          <w:szCs w:val="21"/>
        </w:rPr>
        <w:t>”</w:t>
      </w:r>
      <w:r>
        <w:rPr>
          <w:rFonts w:hint="eastAsia" w:asciiTheme="minorEastAsia" w:hAnsiTheme="minorEastAsia" w:eastAsiaTheme="minorEastAsia"/>
          <w:szCs w:val="21"/>
        </w:rPr>
        <w:t>应填报满足本章第</w:t>
      </w:r>
      <w:r>
        <w:rPr>
          <w:rFonts w:asciiTheme="minorEastAsia" w:hAnsiTheme="minorEastAsia" w:eastAsiaTheme="minorEastAsia"/>
          <w:szCs w:val="21"/>
        </w:rPr>
        <w:t>1.4.1</w:t>
      </w:r>
      <w:r>
        <w:rPr>
          <w:rFonts w:hint="eastAsia" w:asciiTheme="minorEastAsia" w:hAnsiTheme="minorEastAsia" w:eastAsiaTheme="minorEastAsia"/>
          <w:szCs w:val="21"/>
        </w:rPr>
        <w:t>项规定的项目负责人和其他主要人员的相关信息。</w:t>
      </w:r>
      <w:r>
        <w:rPr>
          <w:rFonts w:asciiTheme="minorEastAsia" w:hAnsiTheme="minorEastAsia" w:eastAsiaTheme="minorEastAsia"/>
          <w:szCs w:val="21"/>
        </w:rPr>
        <w:t>“</w:t>
      </w:r>
      <w:r>
        <w:rPr>
          <w:rFonts w:hint="eastAsia" w:asciiTheme="minorEastAsia" w:hAnsiTheme="minorEastAsia" w:eastAsiaTheme="minorEastAsia"/>
          <w:szCs w:val="21"/>
        </w:rPr>
        <w:t>主要人员简历表</w:t>
      </w:r>
      <w:r>
        <w:rPr>
          <w:rFonts w:asciiTheme="minorEastAsia" w:hAnsiTheme="minorEastAsia" w:eastAsiaTheme="minorEastAsia"/>
          <w:szCs w:val="21"/>
        </w:rPr>
        <w:t>”</w:t>
      </w:r>
      <w:r>
        <w:rPr>
          <w:rFonts w:hint="eastAsia" w:asciiTheme="minorEastAsia" w:hAnsiTheme="minorEastAsia" w:eastAsiaTheme="minorEastAsia"/>
          <w:szCs w:val="21"/>
        </w:rPr>
        <w:t>中项目负责人应附身份证、学历证、职称证、执业资格证书和社保缴费证明复印件，管理过的项目业绩须附相关证明材料；其他主要人员应附身份证、学历证、职称证、有关证书和社保缴费证明复印件。</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3.5.</w:t>
      </w:r>
      <w:r>
        <w:rPr>
          <w:rFonts w:hint="eastAsia" w:asciiTheme="minorEastAsia" w:hAnsiTheme="minorEastAsia" w:eastAsiaTheme="minorEastAsia"/>
          <w:szCs w:val="21"/>
        </w:rPr>
        <w:t>5</w:t>
      </w:r>
      <w:r>
        <w:rPr>
          <w:rFonts w:asciiTheme="minorEastAsia" w:hAnsiTheme="minorEastAsia" w:eastAsiaTheme="minorEastAsia"/>
          <w:szCs w:val="21"/>
        </w:rPr>
        <w:t xml:space="preserve"> “正在</w:t>
      </w:r>
      <w:r>
        <w:rPr>
          <w:rFonts w:hint="eastAsia" w:asciiTheme="minorEastAsia" w:hAnsiTheme="minorEastAsia" w:eastAsiaTheme="minorEastAsia"/>
          <w:szCs w:val="21"/>
        </w:rPr>
        <w:t>服务</w:t>
      </w:r>
      <w:r>
        <w:rPr>
          <w:rFonts w:asciiTheme="minorEastAsia" w:hAnsiTheme="minorEastAsia" w:eastAsiaTheme="minorEastAsia"/>
          <w:szCs w:val="21"/>
        </w:rPr>
        <w:t>和新承接的项目情况表”应附中标通知书和（或）合同协议书复印件。每张表格只填写一个项目，并标明序号。</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3.5.</w:t>
      </w:r>
      <w:r>
        <w:rPr>
          <w:rFonts w:hint="eastAsia" w:asciiTheme="minorEastAsia" w:hAnsiTheme="minorEastAsia" w:eastAsiaTheme="minorEastAsia"/>
          <w:szCs w:val="21"/>
        </w:rPr>
        <w:t>6投标人须知前附表规定接受联合体投标的，本章第</w:t>
      </w:r>
      <w:r>
        <w:rPr>
          <w:rFonts w:asciiTheme="minorEastAsia" w:hAnsiTheme="minorEastAsia" w:eastAsiaTheme="minorEastAsia"/>
          <w:szCs w:val="21"/>
        </w:rPr>
        <w:t>3.5.1</w:t>
      </w:r>
      <w:r>
        <w:rPr>
          <w:rFonts w:hint="eastAsia" w:asciiTheme="minorEastAsia" w:hAnsiTheme="minorEastAsia" w:eastAsiaTheme="minorEastAsia"/>
          <w:szCs w:val="21"/>
        </w:rPr>
        <w:t>项至第</w:t>
      </w:r>
      <w:r>
        <w:rPr>
          <w:rFonts w:asciiTheme="minorEastAsia" w:hAnsiTheme="minorEastAsia" w:eastAsiaTheme="minorEastAsia"/>
          <w:szCs w:val="21"/>
        </w:rPr>
        <w:t>3.5.</w:t>
      </w:r>
      <w:r>
        <w:rPr>
          <w:rFonts w:hint="eastAsia" w:asciiTheme="minorEastAsia" w:hAnsiTheme="minorEastAsia" w:eastAsiaTheme="minorEastAsia"/>
          <w:szCs w:val="21"/>
        </w:rPr>
        <w:t>6项规定的表格和资料应包括联合体各方相关情况。</w:t>
      </w:r>
    </w:p>
    <w:p>
      <w:pPr>
        <w:pStyle w:val="3"/>
        <w:spacing w:before="240" w:beforeLines="100" w:after="240" w:afterLines="100" w:line="480" w:lineRule="exact"/>
        <w:ind w:firstLine="560"/>
        <w:rPr>
          <w:rFonts w:ascii="黑体" w:hAnsi="黑体"/>
          <w:b/>
          <w:bCs/>
          <w:sz w:val="28"/>
          <w:szCs w:val="28"/>
        </w:rPr>
      </w:pPr>
      <w:bookmarkStart w:id="39" w:name="_Toc163072813"/>
      <w:r>
        <w:rPr>
          <w:rFonts w:ascii="黑体" w:hAnsi="黑体"/>
          <w:b/>
          <w:bCs/>
          <w:sz w:val="28"/>
          <w:szCs w:val="28"/>
        </w:rPr>
        <w:t xml:space="preserve">3.6 </w:t>
      </w:r>
      <w:r>
        <w:rPr>
          <w:rFonts w:hint="eastAsia" w:ascii="黑体" w:hAnsi="黑体"/>
          <w:b/>
          <w:bCs/>
          <w:sz w:val="28"/>
          <w:szCs w:val="28"/>
        </w:rPr>
        <w:t>备选投标方案</w:t>
      </w:r>
      <w:bookmarkEnd w:id="39"/>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3.6.1除投标人须知前附表规定允许外，投标人不得递交备选投标方案，否则其投标将被否决。</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投标人在投标文件中提供一个报价，同时提供两个或两个以上</w:t>
      </w:r>
      <w:r>
        <w:rPr>
          <w:rFonts w:hint="eastAsia" w:asciiTheme="minorEastAsia" w:hAnsiTheme="minorEastAsia" w:eastAsiaTheme="minorEastAsia"/>
          <w:szCs w:val="21"/>
        </w:rPr>
        <w:t>服务方案</w:t>
      </w:r>
      <w:r>
        <w:rPr>
          <w:rFonts w:asciiTheme="minorEastAsia" w:hAnsiTheme="minorEastAsia" w:eastAsiaTheme="minorEastAsia"/>
          <w:szCs w:val="21"/>
        </w:rPr>
        <w:t>的，视为提供备选方案。</w:t>
      </w:r>
    </w:p>
    <w:p>
      <w:pPr>
        <w:pStyle w:val="3"/>
        <w:spacing w:before="240" w:beforeLines="100" w:after="240" w:afterLines="100" w:line="480" w:lineRule="exact"/>
        <w:ind w:firstLine="560"/>
        <w:rPr>
          <w:rFonts w:hint="eastAsia" w:ascii="宋体" w:hAnsi="宋体" w:eastAsia="宋体" w:cs="宋体"/>
          <w:b/>
          <w:bCs/>
          <w:sz w:val="24"/>
          <w:szCs w:val="24"/>
        </w:rPr>
      </w:pPr>
      <w:bookmarkStart w:id="40" w:name="_Toc163072814"/>
      <w:r>
        <w:rPr>
          <w:rFonts w:hint="eastAsia" w:ascii="宋体" w:hAnsi="宋体" w:eastAsia="宋体" w:cs="宋体"/>
          <w:b/>
          <w:bCs/>
          <w:sz w:val="24"/>
          <w:szCs w:val="24"/>
        </w:rPr>
        <w:t>3.7 投标文件的编制</w:t>
      </w:r>
      <w:bookmarkEnd w:id="40"/>
    </w:p>
    <w:p>
      <w:pPr>
        <w:widowControl w:val="0"/>
        <w:numPr>
          <w:ilvl w:val="0"/>
          <w:numId w:val="0"/>
        </w:numPr>
        <w:tabs>
          <w:tab w:val="left" w:pos="1306"/>
        </w:tabs>
        <w:autoSpaceDE w:val="0"/>
        <w:autoSpaceDN w:val="0"/>
        <w:spacing w:before="229" w:line="211" w:lineRule="auto"/>
        <w:ind w:right="394" w:rightChars="0" w:firstLine="1030" w:firstLineChars="500"/>
        <w:rPr>
          <w:rFonts w:hint="eastAsia" w:ascii="宋体" w:hAnsi="宋体" w:eastAsia="宋体" w:cs="宋体"/>
          <w:sz w:val="21"/>
          <w:szCs w:val="21"/>
          <w:lang w:val="en-US" w:eastAsia="zh-CN" w:bidi="ar-SA"/>
        </w:rPr>
      </w:pPr>
      <w:bookmarkStart w:id="41" w:name="_Toc163072815"/>
      <w:r>
        <w:rPr>
          <w:rFonts w:hint="eastAsia" w:ascii="宋体" w:hAnsi="宋体" w:eastAsia="宋体" w:cs="宋体"/>
          <w:spacing w:val="-2"/>
          <w:sz w:val="21"/>
          <w:szCs w:val="21"/>
          <w:lang w:val="en-US" w:eastAsia="zh-CN" w:bidi="ar-SA"/>
        </w:rPr>
        <w:t>3.7.1、投标文件应按第六章“投标文件格式”</w:t>
      </w:r>
      <w:r>
        <w:rPr>
          <w:rFonts w:hint="eastAsia" w:ascii="宋体" w:hAnsi="宋体" w:eastAsia="宋体" w:cs="宋体"/>
          <w:spacing w:val="-16"/>
          <w:sz w:val="21"/>
          <w:szCs w:val="21"/>
          <w:lang w:val="en-US" w:eastAsia="zh-CN" w:bidi="ar-SA"/>
        </w:rPr>
        <w:t>进行编写，如有必要，可以增加附页，</w:t>
      </w:r>
      <w:r>
        <w:rPr>
          <w:rFonts w:hint="eastAsia" w:ascii="宋体" w:hAnsi="宋体" w:eastAsia="宋体" w:cs="宋体"/>
          <w:spacing w:val="-2"/>
          <w:sz w:val="21"/>
          <w:szCs w:val="21"/>
          <w:lang w:val="en-US" w:eastAsia="zh-CN" w:bidi="ar-SA"/>
        </w:rPr>
        <w:t>作为投标文件的组成部分。</w:t>
      </w:r>
    </w:p>
    <w:p>
      <w:pPr>
        <w:widowControl w:val="0"/>
        <w:numPr>
          <w:ilvl w:val="0"/>
          <w:numId w:val="0"/>
        </w:numPr>
        <w:tabs>
          <w:tab w:val="left" w:pos="1306"/>
        </w:tabs>
        <w:autoSpaceDE w:val="0"/>
        <w:autoSpaceDN w:val="0"/>
        <w:spacing w:before="7" w:line="211" w:lineRule="auto"/>
        <w:ind w:left="702" w:leftChars="0" w:right="424" w:rightChars="0"/>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3.7.2、投标文件应对招标文件有关勘察设计服务期限、投标有效期、质量要求、安全目标、发包人要求、招标范围等实质性内容作出响应。</w:t>
      </w:r>
    </w:p>
    <w:p>
      <w:pPr>
        <w:widowControl w:val="0"/>
        <w:numPr>
          <w:ilvl w:val="0"/>
          <w:numId w:val="0"/>
        </w:numPr>
        <w:tabs>
          <w:tab w:val="left" w:pos="1306"/>
        </w:tabs>
        <w:autoSpaceDE w:val="0"/>
        <w:autoSpaceDN w:val="0"/>
        <w:spacing w:before="7" w:line="211" w:lineRule="auto"/>
        <w:ind w:left="702" w:leftChars="0" w:right="424" w:rightChars="0"/>
        <w:rPr>
          <w:rFonts w:hint="eastAsia" w:ascii="宋体" w:hAnsi="宋体" w:eastAsia="宋体" w:cs="宋体"/>
          <w:spacing w:val="-2"/>
          <w:sz w:val="21"/>
          <w:szCs w:val="21"/>
          <w:lang w:val="en-US" w:eastAsia="zh-CN" w:bidi="ar-SA"/>
        </w:rPr>
      </w:pPr>
    </w:p>
    <w:p>
      <w:pPr>
        <w:widowControl w:val="0"/>
        <w:numPr>
          <w:ilvl w:val="0"/>
          <w:numId w:val="0"/>
        </w:numPr>
        <w:tabs>
          <w:tab w:val="left" w:pos="1306"/>
        </w:tabs>
        <w:autoSpaceDE w:val="0"/>
        <w:autoSpaceDN w:val="0"/>
        <w:spacing w:before="7" w:line="240" w:lineRule="auto"/>
        <w:ind w:left="702" w:leftChars="0" w:right="424" w:rightChars="0"/>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3.7.3、投标文件的制作应满足以下规定：</w:t>
      </w:r>
    </w:p>
    <w:p>
      <w:pPr>
        <w:widowControl w:val="0"/>
        <w:numPr>
          <w:ilvl w:val="0"/>
          <w:numId w:val="0"/>
        </w:numPr>
        <w:tabs>
          <w:tab w:val="left" w:pos="1306"/>
        </w:tabs>
        <w:autoSpaceDE w:val="0"/>
        <w:autoSpaceDN w:val="0"/>
        <w:spacing w:before="7" w:line="360" w:lineRule="auto"/>
        <w:ind w:left="702" w:leftChars="0" w:right="424" w:rightChars="0" w:firstLine="412" w:firstLineChars="200"/>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1）投标文件应用不褪色的材料书写或打印，并由投标人的法定代表人或其委托代理人签字或盖章并加盖单位章。委托代理人签字或盖章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widowControl w:val="0"/>
        <w:numPr>
          <w:ilvl w:val="0"/>
          <w:numId w:val="0"/>
        </w:numPr>
        <w:tabs>
          <w:tab w:val="left" w:pos="1306"/>
        </w:tabs>
        <w:autoSpaceDE w:val="0"/>
        <w:autoSpaceDN w:val="0"/>
        <w:spacing w:before="229" w:line="211" w:lineRule="auto"/>
        <w:ind w:left="702" w:leftChars="0" w:right="394" w:rightChars="0" w:firstLine="480"/>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（2）投标文件正本一份，副本份数见投标人须知前附表。正本和副本的封面上应清楚地标记“正本”或“副本”的字样。当副本和正本不一致时，以正本为准。</w:t>
      </w:r>
    </w:p>
    <w:p>
      <w:pPr>
        <w:widowControl w:val="0"/>
        <w:numPr>
          <w:ilvl w:val="0"/>
          <w:numId w:val="0"/>
        </w:numPr>
        <w:tabs>
          <w:tab w:val="left" w:pos="1306"/>
        </w:tabs>
        <w:autoSpaceDE w:val="0"/>
        <w:autoSpaceDN w:val="0"/>
        <w:spacing w:before="229" w:line="211" w:lineRule="auto"/>
        <w:ind w:left="702" w:leftChars="0" w:right="394" w:rightChars="0" w:firstLine="480"/>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（3） 投标文件的正本与副本应分别装订成册，并编制目录，具体装订要求见投标人须知前附表规定。</w:t>
      </w:r>
    </w:p>
    <w:p>
      <w:pPr>
        <w:pStyle w:val="3"/>
        <w:spacing w:before="240" w:beforeLines="100" w:after="240" w:afterLines="100" w:line="460" w:lineRule="exact"/>
        <w:ind w:firstLine="643"/>
        <w:rPr>
          <w:rFonts w:ascii="黑体" w:hAnsi="黑体"/>
          <w:color w:val="auto"/>
          <w:szCs w:val="32"/>
        </w:rPr>
      </w:pPr>
      <w:r>
        <w:rPr>
          <w:rFonts w:ascii="黑体" w:hAnsi="黑体"/>
          <w:color w:val="auto"/>
          <w:szCs w:val="32"/>
        </w:rPr>
        <w:t xml:space="preserve">4. </w:t>
      </w:r>
      <w:r>
        <w:rPr>
          <w:rFonts w:hint="eastAsia" w:ascii="黑体" w:hAnsi="黑体"/>
          <w:color w:val="auto"/>
          <w:szCs w:val="32"/>
        </w:rPr>
        <w:t>投标</w:t>
      </w:r>
      <w:bookmarkEnd w:id="41"/>
    </w:p>
    <w:p>
      <w:pPr>
        <w:pStyle w:val="3"/>
        <w:spacing w:before="240" w:beforeLines="100" w:after="240" w:afterLines="100" w:line="480" w:lineRule="exact"/>
        <w:ind w:firstLine="560"/>
        <w:rPr>
          <w:rFonts w:ascii="黑体" w:hAnsi="黑体"/>
          <w:b w:val="0"/>
          <w:color w:val="auto"/>
          <w:sz w:val="28"/>
          <w:szCs w:val="28"/>
        </w:rPr>
      </w:pPr>
      <w:bookmarkStart w:id="42" w:name="_Toc163072817"/>
      <w:r>
        <w:rPr>
          <w:rFonts w:ascii="黑体" w:hAnsi="黑体"/>
          <w:b w:val="0"/>
          <w:color w:val="auto"/>
          <w:sz w:val="28"/>
          <w:szCs w:val="28"/>
        </w:rPr>
        <w:t>4.</w:t>
      </w:r>
      <w:r>
        <w:rPr>
          <w:rFonts w:hint="eastAsia" w:ascii="黑体" w:hAnsi="黑体"/>
          <w:b w:val="0"/>
          <w:color w:val="auto"/>
          <w:sz w:val="28"/>
          <w:szCs w:val="28"/>
          <w:lang w:val="en-US" w:eastAsia="zh-CN"/>
        </w:rPr>
        <w:t>1</w:t>
      </w:r>
      <w:r>
        <w:rPr>
          <w:rFonts w:ascii="黑体" w:hAnsi="黑体"/>
          <w:b w:val="0"/>
          <w:color w:val="auto"/>
          <w:sz w:val="28"/>
          <w:szCs w:val="28"/>
        </w:rPr>
        <w:t xml:space="preserve"> </w:t>
      </w:r>
      <w:r>
        <w:rPr>
          <w:rFonts w:hint="eastAsia" w:ascii="黑体" w:hAnsi="黑体"/>
          <w:b w:val="0"/>
          <w:color w:val="auto"/>
          <w:sz w:val="28"/>
          <w:szCs w:val="28"/>
        </w:rPr>
        <w:t>投标文件的递交</w:t>
      </w:r>
      <w:bookmarkEnd w:id="42"/>
    </w:p>
    <w:p>
      <w:pPr>
        <w:spacing w:line="460" w:lineRule="exact"/>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4.</w:t>
      </w:r>
      <w:r>
        <w:rPr>
          <w:rFonts w:hint="eastAsia" w:asciiTheme="minorEastAsia" w:hAnsiTheme="minorEastAsia" w:eastAsiaTheme="minorEastAsia"/>
          <w:color w:val="auto"/>
          <w:szCs w:val="21"/>
          <w:lang w:val="en-US" w:eastAsia="zh-CN"/>
        </w:rPr>
        <w:t>1</w:t>
      </w:r>
      <w:r>
        <w:rPr>
          <w:rFonts w:asciiTheme="minorEastAsia" w:hAnsiTheme="minorEastAsia" w:eastAsiaTheme="minorEastAsia"/>
          <w:color w:val="auto"/>
          <w:szCs w:val="21"/>
        </w:rPr>
        <w:t>.1投标人应在投标人须知前附表规定的投标截止时间前递交投标文件。</w:t>
      </w:r>
    </w:p>
    <w:p>
      <w:pPr>
        <w:spacing w:line="460" w:lineRule="exact"/>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4.</w:t>
      </w:r>
      <w:r>
        <w:rPr>
          <w:rFonts w:hint="eastAsia" w:asciiTheme="minorEastAsia" w:hAnsiTheme="minorEastAsia" w:eastAsiaTheme="minorEastAsia"/>
          <w:color w:val="auto"/>
          <w:szCs w:val="21"/>
          <w:lang w:val="en-US" w:eastAsia="zh-CN"/>
        </w:rPr>
        <w:t>1</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2</w:t>
      </w:r>
      <w:r>
        <w:rPr>
          <w:rFonts w:asciiTheme="minorEastAsia" w:hAnsiTheme="minorEastAsia" w:eastAsiaTheme="minorEastAsia"/>
          <w:color w:val="auto"/>
          <w:szCs w:val="21"/>
        </w:rPr>
        <w:t xml:space="preserve"> 逾期送达的投标文件，招标</w:t>
      </w:r>
      <w:r>
        <w:rPr>
          <w:rFonts w:hint="eastAsia" w:asciiTheme="minorEastAsia" w:hAnsiTheme="minorEastAsia" w:eastAsiaTheme="minorEastAsia"/>
          <w:color w:val="auto"/>
          <w:szCs w:val="21"/>
          <w:lang w:eastAsia="zh-CN"/>
        </w:rPr>
        <w:t>代理公司</w:t>
      </w:r>
      <w:r>
        <w:rPr>
          <w:rFonts w:asciiTheme="minorEastAsia" w:hAnsiTheme="minorEastAsia" w:eastAsiaTheme="minorEastAsia"/>
          <w:color w:val="auto"/>
          <w:szCs w:val="21"/>
        </w:rPr>
        <w:t>将予以拒收。</w:t>
      </w:r>
    </w:p>
    <w:p>
      <w:pPr>
        <w:pStyle w:val="3"/>
        <w:spacing w:before="240" w:beforeLines="100" w:after="240" w:afterLines="100" w:line="480" w:lineRule="exact"/>
        <w:ind w:firstLine="560"/>
        <w:rPr>
          <w:rFonts w:ascii="黑体" w:hAnsi="黑体"/>
          <w:b w:val="0"/>
          <w:sz w:val="28"/>
          <w:szCs w:val="28"/>
        </w:rPr>
      </w:pPr>
      <w:bookmarkStart w:id="43" w:name="_Toc163072818"/>
      <w:r>
        <w:rPr>
          <w:rFonts w:ascii="黑体" w:hAnsi="黑体"/>
          <w:b w:val="0"/>
          <w:sz w:val="28"/>
          <w:szCs w:val="28"/>
        </w:rPr>
        <w:t>4.</w:t>
      </w:r>
      <w:r>
        <w:rPr>
          <w:rFonts w:hint="eastAsia" w:ascii="黑体" w:hAnsi="黑体"/>
          <w:b w:val="0"/>
          <w:sz w:val="28"/>
          <w:szCs w:val="28"/>
          <w:lang w:val="en-US" w:eastAsia="zh-CN"/>
        </w:rPr>
        <w:t>2</w:t>
      </w:r>
      <w:r>
        <w:rPr>
          <w:rFonts w:hint="eastAsia" w:ascii="黑体" w:hAnsi="黑体"/>
          <w:b w:val="0"/>
          <w:sz w:val="28"/>
          <w:szCs w:val="28"/>
        </w:rPr>
        <w:t>投标文件的修改与撤回</w:t>
      </w:r>
      <w:bookmarkEnd w:id="43"/>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lang w:val="en-US" w:eastAsia="zh-CN"/>
        </w:rPr>
        <w:t>2</w:t>
      </w:r>
      <w:r>
        <w:rPr>
          <w:rFonts w:asciiTheme="minorEastAsia" w:hAnsiTheme="minorEastAsia" w:eastAsiaTheme="minorEastAsia"/>
          <w:szCs w:val="21"/>
        </w:rPr>
        <w:t>.1在本章第4.2.1项规定的投标截止时间前，投标人可以修改或撤回已递交的投标文件，但应以书面形式通知招标人。</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lang w:val="en-US" w:eastAsia="zh-CN"/>
        </w:rPr>
        <w:t>2</w:t>
      </w:r>
      <w:r>
        <w:rPr>
          <w:rFonts w:asciiTheme="minorEastAsia" w:hAnsiTheme="minorEastAsia" w:eastAsiaTheme="minorEastAsia"/>
          <w:szCs w:val="21"/>
        </w:rPr>
        <w:t>.</w:t>
      </w:r>
      <w:r>
        <w:rPr>
          <w:rFonts w:hint="eastAsia" w:asciiTheme="minorEastAsia" w:hAnsiTheme="minorEastAsia" w:eastAsiaTheme="minorEastAsia"/>
          <w:szCs w:val="21"/>
        </w:rPr>
        <w:t>2</w:t>
      </w:r>
      <w:r>
        <w:rPr>
          <w:rFonts w:asciiTheme="minorEastAsia" w:hAnsiTheme="minorEastAsia" w:eastAsiaTheme="minorEastAsia"/>
          <w:szCs w:val="21"/>
        </w:rPr>
        <w:t>投标人撤回投标文件的，招标人自收到投标人书面撤回通知之日起5日内退还已收取的投标保证金。</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lang w:val="en-US" w:eastAsia="zh-CN"/>
        </w:rPr>
        <w:t>2</w:t>
      </w:r>
      <w:r>
        <w:rPr>
          <w:rFonts w:asciiTheme="minorEastAsia" w:hAnsiTheme="minorEastAsia" w:eastAsiaTheme="minorEastAsia"/>
          <w:szCs w:val="21"/>
        </w:rPr>
        <w:t>.</w:t>
      </w:r>
      <w:r>
        <w:rPr>
          <w:rFonts w:hint="eastAsia" w:asciiTheme="minorEastAsia" w:hAnsiTheme="minorEastAsia" w:eastAsiaTheme="minorEastAsia"/>
          <w:szCs w:val="21"/>
        </w:rPr>
        <w:t>3</w:t>
      </w:r>
      <w:r>
        <w:rPr>
          <w:rFonts w:asciiTheme="minorEastAsia" w:hAnsiTheme="minorEastAsia" w:eastAsiaTheme="minorEastAsia"/>
          <w:szCs w:val="21"/>
        </w:rPr>
        <w:t>修改的内容为投标文件的组成部分。修改的投标文件应按照本章第3条、第4条的规定进行编制、加密、标记和递交，并标明“修改”字样。</w:t>
      </w:r>
    </w:p>
    <w:p>
      <w:pPr>
        <w:pStyle w:val="3"/>
        <w:spacing w:before="240" w:beforeLines="100" w:after="240" w:afterLines="100" w:line="480" w:lineRule="exact"/>
        <w:ind w:firstLine="643"/>
        <w:rPr>
          <w:rFonts w:ascii="黑体" w:hAnsi="黑体"/>
          <w:szCs w:val="32"/>
        </w:rPr>
      </w:pPr>
      <w:bookmarkStart w:id="44" w:name="_Toc163072819"/>
      <w:r>
        <w:rPr>
          <w:rFonts w:ascii="黑体" w:hAnsi="黑体"/>
          <w:szCs w:val="32"/>
        </w:rPr>
        <w:t xml:space="preserve">5. </w:t>
      </w:r>
      <w:r>
        <w:rPr>
          <w:rFonts w:hint="eastAsia" w:ascii="黑体" w:hAnsi="黑体"/>
          <w:szCs w:val="32"/>
        </w:rPr>
        <w:t>开标</w:t>
      </w:r>
      <w:bookmarkEnd w:id="44"/>
    </w:p>
    <w:p>
      <w:pPr>
        <w:widowControl w:val="0"/>
        <w:numPr>
          <w:ilvl w:val="1"/>
          <w:numId w:val="3"/>
        </w:numPr>
        <w:tabs>
          <w:tab w:val="left" w:pos="644"/>
        </w:tabs>
        <w:autoSpaceDE w:val="0"/>
        <w:autoSpaceDN w:val="0"/>
        <w:spacing w:before="88"/>
        <w:ind w:left="644" w:hanging="422"/>
        <w:rPr>
          <w:rFonts w:hint="eastAsia" w:ascii="宋体" w:hAnsi="宋体" w:eastAsia="宋体" w:cs="宋体"/>
          <w:sz w:val="21"/>
          <w:szCs w:val="21"/>
          <w:lang w:val="en-US" w:eastAsia="zh-CN" w:bidi="ar-SA"/>
        </w:rPr>
      </w:pPr>
      <w:bookmarkStart w:id="45" w:name="_Toc163072821"/>
      <w:r>
        <w:rPr>
          <w:rFonts w:hint="eastAsia" w:ascii="宋体" w:hAnsi="宋体" w:eastAsia="宋体" w:cs="宋体"/>
          <w:spacing w:val="-2"/>
          <w:sz w:val="21"/>
          <w:szCs w:val="21"/>
          <w:lang w:val="en-US" w:eastAsia="zh-CN" w:bidi="ar-SA"/>
        </w:rPr>
        <w:t>开标时间和地点</w:t>
      </w:r>
    </w:p>
    <w:p>
      <w:pPr>
        <w:widowControl w:val="0"/>
        <w:autoSpaceDE w:val="0"/>
        <w:autoSpaceDN w:val="0"/>
        <w:spacing w:before="229" w:line="360" w:lineRule="auto"/>
        <w:ind w:left="222" w:right="509" w:firstLine="480"/>
        <w:jc w:val="both"/>
        <w:rPr>
          <w:rFonts w:hint="eastAsia" w:ascii="宋体" w:hAnsi="宋体" w:eastAsia="宋体" w:cs="宋体"/>
          <w:sz w:val="21"/>
          <w:szCs w:val="21"/>
          <w:lang w:val="en-US" w:eastAsia="zh-CN" w:bidi="ar-SA"/>
        </w:rPr>
      </w:pPr>
      <w:r>
        <w:rPr>
          <w:rFonts w:hint="eastAsia" w:ascii="宋体" w:hAnsi="宋体" w:eastAsia="宋体" w:cs="宋体"/>
          <w:spacing w:val="-7"/>
          <w:sz w:val="21"/>
          <w:szCs w:val="21"/>
          <w:lang w:val="en-US" w:eastAsia="zh-CN" w:bidi="ar-SA"/>
        </w:rPr>
        <w:t xml:space="preserve">招标人在本章第 </w:t>
      </w:r>
      <w:r>
        <w:rPr>
          <w:rFonts w:hint="eastAsia" w:ascii="宋体" w:hAnsi="宋体" w:eastAsia="宋体" w:cs="宋体"/>
          <w:spacing w:val="-4"/>
          <w:sz w:val="21"/>
          <w:szCs w:val="21"/>
          <w:lang w:val="en-US" w:eastAsia="zh-CN" w:bidi="ar-SA"/>
        </w:rPr>
        <w:t>4.2.1</w:t>
      </w:r>
      <w:r>
        <w:rPr>
          <w:rFonts w:hint="eastAsia" w:ascii="宋体" w:hAnsi="宋体" w:eastAsia="宋体" w:cs="宋体"/>
          <w:spacing w:val="-8"/>
          <w:sz w:val="21"/>
          <w:szCs w:val="21"/>
          <w:lang w:val="en-US" w:eastAsia="zh-CN" w:bidi="ar-SA"/>
        </w:rPr>
        <w:t xml:space="preserve"> </w:t>
      </w:r>
      <w:r>
        <w:rPr>
          <w:rFonts w:hint="eastAsia" w:ascii="宋体" w:hAnsi="宋体" w:eastAsia="宋体" w:cs="宋体"/>
          <w:spacing w:val="-4"/>
          <w:sz w:val="21"/>
          <w:szCs w:val="21"/>
          <w:lang w:val="en-US" w:eastAsia="zh-CN" w:bidi="ar-SA"/>
        </w:rPr>
        <w:t>项规定的投标截止时间（开标时间）和投标人须知前附表</w:t>
      </w:r>
      <w:r>
        <w:rPr>
          <w:rFonts w:hint="eastAsia" w:ascii="宋体" w:hAnsi="宋体" w:eastAsia="宋体" w:cs="宋体"/>
          <w:spacing w:val="-2"/>
          <w:sz w:val="21"/>
          <w:szCs w:val="21"/>
          <w:lang w:val="en-US" w:eastAsia="zh-CN" w:bidi="ar-SA"/>
        </w:rPr>
        <w:t>规定的地点对收到的投标文件第一个信封（商务及技术文件）公开开标，并邀请所有投标人的法定代表人或其委托代理人准时参加。</w:t>
      </w:r>
    </w:p>
    <w:p>
      <w:pPr>
        <w:widowControl w:val="0"/>
        <w:autoSpaceDE w:val="0"/>
        <w:autoSpaceDN w:val="0"/>
        <w:spacing w:before="7" w:line="360" w:lineRule="auto"/>
        <w:ind w:left="222" w:right="516" w:firstLine="480"/>
        <w:rPr>
          <w:rFonts w:hint="eastAsia" w:ascii="宋体" w:hAnsi="宋体" w:eastAsia="宋体" w:cs="宋体"/>
          <w:sz w:val="21"/>
          <w:szCs w:val="21"/>
          <w:lang w:val="en-US" w:eastAsia="zh-CN" w:bidi="ar-SA"/>
        </w:rPr>
      </w:pPr>
      <w:r>
        <w:rPr>
          <w:rFonts w:hint="eastAsia" w:ascii="宋体" w:hAnsi="宋体" w:eastAsia="宋体" w:cs="宋体"/>
          <w:spacing w:val="-2"/>
          <w:sz w:val="21"/>
          <w:szCs w:val="21"/>
          <w:lang w:val="en-US" w:eastAsia="zh-CN" w:bidi="ar-SA"/>
        </w:rPr>
        <w:t>招标人在投标人须知前附表规定的时间和地点对投标文件第二个信封（报价文件）公开开标，并邀请所有投标人的法定代表人或其委托代理人准时参加。</w:t>
      </w:r>
    </w:p>
    <w:p>
      <w:pPr>
        <w:widowControl w:val="0"/>
        <w:autoSpaceDE w:val="0"/>
        <w:autoSpaceDN w:val="0"/>
        <w:spacing w:line="360" w:lineRule="auto"/>
        <w:ind w:left="222" w:right="516" w:firstLine="480"/>
        <w:rPr>
          <w:rFonts w:hint="eastAsia" w:ascii="宋体" w:hAnsi="宋体" w:eastAsia="宋体" w:cs="宋体"/>
          <w:sz w:val="21"/>
          <w:szCs w:val="21"/>
          <w:lang w:val="en-US" w:eastAsia="zh-CN" w:bidi="ar-SA"/>
        </w:rPr>
      </w:pPr>
      <w:r>
        <w:rPr>
          <w:rFonts w:hint="eastAsia" w:ascii="宋体" w:hAnsi="宋体" w:eastAsia="宋体" w:cs="宋体"/>
          <w:spacing w:val="-2"/>
          <w:sz w:val="21"/>
          <w:szCs w:val="21"/>
          <w:lang w:val="en-US" w:eastAsia="zh-CN" w:bidi="ar-SA"/>
        </w:rPr>
        <w:t>投标人若未派法定代表人或委托代理人出席开标活动，视为该投标人默认开标</w:t>
      </w:r>
      <w:r>
        <w:rPr>
          <w:rFonts w:hint="eastAsia" w:ascii="宋体" w:hAnsi="宋体" w:eastAsia="宋体" w:cs="宋体"/>
          <w:spacing w:val="-4"/>
          <w:sz w:val="21"/>
          <w:szCs w:val="21"/>
          <w:lang w:val="en-US" w:eastAsia="zh-CN" w:bidi="ar-SA"/>
        </w:rPr>
        <w:t>结果。</w:t>
      </w:r>
    </w:p>
    <w:p>
      <w:pPr>
        <w:widowControl w:val="0"/>
        <w:numPr>
          <w:ilvl w:val="1"/>
          <w:numId w:val="3"/>
        </w:numPr>
        <w:tabs>
          <w:tab w:val="left" w:pos="644"/>
        </w:tabs>
        <w:autoSpaceDE w:val="0"/>
        <w:autoSpaceDN w:val="0"/>
        <w:spacing w:before="111"/>
        <w:ind w:left="644" w:hanging="422"/>
        <w:rPr>
          <w:rFonts w:hint="eastAsia" w:ascii="宋体" w:hAnsi="宋体" w:eastAsia="宋体" w:cs="宋体"/>
          <w:sz w:val="21"/>
          <w:szCs w:val="21"/>
          <w:lang w:val="en-US" w:eastAsia="zh-CN" w:bidi="ar-SA"/>
        </w:rPr>
      </w:pPr>
      <w:bookmarkStart w:id="46" w:name="5.2 开标程序"/>
      <w:bookmarkEnd w:id="46"/>
      <w:r>
        <w:rPr>
          <w:rFonts w:hint="eastAsia" w:ascii="宋体" w:hAnsi="宋体" w:eastAsia="宋体" w:cs="宋体"/>
          <w:spacing w:val="-3"/>
          <w:sz w:val="21"/>
          <w:szCs w:val="21"/>
          <w:lang w:val="en-US" w:eastAsia="zh-CN" w:bidi="ar-SA"/>
        </w:rPr>
        <w:t>开标程序</w:t>
      </w:r>
    </w:p>
    <w:p>
      <w:pPr>
        <w:widowControl w:val="0"/>
        <w:numPr>
          <w:ilvl w:val="2"/>
          <w:numId w:val="3"/>
        </w:numPr>
        <w:tabs>
          <w:tab w:val="left" w:pos="1306"/>
        </w:tabs>
        <w:autoSpaceDE w:val="0"/>
        <w:autoSpaceDN w:val="0"/>
        <w:spacing w:before="192" w:line="425" w:lineRule="exact"/>
        <w:ind w:left="1306" w:hanging="604"/>
        <w:rPr>
          <w:rFonts w:hint="eastAsia" w:ascii="宋体" w:hAnsi="宋体" w:eastAsia="宋体" w:cs="宋体"/>
          <w:sz w:val="21"/>
          <w:szCs w:val="21"/>
          <w:lang w:val="en-US" w:eastAsia="zh-CN" w:bidi="ar-SA"/>
        </w:rPr>
      </w:pPr>
      <w:r>
        <w:rPr>
          <w:rFonts w:hint="eastAsia" w:ascii="宋体" w:hAnsi="宋体" w:eastAsia="宋体" w:cs="宋体"/>
          <w:spacing w:val="-2"/>
          <w:sz w:val="21"/>
          <w:szCs w:val="21"/>
          <w:lang w:val="en-US" w:eastAsia="zh-CN" w:bidi="ar-SA"/>
        </w:rPr>
        <w:t>主持人按下列程序对投标文件第一个信封（商务及技术文件）</w:t>
      </w:r>
      <w:r>
        <w:rPr>
          <w:rFonts w:hint="eastAsia" w:ascii="宋体" w:hAnsi="宋体" w:eastAsia="宋体" w:cs="宋体"/>
          <w:spacing w:val="-4"/>
          <w:sz w:val="21"/>
          <w:szCs w:val="21"/>
          <w:lang w:val="en-US" w:eastAsia="zh-CN" w:bidi="ar-SA"/>
        </w:rPr>
        <w:t>进行开标：</w:t>
      </w:r>
    </w:p>
    <w:p>
      <w:pPr>
        <w:widowControl w:val="0"/>
        <w:numPr>
          <w:ilvl w:val="0"/>
          <w:numId w:val="4"/>
        </w:numPr>
        <w:tabs>
          <w:tab w:val="left" w:pos="1302"/>
        </w:tabs>
        <w:autoSpaceDE w:val="0"/>
        <w:autoSpaceDN w:val="0"/>
        <w:spacing w:line="398" w:lineRule="exact"/>
        <w:ind w:left="1302" w:hanging="600"/>
        <w:rPr>
          <w:rFonts w:hint="eastAsia" w:ascii="宋体" w:hAnsi="宋体" w:eastAsia="宋体" w:cs="宋体"/>
          <w:sz w:val="21"/>
          <w:szCs w:val="21"/>
          <w:lang w:val="en-US" w:eastAsia="zh-CN" w:bidi="ar-SA"/>
        </w:rPr>
      </w:pPr>
      <w:r>
        <w:rPr>
          <w:rFonts w:hint="eastAsia" w:ascii="宋体" w:hAnsi="宋体" w:eastAsia="宋体" w:cs="宋体"/>
          <w:spacing w:val="-2"/>
          <w:sz w:val="21"/>
          <w:szCs w:val="21"/>
          <w:lang w:val="en-US" w:eastAsia="zh-CN" w:bidi="ar-SA"/>
        </w:rPr>
        <w:t>宣布开标纪律；</w:t>
      </w:r>
    </w:p>
    <w:p>
      <w:pPr>
        <w:widowControl w:val="0"/>
        <w:numPr>
          <w:ilvl w:val="0"/>
          <w:numId w:val="4"/>
        </w:numPr>
        <w:tabs>
          <w:tab w:val="left" w:pos="1302"/>
        </w:tabs>
        <w:autoSpaceDE w:val="0"/>
        <w:autoSpaceDN w:val="0"/>
        <w:spacing w:line="401" w:lineRule="exact"/>
        <w:ind w:left="1302" w:hanging="600"/>
        <w:rPr>
          <w:rFonts w:hint="eastAsia" w:ascii="宋体" w:hAnsi="宋体" w:eastAsia="宋体" w:cs="宋体"/>
          <w:sz w:val="21"/>
          <w:szCs w:val="21"/>
          <w:lang w:val="en-US" w:eastAsia="zh-CN" w:bidi="ar-SA"/>
        </w:rPr>
      </w:pPr>
      <w:r>
        <w:rPr>
          <w:rFonts w:hint="eastAsia" w:ascii="宋体" w:hAnsi="宋体" w:eastAsia="宋体" w:cs="宋体"/>
          <w:spacing w:val="-1"/>
          <w:sz w:val="21"/>
          <w:szCs w:val="21"/>
          <w:lang w:val="en-US" w:eastAsia="zh-CN" w:bidi="ar-SA"/>
        </w:rPr>
        <w:t>公布在投标截止时间前递交投标文件的投标人数量；</w:t>
      </w:r>
    </w:p>
    <w:p>
      <w:pPr>
        <w:widowControl w:val="0"/>
        <w:numPr>
          <w:ilvl w:val="0"/>
          <w:numId w:val="4"/>
        </w:numPr>
        <w:tabs>
          <w:tab w:val="left" w:pos="1258"/>
        </w:tabs>
        <w:autoSpaceDE w:val="0"/>
        <w:autoSpaceDN w:val="0"/>
        <w:spacing w:before="119" w:line="211" w:lineRule="auto"/>
        <w:ind w:left="222" w:right="509" w:firstLine="480"/>
        <w:rPr>
          <w:rFonts w:hint="eastAsia" w:ascii="宋体" w:hAnsi="宋体" w:eastAsia="宋体" w:cs="宋体"/>
          <w:sz w:val="21"/>
          <w:szCs w:val="21"/>
          <w:lang w:val="en-US" w:eastAsia="zh-CN" w:bidi="ar-SA"/>
        </w:rPr>
      </w:pPr>
      <w:r>
        <w:rPr>
          <w:rFonts w:hint="eastAsia" w:ascii="宋体" w:hAnsi="宋体" w:eastAsia="宋体" w:cs="宋体"/>
          <w:spacing w:val="-1"/>
          <w:sz w:val="21"/>
          <w:szCs w:val="21"/>
          <w:lang w:val="en-US" w:eastAsia="zh-CN" w:bidi="ar-SA"/>
        </w:rPr>
        <w:t>宣布开标人、唱标人、记录人等有关人员姓名；</w:t>
      </w:r>
    </w:p>
    <w:p>
      <w:pPr>
        <w:widowControl w:val="0"/>
        <w:numPr>
          <w:ilvl w:val="0"/>
          <w:numId w:val="4"/>
        </w:numPr>
        <w:tabs>
          <w:tab w:val="left" w:pos="1258"/>
        </w:tabs>
        <w:autoSpaceDE w:val="0"/>
        <w:autoSpaceDN w:val="0"/>
        <w:spacing w:before="119" w:line="211" w:lineRule="auto"/>
        <w:ind w:left="222" w:right="509" w:firstLine="480"/>
        <w:rPr>
          <w:rFonts w:hint="eastAsia" w:ascii="宋体" w:hAnsi="宋体" w:eastAsia="宋体" w:cs="宋体"/>
          <w:sz w:val="21"/>
          <w:szCs w:val="21"/>
          <w:lang w:val="en-US" w:eastAsia="zh-CN" w:bidi="ar-SA"/>
        </w:rPr>
      </w:pPr>
      <w:r>
        <w:rPr>
          <w:rFonts w:hint="eastAsia" w:ascii="宋体" w:hAnsi="宋体" w:eastAsia="宋体" w:cs="宋体"/>
          <w:spacing w:val="-2"/>
          <w:sz w:val="21"/>
          <w:szCs w:val="21"/>
          <w:lang w:val="en-US" w:eastAsia="zh-CN" w:bidi="ar-SA"/>
        </w:rPr>
        <w:t>如需采用纸质投标文件开标的，由投标人推选的代表检查投标文件的密封</w:t>
      </w:r>
      <w:r>
        <w:rPr>
          <w:rFonts w:hint="eastAsia" w:ascii="宋体" w:hAnsi="宋体" w:eastAsia="宋体" w:cs="宋体"/>
          <w:spacing w:val="-4"/>
          <w:sz w:val="21"/>
          <w:szCs w:val="21"/>
          <w:lang w:val="en-US" w:eastAsia="zh-CN" w:bidi="ar-SA"/>
        </w:rPr>
        <w:t>情况；</w:t>
      </w:r>
    </w:p>
    <w:p>
      <w:pPr>
        <w:widowControl w:val="0"/>
        <w:numPr>
          <w:ilvl w:val="0"/>
          <w:numId w:val="4"/>
        </w:numPr>
        <w:tabs>
          <w:tab w:val="left" w:pos="1302"/>
        </w:tabs>
        <w:autoSpaceDE w:val="0"/>
        <w:autoSpaceDN w:val="0"/>
        <w:spacing w:line="393" w:lineRule="exact"/>
        <w:ind w:left="1302" w:hanging="6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由招标人现场随机抽取的投标人代表抽取评标基准价系数（如有</w:t>
      </w:r>
      <w:r>
        <w:rPr>
          <w:rFonts w:hint="eastAsia" w:ascii="宋体" w:hAnsi="宋体" w:eastAsia="宋体" w:cs="宋体"/>
          <w:spacing w:val="-123"/>
          <w:sz w:val="21"/>
          <w:szCs w:val="21"/>
          <w:lang w:val="en-US" w:eastAsia="zh-CN" w:bidi="ar-SA"/>
        </w:rPr>
        <w:t>）</w:t>
      </w:r>
      <w:r>
        <w:rPr>
          <w:rFonts w:hint="eastAsia" w:ascii="宋体" w:hAnsi="宋体" w:eastAsia="宋体" w:cs="宋体"/>
          <w:spacing w:val="-5"/>
          <w:sz w:val="21"/>
          <w:szCs w:val="21"/>
          <w:lang w:val="en-US" w:eastAsia="zh-CN" w:bidi="ar-SA"/>
        </w:rPr>
        <w:t>；</w:t>
      </w:r>
    </w:p>
    <w:p>
      <w:pPr>
        <w:widowControl w:val="0"/>
        <w:numPr>
          <w:ilvl w:val="0"/>
          <w:numId w:val="4"/>
        </w:numPr>
        <w:tabs>
          <w:tab w:val="left" w:pos="1302"/>
        </w:tabs>
        <w:autoSpaceDE w:val="0"/>
        <w:autoSpaceDN w:val="0"/>
        <w:spacing w:line="400" w:lineRule="exact"/>
        <w:ind w:left="1302" w:hanging="600"/>
        <w:rPr>
          <w:rFonts w:hint="eastAsia" w:ascii="宋体" w:hAnsi="宋体" w:eastAsia="宋体" w:cs="宋体"/>
          <w:sz w:val="21"/>
          <w:szCs w:val="21"/>
          <w:lang w:val="en-US" w:eastAsia="zh-CN" w:bidi="ar-SA"/>
        </w:rPr>
      </w:pPr>
      <w:r>
        <w:rPr>
          <w:rFonts w:hint="eastAsia" w:ascii="宋体" w:hAnsi="宋体" w:eastAsia="宋体" w:cs="宋体"/>
          <w:spacing w:val="-1"/>
          <w:sz w:val="21"/>
          <w:szCs w:val="21"/>
          <w:lang w:val="en-US" w:eastAsia="zh-CN" w:bidi="ar-SA"/>
        </w:rPr>
        <w:t>投标人代表解密加密的投标文件；</w:t>
      </w:r>
    </w:p>
    <w:p>
      <w:pPr>
        <w:widowControl w:val="0"/>
        <w:numPr>
          <w:ilvl w:val="0"/>
          <w:numId w:val="4"/>
        </w:numPr>
        <w:tabs>
          <w:tab w:val="left" w:pos="1273"/>
        </w:tabs>
        <w:autoSpaceDE w:val="0"/>
        <w:autoSpaceDN w:val="0"/>
        <w:spacing w:line="423" w:lineRule="exact"/>
        <w:ind w:left="1273" w:hanging="571"/>
        <w:rPr>
          <w:rFonts w:hint="eastAsia" w:ascii="宋体" w:hAnsi="宋体" w:eastAsia="宋体" w:cs="宋体"/>
          <w:sz w:val="21"/>
          <w:szCs w:val="21"/>
          <w:lang w:val="en-US" w:eastAsia="zh-CN" w:bidi="ar-SA"/>
        </w:rPr>
      </w:pPr>
      <w:r>
        <w:rPr>
          <w:rFonts w:hint="eastAsia" w:ascii="宋体" w:hAnsi="宋体" w:eastAsia="宋体" w:cs="宋体"/>
          <w:spacing w:val="-2"/>
          <w:sz w:val="21"/>
          <w:szCs w:val="21"/>
          <w:lang w:val="en-US" w:eastAsia="zh-CN" w:bidi="ar-SA"/>
        </w:rPr>
        <w:t>导入并读取所有解密成功的投标文件第一个信封（商务及技术文件）</w:t>
      </w:r>
      <w:r>
        <w:rPr>
          <w:rFonts w:hint="eastAsia" w:ascii="宋体" w:hAnsi="宋体" w:eastAsia="宋体" w:cs="宋体"/>
          <w:spacing w:val="-6"/>
          <w:sz w:val="21"/>
          <w:szCs w:val="21"/>
          <w:lang w:val="en-US" w:eastAsia="zh-CN" w:bidi="ar-SA"/>
        </w:rPr>
        <w:t>的内</w:t>
      </w:r>
    </w:p>
    <w:p>
      <w:pPr>
        <w:widowControl w:val="0"/>
        <w:autoSpaceDE w:val="0"/>
        <w:autoSpaceDN w:val="0"/>
        <w:spacing w:line="376" w:lineRule="exact"/>
        <w:ind w:left="222"/>
        <w:rPr>
          <w:rFonts w:hint="eastAsia" w:ascii="宋体" w:hAnsi="宋体" w:eastAsia="宋体" w:cs="宋体"/>
          <w:sz w:val="21"/>
          <w:szCs w:val="21"/>
          <w:lang w:val="en-US" w:eastAsia="zh-CN" w:bidi="ar-SA"/>
        </w:rPr>
      </w:pPr>
      <w:r>
        <w:rPr>
          <w:rFonts w:hint="eastAsia" w:ascii="宋体" w:hAnsi="宋体" w:eastAsia="宋体" w:cs="宋体"/>
          <w:spacing w:val="-5"/>
          <w:sz w:val="21"/>
          <w:szCs w:val="21"/>
          <w:lang w:val="en-US" w:eastAsia="zh-CN" w:bidi="ar-SA"/>
        </w:rPr>
        <w:t>容；</w:t>
      </w:r>
    </w:p>
    <w:p>
      <w:pPr>
        <w:widowControl w:val="0"/>
        <w:numPr>
          <w:ilvl w:val="0"/>
          <w:numId w:val="4"/>
        </w:numPr>
        <w:tabs>
          <w:tab w:val="left" w:pos="1302"/>
        </w:tabs>
        <w:autoSpaceDE w:val="0"/>
        <w:autoSpaceDN w:val="0"/>
        <w:spacing w:line="426" w:lineRule="exact"/>
        <w:ind w:left="1302" w:hanging="600"/>
        <w:rPr>
          <w:rFonts w:hint="eastAsia" w:ascii="宋体" w:hAnsi="宋体" w:eastAsia="宋体" w:cs="宋体"/>
          <w:sz w:val="21"/>
          <w:szCs w:val="21"/>
          <w:lang w:val="en-US" w:eastAsia="zh-CN" w:bidi="ar-SA"/>
        </w:rPr>
      </w:pPr>
      <w:r>
        <w:rPr>
          <w:rFonts w:hint="eastAsia" w:ascii="宋体" w:hAnsi="宋体" w:eastAsia="宋体" w:cs="宋体"/>
          <w:spacing w:val="-1"/>
          <w:sz w:val="21"/>
          <w:szCs w:val="21"/>
          <w:lang w:val="en-US" w:eastAsia="zh-CN" w:bidi="ar-SA"/>
        </w:rPr>
        <w:t>公布标段名称、投标人名称、投标保证金的递交情况、工期及其他内容，</w:t>
      </w:r>
    </w:p>
    <w:p>
      <w:pPr>
        <w:widowControl w:val="0"/>
        <w:autoSpaceDE w:val="0"/>
        <w:autoSpaceDN w:val="0"/>
        <w:spacing w:line="373" w:lineRule="exact"/>
        <w:ind w:left="222"/>
        <w:rPr>
          <w:rFonts w:hint="eastAsia" w:ascii="宋体" w:hAnsi="宋体" w:eastAsia="宋体" w:cs="宋体"/>
          <w:sz w:val="21"/>
          <w:szCs w:val="21"/>
          <w:lang w:val="en-US" w:eastAsia="zh-CN" w:bidi="ar-SA"/>
        </w:rPr>
      </w:pPr>
      <w:r>
        <w:rPr>
          <w:rFonts w:hint="eastAsia" w:ascii="宋体" w:hAnsi="宋体" w:eastAsia="宋体" w:cs="宋体"/>
          <w:spacing w:val="-2"/>
          <w:sz w:val="21"/>
          <w:szCs w:val="21"/>
          <w:lang w:val="en-US" w:eastAsia="zh-CN" w:bidi="ar-SA"/>
        </w:rPr>
        <w:t>并记录在案；</w:t>
      </w:r>
    </w:p>
    <w:p>
      <w:pPr>
        <w:widowControl w:val="0"/>
        <w:numPr>
          <w:ilvl w:val="0"/>
          <w:numId w:val="4"/>
        </w:numPr>
        <w:tabs>
          <w:tab w:val="left" w:pos="1302"/>
        </w:tabs>
        <w:autoSpaceDE w:val="0"/>
        <w:autoSpaceDN w:val="0"/>
        <w:spacing w:line="401" w:lineRule="exact"/>
        <w:ind w:left="1302" w:hanging="600"/>
        <w:rPr>
          <w:rFonts w:hint="eastAsia" w:ascii="宋体" w:hAnsi="宋体" w:eastAsia="宋体" w:cs="宋体"/>
          <w:sz w:val="21"/>
          <w:szCs w:val="21"/>
          <w:lang w:val="en-US" w:eastAsia="zh-CN" w:bidi="ar-SA"/>
        </w:rPr>
      </w:pPr>
      <w:r>
        <w:rPr>
          <w:rFonts w:hint="eastAsia" w:ascii="宋体" w:hAnsi="宋体" w:eastAsia="宋体" w:cs="宋体"/>
          <w:spacing w:val="-1"/>
          <w:sz w:val="21"/>
          <w:szCs w:val="21"/>
          <w:lang w:val="en-US" w:eastAsia="zh-CN" w:bidi="ar-SA"/>
        </w:rPr>
        <w:t>投标人代表、招标人代表、记录人等有关人员在开标记录上签字确认；</w:t>
      </w:r>
    </w:p>
    <w:p>
      <w:pPr>
        <w:widowControl w:val="0"/>
        <w:numPr>
          <w:ilvl w:val="0"/>
          <w:numId w:val="4"/>
        </w:numPr>
        <w:tabs>
          <w:tab w:val="left" w:pos="1422"/>
        </w:tabs>
        <w:autoSpaceDE w:val="0"/>
        <w:autoSpaceDN w:val="0"/>
        <w:spacing w:line="402" w:lineRule="exact"/>
        <w:ind w:left="1422" w:hanging="720"/>
        <w:rPr>
          <w:rFonts w:hint="eastAsia" w:ascii="宋体" w:hAnsi="宋体" w:eastAsia="宋体" w:cs="宋体"/>
          <w:sz w:val="21"/>
          <w:szCs w:val="21"/>
          <w:lang w:val="en-US" w:eastAsia="zh-CN" w:bidi="ar-SA"/>
        </w:rPr>
      </w:pPr>
      <w:r>
        <w:rPr>
          <w:rFonts w:hint="eastAsia" w:ascii="宋体" w:hAnsi="宋体" w:eastAsia="宋体" w:cs="宋体"/>
          <w:spacing w:val="-2"/>
          <w:sz w:val="21"/>
          <w:szCs w:val="21"/>
          <w:lang w:val="en-US" w:eastAsia="zh-CN" w:bidi="ar-SA"/>
        </w:rPr>
        <w:t>开标结束。</w:t>
      </w:r>
    </w:p>
    <w:p>
      <w:pPr>
        <w:widowControl w:val="0"/>
        <w:numPr>
          <w:ilvl w:val="0"/>
          <w:numId w:val="0"/>
        </w:numPr>
        <w:tabs>
          <w:tab w:val="left" w:pos="1244"/>
        </w:tabs>
        <w:autoSpaceDE w:val="0"/>
        <w:autoSpaceDN w:val="0"/>
        <w:spacing w:before="8" w:line="213" w:lineRule="auto"/>
        <w:ind w:right="390" w:rightChars="0"/>
        <w:rPr>
          <w:rFonts w:hint="eastAsia" w:ascii="宋体" w:hAnsi="宋体" w:eastAsia="宋体" w:cs="宋体"/>
          <w:spacing w:val="-1"/>
          <w:sz w:val="21"/>
          <w:szCs w:val="21"/>
          <w:lang w:val="en-US" w:eastAsia="zh-CN" w:bidi="ar-SA"/>
        </w:rPr>
      </w:pPr>
    </w:p>
    <w:p>
      <w:pPr>
        <w:widowControl w:val="0"/>
        <w:numPr>
          <w:ilvl w:val="0"/>
          <w:numId w:val="0"/>
        </w:numPr>
        <w:tabs>
          <w:tab w:val="left" w:pos="1244"/>
        </w:tabs>
        <w:autoSpaceDE w:val="0"/>
        <w:autoSpaceDN w:val="0"/>
        <w:spacing w:before="8" w:line="213" w:lineRule="auto"/>
        <w:ind w:right="390" w:rightChars="0"/>
        <w:rPr>
          <w:rFonts w:hint="eastAsia" w:ascii="宋体" w:hAnsi="宋体" w:eastAsia="宋体" w:cs="宋体"/>
          <w:spacing w:val="-1"/>
          <w:sz w:val="21"/>
          <w:szCs w:val="21"/>
          <w:lang w:val="en-US" w:eastAsia="zh-CN" w:bidi="ar-SA"/>
        </w:rPr>
      </w:pPr>
    </w:p>
    <w:p>
      <w:pPr>
        <w:widowControl w:val="0"/>
        <w:numPr>
          <w:ilvl w:val="0"/>
          <w:numId w:val="0"/>
        </w:numPr>
        <w:tabs>
          <w:tab w:val="left" w:pos="1244"/>
        </w:tabs>
        <w:autoSpaceDE w:val="0"/>
        <w:autoSpaceDN w:val="0"/>
        <w:spacing w:before="8" w:line="213" w:lineRule="auto"/>
        <w:ind w:right="390" w:rightChars="0"/>
        <w:rPr>
          <w:rFonts w:hint="eastAsia" w:ascii="宋体" w:hAnsi="宋体" w:eastAsia="宋体" w:cs="宋体"/>
          <w:sz w:val="21"/>
          <w:szCs w:val="21"/>
          <w:lang w:val="en-US" w:eastAsia="zh-CN" w:bidi="ar-SA"/>
        </w:rPr>
      </w:pPr>
      <w:r>
        <w:rPr>
          <w:rFonts w:hint="eastAsia" w:ascii="宋体" w:hAnsi="宋体" w:eastAsia="宋体" w:cs="宋体"/>
          <w:spacing w:val="-1"/>
          <w:sz w:val="21"/>
          <w:szCs w:val="21"/>
          <w:lang w:val="en-US" w:eastAsia="zh-CN" w:bidi="ar-SA"/>
        </w:rPr>
        <w:t>在投标文件第一个信封</w:t>
      </w:r>
      <w:r>
        <w:rPr>
          <w:rFonts w:hint="eastAsia" w:ascii="宋体" w:hAnsi="宋体" w:eastAsia="宋体" w:cs="宋体"/>
          <w:sz w:val="21"/>
          <w:szCs w:val="21"/>
          <w:lang w:val="en-US" w:eastAsia="zh-CN" w:bidi="ar-SA"/>
        </w:rPr>
        <w:t>（商务及技术文件</w:t>
      </w:r>
      <w:r>
        <w:rPr>
          <w:rFonts w:hint="eastAsia" w:ascii="宋体" w:hAnsi="宋体" w:eastAsia="宋体" w:cs="宋体"/>
          <w:spacing w:val="-10"/>
          <w:sz w:val="21"/>
          <w:szCs w:val="21"/>
          <w:lang w:val="en-US" w:eastAsia="zh-CN" w:bidi="ar-SA"/>
        </w:rPr>
        <w:t>）</w:t>
      </w:r>
      <w:r>
        <w:rPr>
          <w:rFonts w:hint="eastAsia" w:ascii="宋体" w:hAnsi="宋体" w:eastAsia="宋体" w:cs="宋体"/>
          <w:spacing w:val="-22"/>
          <w:sz w:val="21"/>
          <w:szCs w:val="21"/>
          <w:lang w:val="en-US" w:eastAsia="zh-CN" w:bidi="ar-SA"/>
        </w:rPr>
        <w:t>完成评审前，</w:t>
      </w:r>
      <w:r>
        <w:rPr>
          <w:rFonts w:hint="eastAsia" w:ascii="宋体" w:hAnsi="宋体" w:eastAsia="宋体" w:cs="宋体"/>
          <w:spacing w:val="-2"/>
          <w:w w:val="116"/>
          <w:sz w:val="21"/>
          <w:szCs w:val="21"/>
          <w:lang w:val="en-US" w:eastAsia="zh-CN" w:bidi="ar-SA"/>
        </w:rPr>
        <w:t>“电子交易平台”</w:t>
      </w:r>
      <w:r>
        <w:rPr>
          <w:rFonts w:hint="eastAsia" w:ascii="宋体" w:hAnsi="宋体" w:eastAsia="宋体" w:cs="宋体"/>
          <w:spacing w:val="-2"/>
          <w:sz w:val="21"/>
          <w:szCs w:val="21"/>
          <w:lang w:val="en-US" w:eastAsia="zh-CN" w:bidi="ar-SA"/>
        </w:rPr>
        <w:t>的开标评标系统将不读取电子投标文件第二个信封</w:t>
      </w:r>
      <w:r>
        <w:rPr>
          <w:rFonts w:hint="eastAsia" w:ascii="宋体" w:hAnsi="宋体" w:eastAsia="宋体" w:cs="宋体"/>
          <w:sz w:val="21"/>
          <w:szCs w:val="21"/>
          <w:lang w:val="en-US" w:eastAsia="zh-CN" w:bidi="ar-SA"/>
        </w:rPr>
        <w:t>（报价文件</w:t>
      </w:r>
      <w:r>
        <w:rPr>
          <w:rFonts w:hint="eastAsia" w:ascii="宋体" w:hAnsi="宋体" w:eastAsia="宋体" w:cs="宋体"/>
          <w:spacing w:val="-120"/>
          <w:sz w:val="21"/>
          <w:szCs w:val="21"/>
          <w:lang w:val="en-US" w:eastAsia="zh-CN" w:bidi="ar-SA"/>
        </w:rPr>
        <w:t>）</w:t>
      </w:r>
      <w:r>
        <w:rPr>
          <w:rFonts w:hint="eastAsia" w:ascii="宋体" w:hAnsi="宋体" w:eastAsia="宋体" w:cs="宋体"/>
          <w:spacing w:val="-41"/>
          <w:sz w:val="21"/>
          <w:szCs w:val="21"/>
          <w:lang w:val="en-US" w:eastAsia="zh-CN" w:bidi="ar-SA"/>
        </w:rPr>
        <w:t>，</w:t>
      </w:r>
      <w:r>
        <w:rPr>
          <w:rFonts w:hint="eastAsia" w:ascii="宋体" w:hAnsi="宋体" w:eastAsia="宋体" w:cs="宋体"/>
          <w:sz w:val="21"/>
          <w:szCs w:val="21"/>
          <w:lang w:val="en-US" w:eastAsia="zh-CN" w:bidi="ar-SA"/>
        </w:rPr>
        <w:t>纸质投标文件第二个信封（报价文件）不予开封，由招标人密封保存。</w:t>
      </w:r>
    </w:p>
    <w:p>
      <w:pPr>
        <w:widowControl w:val="0"/>
        <w:numPr>
          <w:ilvl w:val="2"/>
          <w:numId w:val="3"/>
        </w:numPr>
        <w:tabs>
          <w:tab w:val="left" w:pos="1306"/>
        </w:tabs>
        <w:autoSpaceDE w:val="0"/>
        <w:autoSpaceDN w:val="0"/>
        <w:spacing w:line="211" w:lineRule="auto"/>
        <w:ind w:left="222" w:right="509" w:firstLine="480"/>
        <w:rPr>
          <w:rFonts w:hint="eastAsia" w:ascii="宋体" w:hAnsi="宋体" w:eastAsia="宋体" w:cs="宋体"/>
          <w:sz w:val="21"/>
          <w:szCs w:val="21"/>
          <w:lang w:val="en-US" w:eastAsia="zh-CN" w:bidi="ar-SA"/>
        </w:rPr>
      </w:pPr>
      <w:r>
        <w:rPr>
          <w:rFonts w:hint="eastAsia" w:ascii="宋体" w:hAnsi="宋体" w:eastAsia="宋体" w:cs="宋体"/>
          <w:spacing w:val="-8"/>
          <w:sz w:val="21"/>
          <w:szCs w:val="21"/>
          <w:lang w:val="en-US" w:eastAsia="zh-CN" w:bidi="ar-SA"/>
        </w:rPr>
        <w:t xml:space="preserve">招标人将按照本章第 </w:t>
      </w:r>
      <w:r>
        <w:rPr>
          <w:rFonts w:hint="eastAsia" w:ascii="宋体" w:hAnsi="宋体" w:eastAsia="宋体" w:cs="宋体"/>
          <w:spacing w:val="-2"/>
          <w:sz w:val="21"/>
          <w:szCs w:val="21"/>
          <w:lang w:val="en-US" w:eastAsia="zh-CN" w:bidi="ar-SA"/>
        </w:rPr>
        <w:t>5.1 款规定的时间和地点对投标文件第二个信封（报价文件）进行开标。主持人按下列程序进行开标：</w:t>
      </w:r>
    </w:p>
    <w:p>
      <w:pPr>
        <w:widowControl w:val="0"/>
        <w:numPr>
          <w:ilvl w:val="0"/>
          <w:numId w:val="5"/>
        </w:numPr>
        <w:tabs>
          <w:tab w:val="left" w:pos="1302"/>
        </w:tabs>
        <w:autoSpaceDE w:val="0"/>
        <w:autoSpaceDN w:val="0"/>
        <w:spacing w:line="394" w:lineRule="exact"/>
        <w:ind w:left="1302" w:hanging="600"/>
        <w:rPr>
          <w:rFonts w:hint="eastAsia" w:ascii="宋体" w:hAnsi="宋体" w:eastAsia="宋体" w:cs="宋体"/>
          <w:sz w:val="21"/>
          <w:szCs w:val="21"/>
          <w:lang w:val="en-US" w:eastAsia="zh-CN" w:bidi="ar-SA"/>
        </w:rPr>
      </w:pPr>
      <w:r>
        <w:rPr>
          <w:rFonts w:hint="eastAsia" w:ascii="宋体" w:hAnsi="宋体" w:eastAsia="宋体" w:cs="宋体"/>
          <w:spacing w:val="-2"/>
          <w:sz w:val="21"/>
          <w:szCs w:val="21"/>
          <w:lang w:val="en-US" w:eastAsia="zh-CN" w:bidi="ar-SA"/>
        </w:rPr>
        <w:t>宣布开标纪律；</w:t>
      </w:r>
    </w:p>
    <w:p>
      <w:pPr>
        <w:widowControl w:val="0"/>
        <w:numPr>
          <w:ilvl w:val="0"/>
          <w:numId w:val="5"/>
        </w:numPr>
        <w:tabs>
          <w:tab w:val="left" w:pos="1282"/>
        </w:tabs>
        <w:autoSpaceDE w:val="0"/>
        <w:autoSpaceDN w:val="0"/>
        <w:spacing w:before="10" w:line="211" w:lineRule="auto"/>
        <w:ind w:left="222" w:right="505" w:firstLine="480"/>
        <w:rPr>
          <w:rFonts w:hint="eastAsia" w:ascii="宋体" w:hAnsi="宋体" w:eastAsia="宋体" w:cs="宋体"/>
          <w:sz w:val="21"/>
          <w:szCs w:val="21"/>
          <w:lang w:val="en-US" w:eastAsia="zh-CN" w:bidi="ar-SA"/>
        </w:rPr>
      </w:pPr>
      <w:r>
        <w:rPr>
          <w:rFonts w:hint="eastAsia" w:ascii="宋体" w:hAnsi="宋体" w:eastAsia="宋体" w:cs="宋体"/>
          <w:spacing w:val="-4"/>
          <w:sz w:val="21"/>
          <w:szCs w:val="21"/>
          <w:lang w:val="en-US" w:eastAsia="zh-CN" w:bidi="ar-SA"/>
        </w:rPr>
        <w:t>当众拆开投标文件第一个信封（商务及技术文件）评审结果的密封袋，宣</w:t>
      </w:r>
      <w:r>
        <w:rPr>
          <w:rFonts w:hint="eastAsia" w:ascii="宋体" w:hAnsi="宋体" w:eastAsia="宋体" w:cs="宋体"/>
          <w:spacing w:val="-2"/>
          <w:sz w:val="21"/>
          <w:szCs w:val="21"/>
          <w:lang w:val="en-US" w:eastAsia="zh-CN" w:bidi="ar-SA"/>
        </w:rPr>
        <w:t>布通过投标文件第一个信封（商务及技术文件）评审的投标人名单；</w:t>
      </w:r>
    </w:p>
    <w:p>
      <w:pPr>
        <w:widowControl w:val="0"/>
        <w:numPr>
          <w:ilvl w:val="0"/>
          <w:numId w:val="5"/>
        </w:numPr>
        <w:tabs>
          <w:tab w:val="left" w:pos="1302"/>
        </w:tabs>
        <w:autoSpaceDE w:val="0"/>
        <w:autoSpaceDN w:val="0"/>
        <w:spacing w:line="394" w:lineRule="exact"/>
        <w:ind w:left="1302" w:hanging="600"/>
        <w:rPr>
          <w:rFonts w:hint="eastAsia" w:ascii="宋体" w:hAnsi="宋体" w:eastAsia="宋体" w:cs="宋体"/>
          <w:sz w:val="21"/>
          <w:szCs w:val="21"/>
          <w:lang w:val="en-US" w:eastAsia="zh-CN" w:bidi="ar-SA"/>
        </w:rPr>
      </w:pPr>
      <w:r>
        <w:rPr>
          <w:rFonts w:hint="eastAsia" w:ascii="宋体" w:hAnsi="宋体" w:eastAsia="宋体" w:cs="宋体"/>
          <w:spacing w:val="-1"/>
          <w:sz w:val="21"/>
          <w:szCs w:val="21"/>
          <w:lang w:val="en-US" w:eastAsia="zh-CN" w:bidi="ar-SA"/>
        </w:rPr>
        <w:t>宣布开标人、唱标人、记录人等有关人员姓名；</w:t>
      </w:r>
    </w:p>
    <w:p>
      <w:pPr>
        <w:widowControl w:val="0"/>
        <w:numPr>
          <w:ilvl w:val="0"/>
          <w:numId w:val="5"/>
        </w:numPr>
        <w:tabs>
          <w:tab w:val="left" w:pos="1282"/>
        </w:tabs>
        <w:autoSpaceDE w:val="0"/>
        <w:autoSpaceDN w:val="0"/>
        <w:spacing w:before="8" w:line="213" w:lineRule="auto"/>
        <w:ind w:left="222" w:right="505" w:firstLine="480"/>
        <w:jc w:val="both"/>
        <w:rPr>
          <w:rFonts w:hint="eastAsia" w:ascii="宋体" w:hAnsi="宋体" w:eastAsia="宋体" w:cs="宋体"/>
          <w:sz w:val="21"/>
          <w:szCs w:val="21"/>
          <w:lang w:val="en-US" w:eastAsia="zh-CN" w:bidi="ar-SA"/>
        </w:rPr>
      </w:pPr>
      <w:r>
        <w:rPr>
          <w:rFonts w:hint="eastAsia" w:ascii="宋体" w:hAnsi="宋体" w:eastAsia="宋体" w:cs="宋体"/>
          <w:spacing w:val="-4"/>
          <w:sz w:val="21"/>
          <w:szCs w:val="21"/>
          <w:lang w:val="en-US" w:eastAsia="zh-CN" w:bidi="ar-SA"/>
        </w:rPr>
        <w:t>开标人将所有投标文件第二个信封（报价文件）的内容导入“电子交易平</w:t>
      </w:r>
      <w:r>
        <w:rPr>
          <w:rFonts w:hint="eastAsia" w:ascii="宋体" w:hAnsi="宋体" w:eastAsia="宋体" w:cs="宋体"/>
          <w:spacing w:val="-2"/>
          <w:sz w:val="21"/>
          <w:szCs w:val="21"/>
          <w:lang w:val="en-US" w:eastAsia="zh-CN" w:bidi="ar-SA"/>
        </w:rPr>
        <w:t>台”的开标评标系统，未通过投标文件第一个信封（商务及技术文件）评审的投标人的第二个信封（报价文件）不予读取；采用纸质投标文件开标的，仅对通过第一个信封（商务及技术文件）评审的投标文件第二个信封（报价文件）进行启封；</w:t>
      </w:r>
    </w:p>
    <w:p>
      <w:pPr>
        <w:widowControl w:val="0"/>
        <w:numPr>
          <w:ilvl w:val="0"/>
          <w:numId w:val="5"/>
        </w:numPr>
        <w:tabs>
          <w:tab w:val="left" w:pos="1302"/>
        </w:tabs>
        <w:autoSpaceDE w:val="0"/>
        <w:autoSpaceDN w:val="0"/>
        <w:spacing w:line="383" w:lineRule="exact"/>
        <w:ind w:left="1302" w:hanging="6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公布标段名称、投标人名称、投标报价</w:t>
      </w:r>
      <w:r>
        <w:rPr>
          <w:rFonts w:hint="eastAsia" w:ascii="宋体" w:hAnsi="宋体" w:eastAsia="宋体" w:cs="宋体"/>
          <w:position w:val="9"/>
          <w:sz w:val="21"/>
          <w:szCs w:val="21"/>
          <w:lang w:val="en-US" w:eastAsia="zh-CN" w:bidi="ar-SA"/>
        </w:rPr>
        <w:t>①</w:t>
      </w:r>
      <w:r>
        <w:rPr>
          <w:rFonts w:hint="eastAsia" w:ascii="宋体" w:hAnsi="宋体" w:eastAsia="宋体" w:cs="宋体"/>
          <w:spacing w:val="-1"/>
          <w:sz w:val="21"/>
          <w:szCs w:val="21"/>
          <w:lang w:val="en-US" w:eastAsia="zh-CN" w:bidi="ar-SA"/>
        </w:rPr>
        <w:t>及其他内容，并记录在案；</w:t>
      </w:r>
    </w:p>
    <w:p>
      <w:pPr>
        <w:widowControl w:val="0"/>
        <w:numPr>
          <w:ilvl w:val="0"/>
          <w:numId w:val="5"/>
        </w:numPr>
        <w:tabs>
          <w:tab w:val="left" w:pos="1302"/>
        </w:tabs>
        <w:autoSpaceDE w:val="0"/>
        <w:autoSpaceDN w:val="0"/>
        <w:spacing w:line="401" w:lineRule="exact"/>
        <w:ind w:left="1302" w:hanging="600"/>
        <w:rPr>
          <w:rFonts w:hint="eastAsia" w:ascii="宋体" w:hAnsi="宋体" w:eastAsia="宋体" w:cs="宋体"/>
          <w:sz w:val="21"/>
          <w:szCs w:val="21"/>
          <w:lang w:val="en-US" w:eastAsia="zh-CN" w:bidi="ar-SA"/>
        </w:rPr>
      </w:pPr>
      <w:r>
        <w:rPr>
          <w:rFonts w:hint="eastAsia" w:ascii="宋体" w:hAnsi="宋体" w:eastAsia="宋体" w:cs="宋体"/>
          <w:spacing w:val="-1"/>
          <w:sz w:val="21"/>
          <w:szCs w:val="21"/>
          <w:lang w:val="en-US" w:eastAsia="zh-CN" w:bidi="ar-SA"/>
        </w:rPr>
        <w:t>计算并宣布评标基准价；</w:t>
      </w:r>
    </w:p>
    <w:p>
      <w:pPr>
        <w:widowControl w:val="0"/>
        <w:numPr>
          <w:ilvl w:val="0"/>
          <w:numId w:val="5"/>
        </w:numPr>
        <w:tabs>
          <w:tab w:val="left" w:pos="1273"/>
        </w:tabs>
        <w:autoSpaceDE w:val="0"/>
        <w:autoSpaceDN w:val="0"/>
        <w:spacing w:before="11" w:line="211" w:lineRule="auto"/>
        <w:ind w:left="222" w:right="510" w:firstLine="480"/>
        <w:rPr>
          <w:rFonts w:hint="eastAsia" w:ascii="宋体" w:hAnsi="宋体" w:eastAsia="宋体" w:cs="宋体"/>
          <w:sz w:val="21"/>
          <w:szCs w:val="21"/>
          <w:lang w:val="en-US" w:eastAsia="zh-CN" w:bidi="ar-SA"/>
        </w:rPr>
      </w:pPr>
      <w:r>
        <w:rPr>
          <w:rFonts w:hint="eastAsia" w:ascii="宋体" w:hAnsi="宋体" w:eastAsia="宋体" w:cs="宋体"/>
          <w:spacing w:val="-2"/>
          <w:sz w:val="21"/>
          <w:szCs w:val="21"/>
          <w:lang w:val="en-US" w:eastAsia="zh-CN" w:bidi="ar-SA"/>
        </w:rPr>
        <w:t>将未通过投标文件第一个信封（商务及技术文件）评审的纸质投标文件第二个信封（报价文件）退还给投标人；</w:t>
      </w:r>
    </w:p>
    <w:p>
      <w:pPr>
        <w:widowControl w:val="0"/>
        <w:numPr>
          <w:ilvl w:val="0"/>
          <w:numId w:val="5"/>
        </w:numPr>
        <w:tabs>
          <w:tab w:val="left" w:pos="1302"/>
        </w:tabs>
        <w:autoSpaceDE w:val="0"/>
        <w:autoSpaceDN w:val="0"/>
        <w:spacing w:line="394" w:lineRule="exact"/>
        <w:ind w:left="1302" w:hanging="600"/>
        <w:rPr>
          <w:rFonts w:hint="eastAsia" w:ascii="宋体" w:hAnsi="宋体" w:eastAsia="宋体" w:cs="宋体"/>
          <w:sz w:val="21"/>
          <w:szCs w:val="21"/>
          <w:lang w:val="en-US" w:eastAsia="zh-CN" w:bidi="ar-SA"/>
        </w:rPr>
      </w:pPr>
      <w:r>
        <w:rPr>
          <w:rFonts w:hint="eastAsia" w:ascii="宋体" w:hAnsi="宋体" w:eastAsia="宋体" w:cs="宋体"/>
          <w:spacing w:val="-1"/>
          <w:sz w:val="21"/>
          <w:szCs w:val="21"/>
          <w:lang w:val="en-US" w:eastAsia="zh-CN" w:bidi="ar-SA"/>
        </w:rPr>
        <w:t>投标人代表、招标人代表、记录人等有关人员在开标记录上签字确认；</w:t>
      </w:r>
    </w:p>
    <w:p>
      <w:pPr>
        <w:widowControl w:val="0"/>
        <w:numPr>
          <w:ilvl w:val="0"/>
          <w:numId w:val="5"/>
        </w:numPr>
        <w:tabs>
          <w:tab w:val="left" w:pos="1302"/>
        </w:tabs>
        <w:autoSpaceDE w:val="0"/>
        <w:autoSpaceDN w:val="0"/>
        <w:spacing w:line="399" w:lineRule="exact"/>
        <w:ind w:left="1302" w:hanging="600"/>
        <w:rPr>
          <w:rFonts w:hint="eastAsia" w:ascii="宋体" w:hAnsi="宋体" w:eastAsia="宋体" w:cs="宋体"/>
          <w:sz w:val="21"/>
          <w:szCs w:val="21"/>
          <w:lang w:val="en-US" w:eastAsia="zh-CN" w:bidi="ar-SA"/>
        </w:rPr>
      </w:pPr>
      <w:r>
        <w:rPr>
          <w:rFonts w:hint="eastAsia" w:ascii="宋体" w:hAnsi="宋体" w:eastAsia="宋体" w:cs="宋体"/>
          <w:spacing w:val="-2"/>
          <w:sz w:val="21"/>
          <w:szCs w:val="21"/>
          <w:lang w:val="en-US" w:eastAsia="zh-CN" w:bidi="ar-SA"/>
        </w:rPr>
        <w:t>开标结束。</w:t>
      </w:r>
    </w:p>
    <w:p>
      <w:pPr>
        <w:widowControl w:val="0"/>
        <w:numPr>
          <w:ilvl w:val="0"/>
          <w:numId w:val="0"/>
        </w:numPr>
        <w:tabs>
          <w:tab w:val="left" w:pos="1306"/>
        </w:tabs>
        <w:autoSpaceDE w:val="0"/>
        <w:autoSpaceDN w:val="0"/>
        <w:spacing w:before="8" w:line="213" w:lineRule="auto"/>
        <w:ind w:right="505" w:rightChars="0"/>
        <w:jc w:val="both"/>
        <w:rPr>
          <w:rFonts w:hint="eastAsia" w:ascii="宋体" w:hAnsi="宋体" w:eastAsia="宋体" w:cs="宋体"/>
          <w:sz w:val="21"/>
          <w:szCs w:val="21"/>
          <w:lang w:val="en-US" w:eastAsia="zh-CN" w:bidi="ar-SA"/>
        </w:rPr>
      </w:pPr>
    </w:p>
    <w:p>
      <w:pPr>
        <w:widowControl w:val="0"/>
        <w:autoSpaceDE w:val="0"/>
        <w:autoSpaceDN w:val="0"/>
        <w:spacing w:before="11"/>
        <w:rPr>
          <w:rFonts w:hint="eastAsia" w:ascii="宋体" w:hAnsi="宋体" w:eastAsia="宋体" w:cs="宋体"/>
          <w:sz w:val="21"/>
          <w:szCs w:val="21"/>
          <w:lang w:val="en-US" w:eastAsia="zh-CN" w:bidi="ar-SA"/>
        </w:rPr>
      </w:pPr>
    </w:p>
    <w:p>
      <w:pPr>
        <w:autoSpaceDE w:val="0"/>
        <w:autoSpaceDN w:val="0"/>
        <w:spacing w:before="231"/>
        <w:ind w:left="222"/>
        <w:jc w:val="left"/>
        <w:rPr>
          <w:rFonts w:hint="eastAsia" w:ascii="宋体" w:hAnsi="宋体" w:eastAsia="宋体" w:cs="宋体"/>
          <w:kern w:val="0"/>
          <w:sz w:val="21"/>
          <w:szCs w:val="21"/>
        </w:rPr>
      </w:pPr>
      <w:r>
        <w:rPr>
          <w:rFonts w:hint="eastAsia" w:ascii="宋体" w:hAnsi="宋体" w:eastAsia="宋体" w:cs="宋体"/>
          <w:spacing w:val="14"/>
          <w:kern w:val="0"/>
          <w:position w:val="6"/>
          <w:sz w:val="21"/>
          <w:szCs w:val="21"/>
        </w:rPr>
        <w:t xml:space="preserve">① </w:t>
      </w:r>
      <w:r>
        <w:rPr>
          <w:rFonts w:hint="eastAsia" w:ascii="宋体" w:hAnsi="宋体" w:eastAsia="宋体" w:cs="宋体"/>
          <w:spacing w:val="-1"/>
          <w:kern w:val="0"/>
          <w:sz w:val="21"/>
          <w:szCs w:val="21"/>
        </w:rPr>
        <w:t>若投标函中的投标价大小写金额不一致，应以大写金额为准。</w:t>
      </w:r>
    </w:p>
    <w:p>
      <w:pPr>
        <w:tabs>
          <w:tab w:val="left" w:pos="2876"/>
        </w:tabs>
        <w:bidi w:val="0"/>
        <w:jc w:val="left"/>
        <w:rPr>
          <w:rFonts w:hint="eastAsia"/>
          <w:lang w:val="en-US" w:eastAsia="zh-CN"/>
        </w:rPr>
        <w:sectPr>
          <w:pgSz w:w="11910" w:h="16840"/>
          <w:pgMar w:top="1520" w:right="1080" w:bottom="1280" w:left="1420" w:header="875" w:footer="1091" w:gutter="0"/>
          <w:pgNumType w:fmt="decimal"/>
          <w:cols w:space="720" w:num="1"/>
        </w:sectPr>
      </w:pPr>
    </w:p>
    <w:p>
      <w:pPr>
        <w:pStyle w:val="3"/>
        <w:spacing w:before="240" w:beforeLines="100" w:after="240" w:afterLines="100" w:line="480" w:lineRule="exact"/>
        <w:ind w:left="0" w:leftChars="0" w:firstLine="420" w:firstLineChars="150"/>
        <w:rPr>
          <w:rFonts w:ascii="黑体" w:hAnsi="黑体"/>
          <w:b w:val="0"/>
          <w:sz w:val="28"/>
          <w:szCs w:val="28"/>
        </w:rPr>
      </w:pPr>
      <w:r>
        <w:rPr>
          <w:rFonts w:ascii="黑体" w:hAnsi="黑体"/>
          <w:b w:val="0"/>
          <w:sz w:val="28"/>
          <w:szCs w:val="28"/>
        </w:rPr>
        <w:t>5.3 开标异议</w:t>
      </w:r>
      <w:bookmarkEnd w:id="45"/>
    </w:p>
    <w:p>
      <w:pPr>
        <w:spacing w:line="460" w:lineRule="exact"/>
        <w:ind w:firstLine="359" w:firstLineChars="171"/>
        <w:rPr>
          <w:rFonts w:asciiTheme="minorEastAsia" w:hAnsiTheme="minorEastAsia" w:eastAsiaTheme="minorEastAsia"/>
          <w:szCs w:val="21"/>
        </w:rPr>
      </w:pPr>
      <w:r>
        <w:rPr>
          <w:rFonts w:asciiTheme="minorEastAsia" w:hAnsiTheme="minorEastAsia" w:eastAsiaTheme="minorEastAsia"/>
          <w:szCs w:val="21"/>
        </w:rPr>
        <w:t>投标人对开标有异议的，应当</w:t>
      </w:r>
      <w:r>
        <w:rPr>
          <w:rFonts w:hint="eastAsia" w:asciiTheme="minorEastAsia" w:hAnsiTheme="minorEastAsia" w:eastAsiaTheme="minorEastAsia"/>
          <w:szCs w:val="21"/>
        </w:rPr>
        <w:t>在</w:t>
      </w:r>
      <w:r>
        <w:rPr>
          <w:rFonts w:hint="eastAsia" w:asciiTheme="minorEastAsia" w:hAnsiTheme="minorEastAsia" w:eastAsiaTheme="minorEastAsia"/>
          <w:szCs w:val="21"/>
          <w:lang w:eastAsia="zh-CN"/>
        </w:rPr>
        <w:t>开标会当场</w:t>
      </w:r>
      <w:r>
        <w:rPr>
          <w:rFonts w:asciiTheme="minorEastAsia" w:hAnsiTheme="minorEastAsia" w:eastAsiaTheme="minorEastAsia"/>
          <w:szCs w:val="21"/>
        </w:rPr>
        <w:t>提出，招标人当场作出答复，并制作记录。未提出异议，视同认可。</w:t>
      </w:r>
    </w:p>
    <w:p>
      <w:pPr>
        <w:pStyle w:val="3"/>
        <w:spacing w:before="240" w:beforeLines="100" w:after="240" w:afterLines="100" w:line="480" w:lineRule="exact"/>
        <w:ind w:firstLine="560"/>
        <w:rPr>
          <w:rFonts w:ascii="黑体" w:hAnsi="黑体"/>
          <w:b w:val="0"/>
          <w:sz w:val="28"/>
          <w:szCs w:val="28"/>
        </w:rPr>
      </w:pPr>
      <w:bookmarkStart w:id="47" w:name="_Toc163072822"/>
      <w:r>
        <w:rPr>
          <w:rFonts w:ascii="黑体" w:hAnsi="黑体"/>
          <w:b w:val="0"/>
          <w:sz w:val="28"/>
          <w:szCs w:val="28"/>
        </w:rPr>
        <w:t>5.4开标其他情况</w:t>
      </w:r>
      <w:bookmarkEnd w:id="47"/>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（1）因投标人原因造成投标文件未解密的，视为撤销其投标文件；因投标人之外的原因 造成投标文件未解密的，视为撤回其投标文件。部分投标文件未解密的，其他投标文件的开标 可以继续进行。</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（2）解密投标文件的投标人少于 3 个的，不得开标，招标人将重新招标。</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（3）由于停电、网络故障等因素导致无法正常开评标的，由代理机构报行政主管部门同意后延期开标。</w:t>
      </w:r>
    </w:p>
    <w:p>
      <w:pPr>
        <w:pStyle w:val="3"/>
        <w:spacing w:before="240" w:beforeLines="100" w:after="240" w:afterLines="100" w:line="480" w:lineRule="exact"/>
        <w:ind w:firstLine="643"/>
        <w:rPr>
          <w:rFonts w:ascii="黑体" w:hAnsi="黑体"/>
          <w:szCs w:val="32"/>
        </w:rPr>
      </w:pPr>
      <w:bookmarkStart w:id="48" w:name="_Toc163072823"/>
      <w:r>
        <w:rPr>
          <w:rFonts w:ascii="黑体" w:hAnsi="黑体"/>
          <w:szCs w:val="32"/>
        </w:rPr>
        <w:t xml:space="preserve">6. </w:t>
      </w:r>
      <w:r>
        <w:rPr>
          <w:rFonts w:hint="eastAsia" w:ascii="黑体" w:hAnsi="黑体"/>
          <w:szCs w:val="32"/>
        </w:rPr>
        <w:t>评标</w:t>
      </w:r>
      <w:bookmarkEnd w:id="48"/>
    </w:p>
    <w:p>
      <w:pPr>
        <w:pStyle w:val="3"/>
        <w:spacing w:before="240" w:beforeLines="100" w:after="240" w:afterLines="100" w:line="480" w:lineRule="exact"/>
        <w:ind w:firstLine="560"/>
        <w:rPr>
          <w:rFonts w:ascii="黑体" w:hAnsi="黑体"/>
          <w:b w:val="0"/>
          <w:sz w:val="28"/>
          <w:szCs w:val="28"/>
        </w:rPr>
      </w:pPr>
      <w:bookmarkStart w:id="49" w:name="_Toc163072824"/>
      <w:r>
        <w:rPr>
          <w:rFonts w:ascii="黑体" w:hAnsi="黑体"/>
          <w:b w:val="0"/>
          <w:sz w:val="28"/>
          <w:szCs w:val="28"/>
        </w:rPr>
        <w:t xml:space="preserve">6.1 </w:t>
      </w:r>
      <w:r>
        <w:rPr>
          <w:rFonts w:hint="eastAsia" w:ascii="黑体" w:hAnsi="黑体"/>
          <w:b w:val="0"/>
          <w:sz w:val="28"/>
          <w:szCs w:val="28"/>
        </w:rPr>
        <w:t>评标委员会</w:t>
      </w:r>
      <w:bookmarkEnd w:id="49"/>
    </w:p>
    <w:p>
      <w:pPr>
        <w:spacing w:line="40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40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6.1.2评标委员会成员有下列情形之一的，应当回避：</w:t>
      </w:r>
    </w:p>
    <w:p>
      <w:pPr>
        <w:spacing w:line="40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（1）投标人或投标人主要负责人的近亲属；</w:t>
      </w:r>
    </w:p>
    <w:p>
      <w:pPr>
        <w:spacing w:line="40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（2）项目主管部门或者行政监督部门的人员；</w:t>
      </w:r>
    </w:p>
    <w:p>
      <w:pPr>
        <w:spacing w:line="40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（3）与投标人有经济利益关系，可能影响对投标公正评审的；</w:t>
      </w:r>
    </w:p>
    <w:p>
      <w:pPr>
        <w:spacing w:line="40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（4）曾因在招标、评标以及其他与招标投标有关活动中从事违法行为而受过行政处罚或刑事处罚的；</w:t>
      </w:r>
    </w:p>
    <w:p>
      <w:pPr>
        <w:spacing w:line="40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（5）与投标人有其他利害关系。</w:t>
      </w:r>
    </w:p>
    <w:p>
      <w:pPr>
        <w:spacing w:line="40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6.1.3评标过程中，评标委员会成员有回避事由、擅离职守或者因健康等原因不能继续评标的，招标人有权更换。被更换的评标委员会成员作出的评审结论无效，由更换后的评标委员会成员重新进行评审。</w:t>
      </w:r>
    </w:p>
    <w:p>
      <w:pPr>
        <w:pStyle w:val="3"/>
        <w:spacing w:before="240" w:beforeLines="100" w:after="240" w:afterLines="100" w:line="480" w:lineRule="exact"/>
        <w:ind w:firstLine="560"/>
        <w:rPr>
          <w:rFonts w:ascii="黑体" w:hAnsi="黑体"/>
          <w:b w:val="0"/>
          <w:sz w:val="28"/>
          <w:szCs w:val="28"/>
        </w:rPr>
      </w:pPr>
      <w:bookmarkStart w:id="50" w:name="_Toc163072825"/>
      <w:r>
        <w:rPr>
          <w:rFonts w:ascii="黑体" w:hAnsi="黑体"/>
          <w:b w:val="0"/>
          <w:sz w:val="28"/>
          <w:szCs w:val="28"/>
        </w:rPr>
        <w:t xml:space="preserve">6.2 </w:t>
      </w:r>
      <w:r>
        <w:rPr>
          <w:rFonts w:hint="eastAsia" w:ascii="黑体" w:hAnsi="黑体"/>
          <w:b w:val="0"/>
          <w:sz w:val="28"/>
          <w:szCs w:val="28"/>
        </w:rPr>
        <w:t>评标原则</w:t>
      </w:r>
      <w:bookmarkEnd w:id="50"/>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评标活动遵循公平、公正、科学和择优的原则。</w:t>
      </w:r>
    </w:p>
    <w:p>
      <w:pPr>
        <w:pStyle w:val="3"/>
        <w:spacing w:before="240" w:beforeLines="100" w:after="240" w:afterLines="100" w:line="480" w:lineRule="exact"/>
        <w:ind w:firstLine="560"/>
        <w:rPr>
          <w:rFonts w:ascii="黑体" w:hAnsi="黑体"/>
          <w:b w:val="0"/>
          <w:sz w:val="28"/>
          <w:szCs w:val="28"/>
        </w:rPr>
      </w:pPr>
      <w:bookmarkStart w:id="51" w:name="_Toc163072826"/>
      <w:r>
        <w:rPr>
          <w:rFonts w:ascii="黑体" w:hAnsi="黑体"/>
          <w:b w:val="0"/>
          <w:sz w:val="28"/>
          <w:szCs w:val="28"/>
        </w:rPr>
        <w:t xml:space="preserve">6.3 </w:t>
      </w:r>
      <w:r>
        <w:rPr>
          <w:rFonts w:hint="eastAsia" w:ascii="黑体" w:hAnsi="黑体"/>
          <w:b w:val="0"/>
          <w:sz w:val="28"/>
          <w:szCs w:val="28"/>
        </w:rPr>
        <w:t>评标</w:t>
      </w:r>
      <w:bookmarkEnd w:id="51"/>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6.3.1评标委员会按照第三章“评标办法”规定的方法、评审因素、标准和程序对投标文件进行评审。第三章“评标办法”没有规定的方法、评审因素和标准，不作为评标依据。</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6.3.2评标完成后，评标委员会应当向招标人提交书面评标报告和中标候选人名单。评标委员会推荐中标候选人的人数见投标人须知前附表。</w:t>
      </w:r>
    </w:p>
    <w:p>
      <w:pPr>
        <w:pStyle w:val="3"/>
        <w:spacing w:before="240" w:beforeLines="100" w:after="240" w:afterLines="100" w:line="480" w:lineRule="exact"/>
        <w:ind w:firstLine="643"/>
        <w:rPr>
          <w:rFonts w:ascii="黑体" w:hAnsi="黑体"/>
          <w:szCs w:val="32"/>
        </w:rPr>
      </w:pPr>
      <w:bookmarkStart w:id="52" w:name="_Toc163072827"/>
      <w:r>
        <w:rPr>
          <w:rFonts w:ascii="黑体" w:hAnsi="黑体"/>
          <w:szCs w:val="32"/>
        </w:rPr>
        <w:t xml:space="preserve">7. </w:t>
      </w:r>
      <w:r>
        <w:rPr>
          <w:rFonts w:hint="eastAsia" w:ascii="黑体" w:hAnsi="黑体"/>
          <w:szCs w:val="32"/>
        </w:rPr>
        <w:t>合同授予</w:t>
      </w:r>
      <w:bookmarkEnd w:id="52"/>
    </w:p>
    <w:p>
      <w:pPr>
        <w:pStyle w:val="3"/>
        <w:spacing w:before="240" w:beforeLines="100" w:after="240" w:afterLines="100" w:line="480" w:lineRule="exact"/>
        <w:ind w:firstLine="560"/>
        <w:rPr>
          <w:rFonts w:ascii="黑体" w:hAnsi="黑体"/>
          <w:b w:val="0"/>
          <w:sz w:val="28"/>
          <w:szCs w:val="28"/>
        </w:rPr>
      </w:pPr>
      <w:bookmarkStart w:id="53" w:name="_Toc163072828"/>
      <w:r>
        <w:rPr>
          <w:rFonts w:ascii="黑体" w:hAnsi="黑体"/>
          <w:b w:val="0"/>
          <w:sz w:val="28"/>
          <w:szCs w:val="28"/>
        </w:rPr>
        <w:t xml:space="preserve">7.1 </w:t>
      </w:r>
      <w:r>
        <w:rPr>
          <w:rFonts w:hint="eastAsia" w:ascii="黑体" w:hAnsi="黑体"/>
          <w:b w:val="0"/>
          <w:sz w:val="28"/>
          <w:szCs w:val="28"/>
        </w:rPr>
        <w:t>中标候选人公示</w:t>
      </w:r>
      <w:bookmarkEnd w:id="53"/>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招标人在收到评标报告之日起3日内，按照投标人须知前附表规定的公示媒介和期限公示中标候选人，公示期不得少于3</w:t>
      </w:r>
      <w:r>
        <w:rPr>
          <w:rFonts w:hint="eastAsia" w:asciiTheme="minorEastAsia" w:hAnsiTheme="minorEastAsia" w:eastAsiaTheme="minorEastAsia"/>
          <w:szCs w:val="21"/>
        </w:rPr>
        <w:t>日</w:t>
      </w:r>
      <w:r>
        <w:rPr>
          <w:rFonts w:asciiTheme="minorEastAsia" w:hAnsiTheme="minorEastAsia" w:eastAsiaTheme="minorEastAsia"/>
          <w:szCs w:val="21"/>
        </w:rPr>
        <w:t>。</w:t>
      </w:r>
    </w:p>
    <w:p>
      <w:pPr>
        <w:pStyle w:val="3"/>
        <w:spacing w:before="240" w:beforeLines="100" w:after="240" w:afterLines="100" w:line="480" w:lineRule="exact"/>
        <w:ind w:firstLine="560"/>
        <w:rPr>
          <w:rFonts w:ascii="黑体" w:hAnsi="黑体"/>
          <w:b w:val="0"/>
          <w:sz w:val="28"/>
          <w:szCs w:val="28"/>
        </w:rPr>
      </w:pPr>
      <w:bookmarkStart w:id="54" w:name="_Toc163072829"/>
      <w:r>
        <w:rPr>
          <w:rFonts w:ascii="黑体" w:hAnsi="黑体"/>
          <w:b w:val="0"/>
          <w:sz w:val="28"/>
          <w:szCs w:val="28"/>
        </w:rPr>
        <w:t xml:space="preserve">7.2 </w:t>
      </w:r>
      <w:r>
        <w:rPr>
          <w:rFonts w:hint="eastAsia" w:ascii="黑体" w:hAnsi="黑体"/>
          <w:b w:val="0"/>
          <w:sz w:val="28"/>
          <w:szCs w:val="28"/>
        </w:rPr>
        <w:t>评标结果异议</w:t>
      </w:r>
      <w:bookmarkEnd w:id="54"/>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投标人或者其他利害关系人对评标结果有异议的，应当在中标候选人公示期间提出。招标人将在收到异议之日起3日内作出答复；作出答复前，将暂停招标投标活动。</w:t>
      </w:r>
    </w:p>
    <w:p>
      <w:pPr>
        <w:pStyle w:val="3"/>
        <w:spacing w:before="240" w:beforeLines="100" w:after="240" w:afterLines="100" w:line="480" w:lineRule="exact"/>
        <w:ind w:firstLine="560"/>
        <w:rPr>
          <w:rFonts w:ascii="黑体" w:hAnsi="黑体"/>
          <w:b w:val="0"/>
          <w:sz w:val="28"/>
          <w:szCs w:val="28"/>
        </w:rPr>
      </w:pPr>
      <w:bookmarkStart w:id="55" w:name="_Toc163072830"/>
      <w:r>
        <w:rPr>
          <w:rFonts w:ascii="黑体" w:hAnsi="黑体"/>
          <w:b w:val="0"/>
          <w:sz w:val="28"/>
          <w:szCs w:val="28"/>
        </w:rPr>
        <w:t xml:space="preserve">7.3 </w:t>
      </w:r>
      <w:r>
        <w:rPr>
          <w:rFonts w:hint="eastAsia" w:ascii="黑体" w:hAnsi="黑体"/>
          <w:b w:val="0"/>
          <w:sz w:val="28"/>
          <w:szCs w:val="28"/>
        </w:rPr>
        <w:t>中标候选人履约能力审查</w:t>
      </w:r>
      <w:bookmarkEnd w:id="55"/>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中标候选人的经营、财务状况发生较大变化或存在违法行为，招标人认为可能影响其履约能力的，将在发出中标通知书前提请原评标委员会按照招标文件规定的标准和方法进行审查确认。</w:t>
      </w:r>
    </w:p>
    <w:p>
      <w:pPr>
        <w:pStyle w:val="3"/>
        <w:spacing w:before="240" w:beforeLines="100" w:after="240" w:afterLines="100" w:line="480" w:lineRule="exact"/>
        <w:ind w:firstLine="560"/>
        <w:rPr>
          <w:rFonts w:ascii="黑体" w:hAnsi="黑体"/>
          <w:b w:val="0"/>
          <w:sz w:val="28"/>
          <w:szCs w:val="28"/>
        </w:rPr>
      </w:pPr>
      <w:bookmarkStart w:id="56" w:name="_Toc163072831"/>
      <w:r>
        <w:rPr>
          <w:rFonts w:ascii="黑体" w:hAnsi="黑体"/>
          <w:b w:val="0"/>
          <w:sz w:val="28"/>
          <w:szCs w:val="28"/>
        </w:rPr>
        <w:t xml:space="preserve">7.4 </w:t>
      </w:r>
      <w:r>
        <w:rPr>
          <w:rFonts w:hint="eastAsia" w:ascii="黑体" w:hAnsi="黑体"/>
          <w:b w:val="0"/>
          <w:sz w:val="28"/>
          <w:szCs w:val="28"/>
        </w:rPr>
        <w:t>定标</w:t>
      </w:r>
      <w:bookmarkEnd w:id="56"/>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按照投标人须知前附表的规定，招标人或招标人授权的评标委员会依法确定中标人。</w:t>
      </w:r>
    </w:p>
    <w:p>
      <w:pPr>
        <w:pStyle w:val="3"/>
        <w:spacing w:before="240" w:beforeLines="100" w:after="240" w:afterLines="100" w:line="480" w:lineRule="exact"/>
        <w:ind w:firstLine="560"/>
        <w:rPr>
          <w:rFonts w:ascii="黑体" w:hAnsi="黑体"/>
          <w:b w:val="0"/>
          <w:sz w:val="28"/>
          <w:szCs w:val="28"/>
        </w:rPr>
      </w:pPr>
      <w:bookmarkStart w:id="57" w:name="_Toc163072832"/>
      <w:r>
        <w:rPr>
          <w:rFonts w:ascii="黑体" w:hAnsi="黑体"/>
          <w:b w:val="0"/>
          <w:sz w:val="28"/>
          <w:szCs w:val="28"/>
        </w:rPr>
        <w:t xml:space="preserve">7.5 </w:t>
      </w:r>
      <w:r>
        <w:rPr>
          <w:rFonts w:hint="eastAsia" w:ascii="黑体" w:hAnsi="黑体"/>
          <w:b w:val="0"/>
          <w:sz w:val="28"/>
          <w:szCs w:val="28"/>
        </w:rPr>
        <w:t>中标通知</w:t>
      </w:r>
      <w:bookmarkEnd w:id="57"/>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在本章第3.3款规定的投标有效期内，招标人以书面形式向中标人发出中标通知书，同时将中标结果通知未中标的投标人。</w:t>
      </w:r>
    </w:p>
    <w:p>
      <w:pPr>
        <w:pStyle w:val="3"/>
        <w:spacing w:before="240" w:beforeLines="100" w:after="240" w:afterLines="100" w:line="480" w:lineRule="exact"/>
        <w:ind w:firstLine="560"/>
        <w:rPr>
          <w:rFonts w:ascii="黑体" w:hAnsi="黑体"/>
          <w:b w:val="0"/>
          <w:sz w:val="28"/>
          <w:szCs w:val="28"/>
        </w:rPr>
      </w:pPr>
      <w:bookmarkStart w:id="58" w:name="_Toc163072833"/>
      <w:r>
        <w:rPr>
          <w:rFonts w:ascii="黑体" w:hAnsi="黑体"/>
          <w:b w:val="0"/>
          <w:sz w:val="28"/>
          <w:szCs w:val="28"/>
        </w:rPr>
        <w:t xml:space="preserve">7.6 </w:t>
      </w:r>
      <w:r>
        <w:rPr>
          <w:rFonts w:hint="eastAsia" w:ascii="黑体" w:hAnsi="黑体"/>
          <w:b w:val="0"/>
          <w:sz w:val="28"/>
          <w:szCs w:val="28"/>
        </w:rPr>
        <w:t>技术成果经济补偿</w:t>
      </w:r>
      <w:bookmarkEnd w:id="58"/>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招标人对符合招标文件规定的未中标人的技术成果进行补偿的，招标人将按投标人须知前附表规定的标准给予经济补偿，</w:t>
      </w:r>
      <w:r>
        <w:rPr>
          <w:rFonts w:asciiTheme="minorEastAsia" w:hAnsiTheme="minorEastAsia" w:eastAsiaTheme="minorEastAsia"/>
          <w:szCs w:val="21"/>
        </w:rPr>
        <w:t>未中标人在投标</w:t>
      </w:r>
      <w:r>
        <w:rPr>
          <w:rFonts w:hint="eastAsia" w:asciiTheme="minorEastAsia" w:hAnsiTheme="minorEastAsia" w:eastAsiaTheme="minorEastAsia"/>
          <w:szCs w:val="21"/>
        </w:rPr>
        <w:t>文件</w:t>
      </w:r>
      <w:r>
        <w:rPr>
          <w:rFonts w:asciiTheme="minorEastAsia" w:hAnsiTheme="minorEastAsia" w:eastAsiaTheme="minorEastAsia"/>
          <w:szCs w:val="21"/>
        </w:rPr>
        <w:t>中声明放弃</w:t>
      </w:r>
      <w:r>
        <w:rPr>
          <w:rFonts w:hint="eastAsia" w:asciiTheme="minorEastAsia" w:hAnsiTheme="minorEastAsia" w:eastAsiaTheme="minorEastAsia"/>
          <w:szCs w:val="21"/>
        </w:rPr>
        <w:t>技术成果经济补偿费</w:t>
      </w:r>
      <w:r>
        <w:rPr>
          <w:rFonts w:asciiTheme="minorEastAsia" w:hAnsiTheme="minorEastAsia" w:eastAsiaTheme="minorEastAsia"/>
          <w:szCs w:val="21"/>
        </w:rPr>
        <w:t>的</w:t>
      </w:r>
      <w:r>
        <w:rPr>
          <w:rFonts w:hint="eastAsia" w:asciiTheme="minorEastAsia" w:hAnsiTheme="minorEastAsia" w:eastAsiaTheme="minorEastAsia"/>
          <w:szCs w:val="21"/>
        </w:rPr>
        <w:t>除外。招标人将于中标通知书发出后</w:t>
      </w:r>
      <w:r>
        <w:rPr>
          <w:rFonts w:asciiTheme="minorEastAsia" w:hAnsiTheme="minorEastAsia" w:eastAsiaTheme="minorEastAsia"/>
          <w:szCs w:val="21"/>
        </w:rPr>
        <w:t>3</w:t>
      </w:r>
      <w:r>
        <w:rPr>
          <w:rFonts w:hint="eastAsia" w:asciiTheme="minorEastAsia" w:hAnsiTheme="minorEastAsia" w:eastAsiaTheme="minorEastAsia"/>
          <w:szCs w:val="21"/>
        </w:rPr>
        <w:t>0日内向未中标人支付技术成果经济补偿费。</w:t>
      </w:r>
    </w:p>
    <w:p>
      <w:pPr>
        <w:pStyle w:val="3"/>
        <w:spacing w:before="240" w:beforeLines="100" w:after="240" w:afterLines="100" w:line="480" w:lineRule="exact"/>
        <w:ind w:firstLine="560"/>
        <w:rPr>
          <w:rFonts w:ascii="黑体" w:hAnsi="黑体"/>
          <w:b w:val="0"/>
          <w:sz w:val="28"/>
          <w:szCs w:val="28"/>
        </w:rPr>
      </w:pPr>
      <w:bookmarkStart w:id="59" w:name="_Toc163072834"/>
      <w:r>
        <w:rPr>
          <w:rFonts w:ascii="黑体" w:hAnsi="黑体"/>
          <w:b w:val="0"/>
          <w:sz w:val="28"/>
          <w:szCs w:val="28"/>
        </w:rPr>
        <w:t>7.</w:t>
      </w:r>
      <w:r>
        <w:rPr>
          <w:rFonts w:hint="eastAsia" w:ascii="黑体" w:hAnsi="黑体"/>
          <w:b w:val="0"/>
          <w:sz w:val="28"/>
          <w:szCs w:val="28"/>
        </w:rPr>
        <w:t>7履约保证金</w:t>
      </w:r>
      <w:bookmarkEnd w:id="59"/>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7</w:t>
      </w:r>
      <w:r>
        <w:rPr>
          <w:rFonts w:asciiTheme="minorEastAsia" w:hAnsiTheme="minorEastAsia" w:eastAsiaTheme="minorEastAsia"/>
          <w:szCs w:val="21"/>
        </w:rPr>
        <w:t xml:space="preserve">.1 </w:t>
      </w:r>
      <w:r>
        <w:rPr>
          <w:rFonts w:hint="eastAsia" w:asciiTheme="minorEastAsia" w:hAnsiTheme="minorEastAsia" w:eastAsiaTheme="minorEastAsia"/>
          <w:szCs w:val="21"/>
        </w:rPr>
        <w:t>在签订合同前，</w:t>
      </w:r>
      <w:r>
        <w:rPr>
          <w:rFonts w:asciiTheme="minorEastAsia" w:hAnsiTheme="minorEastAsia" w:eastAsiaTheme="minorEastAsia"/>
          <w:szCs w:val="21"/>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7</w:t>
      </w:r>
      <w:r>
        <w:rPr>
          <w:rFonts w:asciiTheme="minorEastAsia" w:hAnsiTheme="minorEastAsia" w:eastAsiaTheme="minorEastAsia"/>
          <w:szCs w:val="21"/>
        </w:rPr>
        <w:t>.2 中标人不能按本章第7.</w:t>
      </w:r>
      <w:r>
        <w:rPr>
          <w:rFonts w:hint="eastAsia" w:asciiTheme="minorEastAsia" w:hAnsiTheme="minorEastAsia" w:eastAsiaTheme="minorEastAsia"/>
          <w:szCs w:val="21"/>
        </w:rPr>
        <w:t>7</w:t>
      </w:r>
      <w:r>
        <w:rPr>
          <w:rFonts w:asciiTheme="minorEastAsia" w:hAnsiTheme="minorEastAsia" w:eastAsiaTheme="minorEastAsia"/>
          <w:szCs w:val="21"/>
        </w:rPr>
        <w:t>.1项要求提交履约保证金的，视为放弃中标，其投标保证金不予退还，给招标人造成的损失超过投标保证金数额的，中标人还应当对超过部分予以赔偿。</w:t>
      </w:r>
    </w:p>
    <w:p>
      <w:pPr>
        <w:pStyle w:val="3"/>
        <w:spacing w:before="240" w:beforeLines="100" w:after="240" w:afterLines="100" w:line="480" w:lineRule="exact"/>
        <w:ind w:firstLine="560"/>
        <w:rPr>
          <w:rFonts w:ascii="黑体" w:hAnsi="黑体"/>
          <w:b w:val="0"/>
          <w:sz w:val="28"/>
          <w:szCs w:val="28"/>
        </w:rPr>
      </w:pPr>
      <w:bookmarkStart w:id="60" w:name="_Toc163072835"/>
      <w:r>
        <w:rPr>
          <w:rFonts w:ascii="黑体" w:hAnsi="黑体"/>
          <w:b w:val="0"/>
          <w:sz w:val="28"/>
          <w:szCs w:val="28"/>
        </w:rPr>
        <w:t>7.</w:t>
      </w:r>
      <w:r>
        <w:rPr>
          <w:rFonts w:hint="eastAsia" w:ascii="黑体" w:hAnsi="黑体"/>
          <w:b w:val="0"/>
          <w:sz w:val="28"/>
          <w:szCs w:val="28"/>
        </w:rPr>
        <w:t>8签订合同</w:t>
      </w:r>
      <w:bookmarkEnd w:id="60"/>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8</w:t>
      </w:r>
      <w:r>
        <w:rPr>
          <w:rFonts w:asciiTheme="minorEastAsia" w:hAnsiTheme="minorEastAsia" w:eastAsiaTheme="minorEastAsia"/>
          <w:szCs w:val="21"/>
        </w:rPr>
        <w:t>.1 招标人和中标人应当在中标通知书发出之日起30日内，根据招标文件和中标人的投标文件订立书面合同。中标人无正当理由</w:t>
      </w:r>
      <w:r>
        <w:rPr>
          <w:rFonts w:hint="eastAsia" w:asciiTheme="minorEastAsia" w:hAnsiTheme="minorEastAsia" w:eastAsiaTheme="minorEastAsia"/>
          <w:szCs w:val="21"/>
        </w:rPr>
        <w:t>拒签</w:t>
      </w:r>
      <w:r>
        <w:rPr>
          <w:rFonts w:asciiTheme="minorEastAsia" w:hAnsiTheme="minorEastAsia" w:eastAsiaTheme="minorEastAsia"/>
          <w:szCs w:val="21"/>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8</w:t>
      </w:r>
      <w:r>
        <w:rPr>
          <w:rFonts w:asciiTheme="minorEastAsia" w:hAnsiTheme="minorEastAsia" w:eastAsiaTheme="minorEastAsia"/>
          <w:szCs w:val="21"/>
        </w:rPr>
        <w:t>.2 发出中标通知书后，招标人无正当理由拒签合同，或者在签订合同时</w:t>
      </w:r>
      <w:r>
        <w:rPr>
          <w:rFonts w:hint="eastAsia" w:asciiTheme="minorEastAsia" w:hAnsiTheme="minorEastAsia" w:eastAsiaTheme="minorEastAsia"/>
          <w:szCs w:val="21"/>
        </w:rPr>
        <w:t>向中标人</w:t>
      </w:r>
      <w:r>
        <w:rPr>
          <w:rFonts w:asciiTheme="minorEastAsia" w:hAnsiTheme="minorEastAsia" w:eastAsiaTheme="minorEastAsia"/>
          <w:szCs w:val="21"/>
        </w:rPr>
        <w:t>提出附加条件的，招标人向中标人退还投标保证金；给中标人造成损失的，还应当赔偿损失。</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8</w:t>
      </w:r>
      <w:r>
        <w:rPr>
          <w:rFonts w:asciiTheme="minorEastAsia" w:hAnsiTheme="minorEastAsia" w:eastAsiaTheme="minorEastAsia"/>
          <w:szCs w:val="21"/>
        </w:rPr>
        <w:t>.3联合体中标的，联合体各方应当共同与招标人签订合同，就中标项目向招标人承担连带责任。</w:t>
      </w:r>
    </w:p>
    <w:p>
      <w:pPr>
        <w:pStyle w:val="3"/>
        <w:spacing w:before="240" w:beforeLines="100" w:after="240" w:afterLines="100" w:line="480" w:lineRule="exact"/>
        <w:ind w:firstLine="643"/>
        <w:rPr>
          <w:rFonts w:ascii="黑体" w:hAnsi="黑体"/>
          <w:szCs w:val="32"/>
        </w:rPr>
      </w:pPr>
      <w:bookmarkStart w:id="61" w:name="_Toc163072836"/>
      <w:r>
        <w:rPr>
          <w:rFonts w:ascii="黑体" w:hAnsi="黑体"/>
          <w:szCs w:val="32"/>
        </w:rPr>
        <w:t>8.纪律和监督</w:t>
      </w:r>
      <w:bookmarkEnd w:id="61"/>
    </w:p>
    <w:p>
      <w:pPr>
        <w:pStyle w:val="3"/>
        <w:spacing w:before="240" w:beforeLines="100" w:after="240" w:afterLines="100" w:line="480" w:lineRule="exact"/>
        <w:ind w:firstLine="560"/>
        <w:rPr>
          <w:rFonts w:ascii="黑体" w:hAnsi="黑体"/>
          <w:b w:val="0"/>
          <w:sz w:val="28"/>
          <w:szCs w:val="28"/>
        </w:rPr>
      </w:pPr>
      <w:bookmarkStart w:id="62" w:name="_Toc163072837"/>
      <w:r>
        <w:rPr>
          <w:rFonts w:ascii="黑体" w:hAnsi="黑体"/>
          <w:b w:val="0"/>
          <w:sz w:val="28"/>
          <w:szCs w:val="28"/>
        </w:rPr>
        <w:t>8.1 对招标人的纪律要求</w:t>
      </w:r>
      <w:bookmarkEnd w:id="62"/>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招标人不得泄漏招标投标活动中应当保密的情况和资料，不得与投标人串通损害国家利益、社会公共利益或者他人合法权益。</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下列行为均属招标人与投标人串通投标：</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（一）招标人在开标前开启投标文件并将有关信息泄露给其他投标人；</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（二）招标人直接或者间接向投标人泄露标底、评标委员会成员等信息；</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（三）招标人明示或者暗示投标人压低或者抬高投标报价；</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（四）招标人授意投标人撤换、修改投标文件；</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（五）招标人明示或者暗示投标人为特定投标人中标提供方便；</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（六）招标人与投标人为谋求特定投标人中标而采取的其他串通行为。</w:t>
      </w:r>
    </w:p>
    <w:p>
      <w:pPr>
        <w:pStyle w:val="3"/>
        <w:spacing w:before="240" w:beforeLines="100" w:after="240" w:afterLines="100" w:line="480" w:lineRule="exact"/>
        <w:ind w:firstLine="560"/>
        <w:rPr>
          <w:rFonts w:ascii="黑体" w:hAnsi="黑体"/>
          <w:b w:val="0"/>
          <w:sz w:val="28"/>
          <w:szCs w:val="28"/>
        </w:rPr>
      </w:pPr>
      <w:bookmarkStart w:id="63" w:name="_Toc163072838"/>
      <w:r>
        <w:rPr>
          <w:rFonts w:ascii="黑体" w:hAnsi="黑体"/>
          <w:b w:val="0"/>
          <w:sz w:val="28"/>
          <w:szCs w:val="28"/>
        </w:rPr>
        <w:t xml:space="preserve">8.2 </w:t>
      </w:r>
      <w:r>
        <w:rPr>
          <w:rFonts w:hint="eastAsia" w:ascii="黑体" w:hAnsi="黑体"/>
          <w:b w:val="0"/>
          <w:sz w:val="28"/>
          <w:szCs w:val="28"/>
        </w:rPr>
        <w:t>对投标人的纪律要求</w:t>
      </w:r>
      <w:bookmarkEnd w:id="63"/>
    </w:p>
    <w:p>
      <w:pPr>
        <w:spacing w:line="40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投标人不得相互串通投标或者与招标人串通投标，不得向招标人或者评标委员会成员行贿谋取中标，不得以他人名义投标或者以其它方式弄虚作假骗取中标；投标人不得以任何方式干扰、影响评标工作。</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w:t>
      </w:r>
      <w:r>
        <w:rPr>
          <w:rFonts w:asciiTheme="minorEastAsia" w:hAnsiTheme="minorEastAsia" w:eastAsiaTheme="minorEastAsia"/>
          <w:szCs w:val="21"/>
        </w:rPr>
        <w:t>.2.1  下列行为均属以他人名义投标：</w:t>
      </w:r>
    </w:p>
    <w:p>
      <w:pPr>
        <w:spacing w:line="40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（1）投标人挂靠其它单位；</w:t>
      </w:r>
    </w:p>
    <w:p>
      <w:pPr>
        <w:spacing w:line="40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（2）投标人从其它单位通过转让或租借的方式获取资格或资质证书；</w:t>
      </w:r>
    </w:p>
    <w:p>
      <w:pPr>
        <w:spacing w:line="40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（3）由其它单位及法定代表人在自己编制的投标文件上加盖印章或签字的行为。</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w:t>
      </w:r>
      <w:r>
        <w:rPr>
          <w:rFonts w:asciiTheme="minorEastAsia" w:hAnsiTheme="minorEastAsia" w:eastAsiaTheme="minorEastAsia"/>
          <w:szCs w:val="21"/>
        </w:rPr>
        <w:t>.2.2  下列行为，视为允许他人以本单位名义承揽工程：</w:t>
      </w:r>
    </w:p>
    <w:p>
      <w:pPr>
        <w:spacing w:line="40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（1）投标人的法定代表人的委托代理人不是投标人本单位人员；</w:t>
      </w:r>
    </w:p>
    <w:p>
      <w:pPr>
        <w:spacing w:line="40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（2）投标人拟在本项目的项目负责人、技术负责人</w:t>
      </w:r>
      <w:r>
        <w:rPr>
          <w:rFonts w:hint="eastAsia" w:asciiTheme="minorEastAsia" w:hAnsiTheme="minorEastAsia" w:eastAsiaTheme="minorEastAsia"/>
          <w:szCs w:val="21"/>
        </w:rPr>
        <w:t>等</w:t>
      </w:r>
      <w:r>
        <w:rPr>
          <w:rFonts w:asciiTheme="minorEastAsia" w:hAnsiTheme="minorEastAsia" w:eastAsiaTheme="minorEastAsia"/>
          <w:szCs w:val="21"/>
        </w:rPr>
        <w:t>主要负责人员不是本单位人员。</w:t>
      </w:r>
    </w:p>
    <w:p>
      <w:pPr>
        <w:spacing w:line="40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投标人本单位人员，必须同时满足以下条件：</w:t>
      </w:r>
    </w:p>
    <w:p>
      <w:pPr>
        <w:pStyle w:val="38"/>
        <w:spacing w:line="400" w:lineRule="exact"/>
        <w:ind w:left="0" w:leftChars="0" w:firstLine="420" w:firstLineChars="200"/>
        <w:rPr>
          <w:rFonts w:asciiTheme="minorEastAsia" w:hAnsiTheme="minorEastAsia" w:eastAsiaTheme="minorEastAsia"/>
          <w:szCs w:val="21"/>
        </w:rPr>
      </w:pPr>
      <w:r>
        <w:rPr>
          <w:rFonts w:asciiTheme="minorEastAsia" w:hAnsiTheme="minorEastAsia" w:eastAsiaTheme="minorEastAsia"/>
          <w:szCs w:val="21"/>
        </w:rPr>
        <w:t>（1）聘任合同必须由投标人单位与之签订；</w:t>
      </w:r>
    </w:p>
    <w:p>
      <w:pPr>
        <w:pStyle w:val="38"/>
        <w:spacing w:line="400" w:lineRule="exact"/>
        <w:ind w:left="0" w:leftChars="0" w:firstLine="420" w:firstLineChars="200"/>
        <w:rPr>
          <w:rFonts w:asciiTheme="minorEastAsia" w:hAnsiTheme="minorEastAsia" w:eastAsiaTheme="minorEastAsia"/>
          <w:szCs w:val="21"/>
        </w:rPr>
      </w:pPr>
      <w:r>
        <w:rPr>
          <w:rFonts w:asciiTheme="minorEastAsia" w:hAnsiTheme="minorEastAsia" w:eastAsiaTheme="minorEastAsia"/>
          <w:szCs w:val="21"/>
        </w:rPr>
        <w:t>（2）投标人单位为其办理社会保险关系，或具有其它有效证明其为本单位人员身份的文件。</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w:t>
      </w:r>
      <w:r>
        <w:rPr>
          <w:rFonts w:asciiTheme="minorEastAsia" w:hAnsiTheme="minorEastAsia" w:eastAsiaTheme="minorEastAsia"/>
          <w:szCs w:val="21"/>
        </w:rPr>
        <w:t>.2.3  下列行为均属投标人串通投标报价：</w:t>
      </w:r>
    </w:p>
    <w:p>
      <w:pPr>
        <w:pStyle w:val="38"/>
        <w:spacing w:line="400" w:lineRule="exact"/>
        <w:ind w:left="0" w:leftChars="0" w:firstLine="420" w:firstLineChars="200"/>
        <w:rPr>
          <w:rFonts w:asciiTheme="minorEastAsia" w:hAnsiTheme="minorEastAsia" w:eastAsiaTheme="minorEastAsia"/>
          <w:szCs w:val="21"/>
        </w:rPr>
      </w:pPr>
      <w:r>
        <w:rPr>
          <w:rFonts w:asciiTheme="minorEastAsia" w:hAnsiTheme="minorEastAsia" w:eastAsiaTheme="minorEastAsia"/>
          <w:szCs w:val="21"/>
        </w:rPr>
        <w:t>（1）投标人之间相互约定抬高或压低投标报价；</w:t>
      </w:r>
    </w:p>
    <w:p>
      <w:pPr>
        <w:pStyle w:val="38"/>
        <w:spacing w:line="400" w:lineRule="exact"/>
        <w:ind w:left="0" w:leftChars="0" w:firstLine="420" w:firstLineChars="200"/>
        <w:rPr>
          <w:rFonts w:asciiTheme="minorEastAsia" w:hAnsiTheme="minorEastAsia" w:eastAsiaTheme="minorEastAsia"/>
          <w:szCs w:val="21"/>
        </w:rPr>
      </w:pPr>
      <w:r>
        <w:rPr>
          <w:rFonts w:asciiTheme="minorEastAsia" w:hAnsiTheme="minorEastAsia" w:eastAsiaTheme="minorEastAsia"/>
          <w:szCs w:val="21"/>
        </w:rPr>
        <w:t>（2）投标人之间相互约定，在招标项目中分别以高、中、低价位报价；</w:t>
      </w:r>
    </w:p>
    <w:p>
      <w:pPr>
        <w:pStyle w:val="38"/>
        <w:spacing w:line="400" w:lineRule="exact"/>
        <w:ind w:left="0" w:leftChars="0" w:firstLine="420" w:firstLineChars="200"/>
        <w:rPr>
          <w:rFonts w:asciiTheme="minorEastAsia" w:hAnsiTheme="minorEastAsia" w:eastAsiaTheme="minorEastAsia"/>
          <w:szCs w:val="21"/>
        </w:rPr>
      </w:pPr>
      <w:r>
        <w:rPr>
          <w:rFonts w:asciiTheme="minorEastAsia" w:hAnsiTheme="minorEastAsia" w:eastAsiaTheme="minorEastAsia"/>
          <w:szCs w:val="21"/>
        </w:rPr>
        <w:t>（3）投标人之间先进行内部竞价，内定中标人，然后再参加投标；</w:t>
      </w:r>
    </w:p>
    <w:p>
      <w:pPr>
        <w:pStyle w:val="38"/>
        <w:spacing w:line="400" w:lineRule="exact"/>
        <w:ind w:left="0" w:leftChars="0" w:firstLine="420" w:firstLineChars="200"/>
        <w:rPr>
          <w:rFonts w:asciiTheme="minorEastAsia" w:hAnsiTheme="minorEastAsia" w:eastAsiaTheme="minorEastAsia"/>
          <w:szCs w:val="21"/>
        </w:rPr>
      </w:pPr>
      <w:r>
        <w:rPr>
          <w:rFonts w:asciiTheme="minorEastAsia" w:hAnsiTheme="minorEastAsia" w:eastAsiaTheme="minorEastAsia"/>
          <w:szCs w:val="21"/>
        </w:rPr>
        <w:t>（4）投标人之间其它串通投标报价的行为。</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w:t>
      </w:r>
      <w:r>
        <w:rPr>
          <w:rFonts w:asciiTheme="minorEastAsia" w:hAnsiTheme="minorEastAsia" w:eastAsiaTheme="minorEastAsia"/>
          <w:szCs w:val="21"/>
        </w:rPr>
        <w:t>.2.4  有下列情形之一的，视为投标人相互串通投标：</w:t>
      </w:r>
    </w:p>
    <w:p>
      <w:pPr>
        <w:pStyle w:val="38"/>
        <w:spacing w:line="400" w:lineRule="exact"/>
        <w:ind w:left="0" w:leftChars="0" w:firstLine="420" w:firstLineChars="200"/>
        <w:rPr>
          <w:rFonts w:asciiTheme="minorEastAsia" w:hAnsiTheme="minorEastAsia" w:eastAsiaTheme="minorEastAsia"/>
          <w:szCs w:val="21"/>
        </w:rPr>
      </w:pPr>
      <w:r>
        <w:rPr>
          <w:rFonts w:asciiTheme="minorEastAsia" w:hAnsiTheme="minorEastAsia" w:eastAsiaTheme="minorEastAsia"/>
          <w:szCs w:val="21"/>
        </w:rPr>
        <w:t>（1）不同投标人的投标文件由同一单位或者个人编制；</w:t>
      </w:r>
    </w:p>
    <w:p>
      <w:pPr>
        <w:pStyle w:val="38"/>
        <w:spacing w:line="400" w:lineRule="exact"/>
        <w:ind w:left="0" w:leftChars="0" w:firstLine="420" w:firstLineChars="200"/>
        <w:rPr>
          <w:rFonts w:asciiTheme="minorEastAsia" w:hAnsiTheme="minorEastAsia" w:eastAsiaTheme="minorEastAsia"/>
          <w:szCs w:val="21"/>
        </w:rPr>
      </w:pPr>
      <w:r>
        <w:rPr>
          <w:rFonts w:asciiTheme="minorEastAsia" w:hAnsiTheme="minorEastAsia" w:eastAsiaTheme="minorEastAsia"/>
          <w:szCs w:val="21"/>
        </w:rPr>
        <w:t>（2）不同投标人委托同一单位或者个人办理投标事宜；</w:t>
      </w:r>
    </w:p>
    <w:p>
      <w:pPr>
        <w:pStyle w:val="38"/>
        <w:spacing w:line="400" w:lineRule="exact"/>
        <w:ind w:left="0" w:leftChars="0" w:firstLine="420" w:firstLineChars="200"/>
        <w:rPr>
          <w:rFonts w:asciiTheme="minorEastAsia" w:hAnsiTheme="minorEastAsia" w:eastAsiaTheme="minorEastAsia"/>
          <w:szCs w:val="21"/>
        </w:rPr>
      </w:pPr>
      <w:r>
        <w:rPr>
          <w:rFonts w:asciiTheme="minorEastAsia" w:hAnsiTheme="minorEastAsia" w:eastAsiaTheme="minorEastAsia"/>
          <w:szCs w:val="21"/>
        </w:rPr>
        <w:t>（3）不同投标人的投标文件载明的项目管理成员为同一人；</w:t>
      </w:r>
    </w:p>
    <w:p>
      <w:pPr>
        <w:pStyle w:val="38"/>
        <w:spacing w:line="400" w:lineRule="exact"/>
        <w:ind w:left="0" w:leftChars="0" w:firstLine="420" w:firstLineChars="200"/>
        <w:rPr>
          <w:rFonts w:asciiTheme="minorEastAsia" w:hAnsiTheme="minorEastAsia" w:eastAsiaTheme="minorEastAsia"/>
          <w:szCs w:val="21"/>
        </w:rPr>
      </w:pPr>
      <w:r>
        <w:rPr>
          <w:rFonts w:asciiTheme="minorEastAsia" w:hAnsiTheme="minorEastAsia" w:eastAsiaTheme="minorEastAsia"/>
          <w:szCs w:val="21"/>
        </w:rPr>
        <w:t>（4）不同投标人的投标文件异常一致或者投标报价呈规律性差异；</w:t>
      </w:r>
    </w:p>
    <w:p>
      <w:pPr>
        <w:pStyle w:val="38"/>
        <w:spacing w:line="400" w:lineRule="exact"/>
        <w:ind w:left="0" w:leftChars="0" w:firstLine="420" w:firstLineChars="200"/>
        <w:rPr>
          <w:rFonts w:asciiTheme="minorEastAsia" w:hAnsiTheme="minorEastAsia" w:eastAsiaTheme="minorEastAsia"/>
          <w:szCs w:val="21"/>
        </w:rPr>
      </w:pPr>
      <w:r>
        <w:rPr>
          <w:rFonts w:asciiTheme="minorEastAsia" w:hAnsiTheme="minorEastAsia" w:eastAsiaTheme="minorEastAsia"/>
          <w:szCs w:val="21"/>
        </w:rPr>
        <w:t>（5）不同投标人的投标文件相互混装；</w:t>
      </w:r>
    </w:p>
    <w:p>
      <w:pPr>
        <w:pStyle w:val="38"/>
        <w:spacing w:line="400" w:lineRule="exact"/>
        <w:ind w:left="0" w:leftChars="0" w:firstLine="420" w:firstLineChars="200"/>
        <w:rPr>
          <w:rFonts w:asciiTheme="minorEastAsia" w:hAnsiTheme="minorEastAsia" w:eastAsiaTheme="minorEastAsia"/>
          <w:szCs w:val="21"/>
        </w:rPr>
      </w:pPr>
      <w:r>
        <w:rPr>
          <w:rFonts w:asciiTheme="minorEastAsia" w:hAnsiTheme="minorEastAsia" w:eastAsiaTheme="minorEastAsia"/>
          <w:szCs w:val="21"/>
        </w:rPr>
        <w:t>（6）不同投标人的投标保证金从同一单位或者个人的账户转出</w:t>
      </w:r>
      <w:r>
        <w:rPr>
          <w:rFonts w:hint="eastAsia" w:asciiTheme="minorEastAsia" w:hAnsiTheme="minorEastAsia" w:eastAsiaTheme="minorEastAsia"/>
          <w:szCs w:val="21"/>
        </w:rPr>
        <w:t>；</w:t>
      </w:r>
    </w:p>
    <w:p>
      <w:pPr>
        <w:pStyle w:val="38"/>
        <w:spacing w:line="400" w:lineRule="exact"/>
        <w:ind w:left="0" w:leftChars="0" w:firstLine="420" w:firstLineChars="200"/>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color w:val="000000"/>
          <w:szCs w:val="21"/>
        </w:rPr>
        <w:t>不同投标人的投标文件由同一台电脑编制</w:t>
      </w:r>
      <w:r>
        <w:rPr>
          <w:rFonts w:asciiTheme="minorEastAsia" w:hAnsiTheme="minorEastAsia" w:eastAsiaTheme="minorEastAsia"/>
          <w:szCs w:val="21"/>
        </w:rPr>
        <w:t>。</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w:t>
      </w:r>
      <w:r>
        <w:rPr>
          <w:rFonts w:asciiTheme="minorEastAsia" w:hAnsiTheme="minorEastAsia" w:eastAsiaTheme="minorEastAsia"/>
          <w:szCs w:val="21"/>
        </w:rPr>
        <w:t>.2.5  有下列情形之一的，属于投标人弄虚作假的行为：</w:t>
      </w:r>
    </w:p>
    <w:p>
      <w:pPr>
        <w:pStyle w:val="38"/>
        <w:spacing w:line="400" w:lineRule="exact"/>
        <w:ind w:left="0" w:leftChars="0" w:firstLine="420" w:firstLineChars="200"/>
        <w:rPr>
          <w:rFonts w:asciiTheme="minorEastAsia" w:hAnsiTheme="minorEastAsia" w:eastAsiaTheme="minorEastAsia"/>
          <w:szCs w:val="21"/>
        </w:rPr>
      </w:pPr>
      <w:r>
        <w:rPr>
          <w:rFonts w:asciiTheme="minorEastAsia" w:hAnsiTheme="minorEastAsia" w:eastAsiaTheme="minorEastAsia"/>
          <w:szCs w:val="21"/>
        </w:rPr>
        <w:t>（1）使用伪造、变造的许可证件；</w:t>
      </w:r>
    </w:p>
    <w:p>
      <w:pPr>
        <w:pStyle w:val="38"/>
        <w:spacing w:line="400" w:lineRule="exact"/>
        <w:ind w:left="0" w:leftChars="0" w:firstLine="420" w:firstLineChars="200"/>
        <w:rPr>
          <w:rFonts w:asciiTheme="minorEastAsia" w:hAnsiTheme="minorEastAsia" w:eastAsiaTheme="minorEastAsia"/>
          <w:szCs w:val="21"/>
        </w:rPr>
      </w:pPr>
      <w:r>
        <w:rPr>
          <w:rFonts w:asciiTheme="minorEastAsia" w:hAnsiTheme="minorEastAsia" w:eastAsiaTheme="minorEastAsia"/>
          <w:szCs w:val="21"/>
        </w:rPr>
        <w:t>（2）提供虚假的财务状况或者业绩；</w:t>
      </w:r>
    </w:p>
    <w:p>
      <w:pPr>
        <w:pStyle w:val="38"/>
        <w:spacing w:line="400" w:lineRule="exact"/>
        <w:ind w:left="0" w:leftChars="0" w:firstLine="420" w:firstLineChars="200"/>
        <w:rPr>
          <w:rFonts w:asciiTheme="minorEastAsia" w:hAnsiTheme="minorEastAsia" w:eastAsiaTheme="minorEastAsia"/>
          <w:szCs w:val="21"/>
        </w:rPr>
      </w:pPr>
      <w:r>
        <w:rPr>
          <w:rFonts w:asciiTheme="minorEastAsia" w:hAnsiTheme="minorEastAsia" w:eastAsiaTheme="minorEastAsia"/>
          <w:szCs w:val="21"/>
        </w:rPr>
        <w:t>（3）提供虚假的项目负责人或者主要技术人员简历、劳动关系证明；</w:t>
      </w:r>
    </w:p>
    <w:p>
      <w:pPr>
        <w:pStyle w:val="38"/>
        <w:spacing w:line="400" w:lineRule="exact"/>
        <w:ind w:left="0" w:leftChars="0" w:firstLine="420" w:firstLineChars="200"/>
        <w:rPr>
          <w:rFonts w:asciiTheme="minorEastAsia" w:hAnsiTheme="minorEastAsia" w:eastAsiaTheme="minorEastAsia"/>
          <w:szCs w:val="21"/>
        </w:rPr>
      </w:pPr>
      <w:r>
        <w:rPr>
          <w:rFonts w:asciiTheme="minorEastAsia" w:hAnsiTheme="minorEastAsia" w:eastAsiaTheme="minorEastAsia"/>
          <w:szCs w:val="21"/>
        </w:rPr>
        <w:t>（4）提供虚假的信用状况；</w:t>
      </w:r>
    </w:p>
    <w:p>
      <w:pPr>
        <w:pStyle w:val="38"/>
        <w:spacing w:line="400" w:lineRule="exact"/>
        <w:ind w:left="0" w:leftChars="0" w:firstLine="420" w:firstLineChars="200"/>
        <w:rPr>
          <w:rFonts w:asciiTheme="minorEastAsia" w:hAnsiTheme="minorEastAsia" w:eastAsiaTheme="minorEastAsia"/>
          <w:szCs w:val="21"/>
        </w:rPr>
      </w:pPr>
      <w:r>
        <w:rPr>
          <w:rFonts w:asciiTheme="minorEastAsia" w:hAnsiTheme="minorEastAsia" w:eastAsiaTheme="minorEastAsia"/>
          <w:szCs w:val="21"/>
        </w:rPr>
        <w:t>（5）其他弄虚作假的行为。</w:t>
      </w:r>
    </w:p>
    <w:p>
      <w:pPr>
        <w:pStyle w:val="3"/>
        <w:spacing w:before="240" w:beforeLines="100" w:after="240" w:afterLines="100" w:line="480" w:lineRule="exact"/>
        <w:ind w:firstLine="560"/>
        <w:rPr>
          <w:rFonts w:ascii="黑体" w:hAnsi="黑体"/>
          <w:b w:val="0"/>
          <w:sz w:val="28"/>
          <w:szCs w:val="28"/>
        </w:rPr>
      </w:pPr>
      <w:bookmarkStart w:id="64" w:name="_Toc163072839"/>
      <w:r>
        <w:rPr>
          <w:rFonts w:ascii="黑体" w:hAnsi="黑体"/>
          <w:b w:val="0"/>
          <w:sz w:val="28"/>
          <w:szCs w:val="28"/>
        </w:rPr>
        <w:t>8.3 对评标委员会成员的纪律要求</w:t>
      </w:r>
      <w:bookmarkEnd w:id="64"/>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3"/>
        <w:spacing w:before="240" w:beforeLines="100" w:after="240" w:afterLines="100" w:line="480" w:lineRule="exact"/>
        <w:ind w:firstLine="560"/>
        <w:rPr>
          <w:rFonts w:ascii="黑体" w:hAnsi="黑体"/>
          <w:b w:val="0"/>
          <w:sz w:val="28"/>
          <w:szCs w:val="28"/>
        </w:rPr>
      </w:pPr>
      <w:bookmarkStart w:id="65" w:name="_Toc163072840"/>
      <w:r>
        <w:rPr>
          <w:rFonts w:ascii="黑体" w:hAnsi="黑体"/>
          <w:b w:val="0"/>
          <w:sz w:val="28"/>
          <w:szCs w:val="28"/>
        </w:rPr>
        <w:t>8.4 对与评标活动有关的工作人员的纪律要求</w:t>
      </w:r>
      <w:bookmarkEnd w:id="65"/>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3"/>
        <w:spacing w:before="240" w:beforeLines="100" w:after="240" w:afterLines="100" w:line="480" w:lineRule="exact"/>
        <w:ind w:firstLine="560"/>
        <w:rPr>
          <w:rFonts w:ascii="黑体" w:hAnsi="黑体"/>
          <w:b w:val="0"/>
          <w:sz w:val="28"/>
          <w:szCs w:val="28"/>
        </w:rPr>
      </w:pPr>
      <w:bookmarkStart w:id="66" w:name="_Toc163072841"/>
      <w:r>
        <w:rPr>
          <w:rFonts w:ascii="黑体" w:hAnsi="黑体"/>
          <w:b w:val="0"/>
          <w:sz w:val="28"/>
          <w:szCs w:val="28"/>
        </w:rPr>
        <w:t>8.5 投诉</w:t>
      </w:r>
      <w:bookmarkEnd w:id="66"/>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8.5.1投标人或者其他利害关系人认为招标投标活动不符合法律、行政法规规定的，可以自知道或者应当知道之日起10日内</w:t>
      </w:r>
      <w:r>
        <w:rPr>
          <w:rFonts w:hint="eastAsia" w:asciiTheme="minorEastAsia" w:hAnsiTheme="minorEastAsia" w:eastAsiaTheme="minorEastAsia"/>
          <w:szCs w:val="21"/>
        </w:rPr>
        <w:t>按照</w:t>
      </w:r>
      <w:r>
        <w:rPr>
          <w:rFonts w:asciiTheme="minorEastAsia" w:hAnsiTheme="minorEastAsia" w:eastAsiaTheme="minorEastAsia"/>
          <w:szCs w:val="21"/>
        </w:rPr>
        <w:t>《工程建设项目投标活动投诉处理办法》、</w:t>
      </w:r>
      <w:r>
        <w:rPr>
          <w:rFonts w:hint="eastAsia" w:asciiTheme="minorEastAsia" w:hAnsiTheme="minorEastAsia" w:eastAsiaTheme="minorEastAsia"/>
          <w:szCs w:val="21"/>
        </w:rPr>
        <w:t>《湖南省招标投标活动投诉处理办法》</w:t>
      </w:r>
      <w:r>
        <w:rPr>
          <w:rFonts w:asciiTheme="minorEastAsia" w:hAnsiTheme="minorEastAsia" w:eastAsiaTheme="minorEastAsia"/>
          <w:szCs w:val="21"/>
        </w:rPr>
        <w:t>向有关行政监督部门投诉。投诉应当有明确的请求和必要的证明材料。</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8.5.2 投标人或者其他利害关系人对招标文件、开标和评标结果提出投诉的，应当按照投标人须知第</w:t>
      </w:r>
      <w:r>
        <w:rPr>
          <w:rFonts w:hint="eastAsia" w:asciiTheme="minorEastAsia" w:hAnsiTheme="minorEastAsia" w:eastAsiaTheme="minorEastAsia"/>
          <w:szCs w:val="21"/>
        </w:rPr>
        <w:t>10.2</w:t>
      </w:r>
      <w:r>
        <w:rPr>
          <w:rFonts w:asciiTheme="minorEastAsia" w:hAnsiTheme="minorEastAsia" w:eastAsiaTheme="minorEastAsia"/>
          <w:szCs w:val="21"/>
        </w:rPr>
        <w:t>款的规定先向招标人提出异议。异议答复期间不计算在第8.5.1项规定的期限内。</w:t>
      </w:r>
    </w:p>
    <w:p>
      <w:pPr>
        <w:pStyle w:val="3"/>
        <w:spacing w:before="240" w:beforeLines="100" w:after="240" w:afterLines="100" w:line="480" w:lineRule="exact"/>
        <w:ind w:firstLine="643"/>
        <w:rPr>
          <w:rFonts w:ascii="黑体" w:hAnsi="黑体"/>
          <w:szCs w:val="32"/>
        </w:rPr>
      </w:pPr>
      <w:bookmarkStart w:id="67" w:name="_Toc163072842"/>
      <w:r>
        <w:rPr>
          <w:rFonts w:hint="eastAsia" w:ascii="黑体" w:hAnsi="黑体"/>
          <w:szCs w:val="32"/>
        </w:rPr>
        <w:t>9</w:t>
      </w:r>
      <w:r>
        <w:rPr>
          <w:rFonts w:ascii="黑体" w:hAnsi="黑体"/>
          <w:szCs w:val="32"/>
        </w:rPr>
        <w:t>. 需要补充的其他内容</w:t>
      </w:r>
      <w:bookmarkEnd w:id="67"/>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需要补充的其他内容：见投标人须知前附表。</w:t>
      </w:r>
    </w:p>
    <w:p>
      <w:pPr>
        <w:pStyle w:val="4"/>
        <w:spacing w:before="0" w:after="0" w:line="460" w:lineRule="exact"/>
        <w:ind w:firstLine="103"/>
        <w:rPr>
          <w:rFonts w:hAnsi="黑体"/>
          <w:sz w:val="32"/>
          <w:szCs w:val="32"/>
        </w:rPr>
      </w:pPr>
      <w:r>
        <w:rPr>
          <w:rFonts w:asciiTheme="minorEastAsia" w:hAnsiTheme="minorEastAsia" w:eastAsiaTheme="minorEastAsia"/>
          <w:sz w:val="21"/>
          <w:szCs w:val="21"/>
        </w:rPr>
        <w:br w:type="page"/>
      </w:r>
      <w:bookmarkStart w:id="68" w:name="_Toc163072843"/>
      <w:r>
        <w:rPr>
          <w:rFonts w:hAnsi="黑体"/>
          <w:sz w:val="32"/>
          <w:szCs w:val="32"/>
        </w:rPr>
        <w:t>附件</w:t>
      </w:r>
      <w:r>
        <w:rPr>
          <w:rFonts w:hint="eastAsia" w:hAnsi="黑体"/>
          <w:sz w:val="32"/>
          <w:szCs w:val="32"/>
        </w:rPr>
        <w:t>1</w:t>
      </w:r>
      <w:r>
        <w:rPr>
          <w:rFonts w:hAnsi="黑体"/>
          <w:sz w:val="32"/>
          <w:szCs w:val="32"/>
        </w:rPr>
        <w:t>：招标文件修改通知</w:t>
      </w:r>
      <w:bookmarkEnd w:id="68"/>
    </w:p>
    <w:p>
      <w:pPr>
        <w:spacing w:line="460" w:lineRule="exact"/>
        <w:ind w:firstLine="560"/>
        <w:jc w:val="center"/>
        <w:rPr>
          <w:rFonts w:ascii="黑体" w:hAnsi="黑体" w:eastAsia="黑体"/>
          <w:bCs/>
          <w:sz w:val="28"/>
          <w:szCs w:val="28"/>
        </w:rPr>
      </w:pPr>
    </w:p>
    <w:p>
      <w:pPr>
        <w:spacing w:line="460" w:lineRule="exact"/>
        <w:ind w:firstLine="560"/>
        <w:jc w:val="center"/>
        <w:rPr>
          <w:rFonts w:ascii="黑体" w:hAnsi="黑体" w:eastAsia="黑体"/>
          <w:bCs/>
          <w:sz w:val="28"/>
          <w:szCs w:val="28"/>
        </w:rPr>
      </w:pPr>
      <w:r>
        <w:rPr>
          <w:rFonts w:ascii="黑体" w:hAnsi="黑体" w:eastAsia="黑体"/>
          <w:bCs/>
          <w:sz w:val="28"/>
          <w:szCs w:val="28"/>
        </w:rPr>
        <w:t>招标文件修改通知</w:t>
      </w:r>
    </w:p>
    <w:p>
      <w:pPr>
        <w:spacing w:line="460" w:lineRule="exact"/>
        <w:ind w:firstLine="800"/>
        <w:jc w:val="center"/>
        <w:rPr>
          <w:rFonts w:ascii="Times New Roman" w:hAnsi="Times New Roman" w:eastAsia="方正小标宋_GBK"/>
          <w:bCs/>
          <w:sz w:val="40"/>
          <w:szCs w:val="20"/>
        </w:rPr>
      </w:pPr>
    </w:p>
    <w:p>
      <w:pPr>
        <w:spacing w:line="460" w:lineRule="exact"/>
        <w:jc w:val="center"/>
        <w:rPr>
          <w:rFonts w:ascii="Times New Roman" w:hAnsi="Times New Roman"/>
        </w:rPr>
      </w:pPr>
      <w:r>
        <w:rPr>
          <w:rFonts w:ascii="Times New Roman" w:hAnsi="Times New Roman"/>
        </w:rPr>
        <w:t>（编号：</w:t>
      </w:r>
      <w:r>
        <w:rPr>
          <w:rFonts w:hint="eastAsia" w:ascii="Times New Roman" w:hAnsi="Times New Roman"/>
          <w:u w:val="single"/>
        </w:rPr>
        <w:t xml:space="preserve">         </w:t>
      </w:r>
      <w:r>
        <w:rPr>
          <w:rFonts w:ascii="Times New Roman" w:hAnsi="Times New Roman"/>
        </w:rPr>
        <w:t>）</w:t>
      </w:r>
    </w:p>
    <w:p>
      <w:pPr>
        <w:spacing w:line="460" w:lineRule="exact"/>
        <w:rPr>
          <w:rFonts w:asciiTheme="majorEastAsia" w:hAnsiTheme="majorEastAsia" w:eastAsiaTheme="majorEastAsia"/>
          <w:szCs w:val="21"/>
        </w:rPr>
      </w:pPr>
    </w:p>
    <w:p>
      <w:pPr>
        <w:autoSpaceDE w:val="0"/>
        <w:autoSpaceDN w:val="0"/>
        <w:adjustRightInd w:val="0"/>
        <w:spacing w:line="460" w:lineRule="exact"/>
        <w:ind w:firstLine="420" w:firstLineChars="200"/>
        <w:jc w:val="left"/>
        <w:rPr>
          <w:rFonts w:asciiTheme="majorEastAsia" w:hAnsiTheme="majorEastAsia" w:eastAsiaTheme="majorEastAsia"/>
          <w:szCs w:val="21"/>
        </w:rPr>
      </w:pPr>
      <w:r>
        <w:rPr>
          <w:rFonts w:asciiTheme="majorEastAsia" w:hAnsiTheme="majorEastAsia" w:eastAsiaTheme="majorEastAsia"/>
          <w:szCs w:val="21"/>
        </w:rPr>
        <w:t>经研究，对</w:t>
      </w:r>
      <w:r>
        <w:rPr>
          <w:rFonts w:ascii="Times New Roman" w:hAnsi="Times New Roman"/>
        </w:rPr>
        <w:t>__________</w:t>
      </w:r>
      <w:r>
        <w:rPr>
          <w:rFonts w:hint="eastAsia" w:asciiTheme="majorEastAsia" w:hAnsiTheme="majorEastAsia" w:eastAsiaTheme="majorEastAsia"/>
          <w:szCs w:val="21"/>
        </w:rPr>
        <w:t>（项目名称）</w:t>
      </w:r>
      <w:r>
        <w:rPr>
          <w:rFonts w:hint="eastAsia" w:ascii="Times New Roman" w:hAnsi="Times New Roman"/>
          <w:u w:val="single"/>
        </w:rPr>
        <w:t xml:space="preserve">         </w:t>
      </w:r>
      <w:r>
        <w:rPr>
          <w:rFonts w:hint="eastAsia" w:asciiTheme="majorEastAsia" w:hAnsiTheme="majorEastAsia" w:eastAsiaTheme="majorEastAsia"/>
          <w:szCs w:val="21"/>
        </w:rPr>
        <w:t>服务采购</w:t>
      </w:r>
      <w:r>
        <w:rPr>
          <w:rFonts w:asciiTheme="majorEastAsia" w:hAnsiTheme="majorEastAsia" w:eastAsiaTheme="majorEastAsia"/>
          <w:szCs w:val="21"/>
        </w:rPr>
        <w:t>招标文件，作如下修改：</w:t>
      </w:r>
    </w:p>
    <w:p>
      <w:pPr>
        <w:autoSpaceDE w:val="0"/>
        <w:autoSpaceDN w:val="0"/>
        <w:adjustRightInd w:val="0"/>
        <w:spacing w:line="460" w:lineRule="exact"/>
        <w:ind w:firstLine="420" w:firstLineChars="200"/>
        <w:jc w:val="left"/>
        <w:rPr>
          <w:rFonts w:asciiTheme="majorEastAsia" w:hAnsiTheme="majorEastAsia" w:eastAsiaTheme="majorEastAsia"/>
          <w:szCs w:val="21"/>
        </w:rPr>
      </w:pPr>
      <w:r>
        <w:rPr>
          <w:rFonts w:asciiTheme="majorEastAsia" w:hAnsiTheme="majorEastAsia" w:eastAsiaTheme="majorEastAsia"/>
          <w:szCs w:val="21"/>
        </w:rPr>
        <w:t>1.</w:t>
      </w:r>
      <w:r>
        <w:rPr>
          <w:rFonts w:hint="eastAsia" w:asciiTheme="majorEastAsia" w:hAnsiTheme="majorEastAsia" w:eastAsiaTheme="majorEastAsia"/>
          <w:szCs w:val="21"/>
        </w:rPr>
        <w:t xml:space="preserve"> 原条款第</w:t>
      </w:r>
      <w:r>
        <w:rPr>
          <w:rFonts w:ascii="Times New Roman" w:hAnsi="Times New Roman"/>
        </w:rPr>
        <w:t>________</w:t>
      </w:r>
      <w:r>
        <w:rPr>
          <w:rFonts w:hint="eastAsia" w:asciiTheme="majorEastAsia" w:hAnsiTheme="majorEastAsia" w:eastAsiaTheme="majorEastAsia"/>
          <w:szCs w:val="21"/>
        </w:rPr>
        <w:t>条为：</w:t>
      </w:r>
      <w:r>
        <w:rPr>
          <w:rFonts w:hint="eastAsia" w:ascii="Times New Roman" w:hAnsi="Times New Roman"/>
          <w:u w:val="single"/>
        </w:rPr>
        <w:t xml:space="preserve">                                                        </w:t>
      </w:r>
      <w:r>
        <w:rPr>
          <w:rFonts w:hint="eastAsia" w:asciiTheme="majorEastAsia" w:hAnsiTheme="majorEastAsia" w:eastAsiaTheme="majorEastAsia"/>
          <w:szCs w:val="21"/>
        </w:rPr>
        <w:t xml:space="preserve"> </w:t>
      </w:r>
    </w:p>
    <w:p>
      <w:pPr>
        <w:autoSpaceDE w:val="0"/>
        <w:autoSpaceDN w:val="0"/>
        <w:adjustRightInd w:val="0"/>
        <w:spacing w:line="460" w:lineRule="exact"/>
        <w:jc w:val="left"/>
        <w:rPr>
          <w:rFonts w:asciiTheme="majorEastAsia" w:hAnsiTheme="majorEastAsia" w:eastAsiaTheme="majorEastAsia"/>
          <w:szCs w:val="21"/>
        </w:rPr>
      </w:pPr>
      <w:r>
        <w:rPr>
          <w:rFonts w:hint="eastAsia" w:asciiTheme="majorEastAsia" w:hAnsiTheme="majorEastAsia" w:eastAsiaTheme="majorEastAsia"/>
          <w:szCs w:val="21"/>
        </w:rPr>
        <w:t>现修改为</w:t>
      </w:r>
      <w:r>
        <w:rPr>
          <w:rFonts w:hint="eastAsia" w:ascii="Times New Roman" w:hAnsi="Times New Roman"/>
          <w:u w:val="single"/>
        </w:rPr>
        <w:t xml:space="preserve">                                                                  。</w:t>
      </w:r>
      <w:r>
        <w:rPr>
          <w:rFonts w:hint="eastAsia" w:asciiTheme="majorEastAsia" w:hAnsiTheme="majorEastAsia" w:eastAsiaTheme="majorEastAsia"/>
          <w:szCs w:val="21"/>
        </w:rPr>
        <w:t xml:space="preserve"> </w:t>
      </w:r>
    </w:p>
    <w:p>
      <w:pPr>
        <w:autoSpaceDE w:val="0"/>
        <w:autoSpaceDN w:val="0"/>
        <w:adjustRightInd w:val="0"/>
        <w:spacing w:line="460" w:lineRule="exact"/>
        <w:ind w:firstLine="420" w:firstLineChars="200"/>
        <w:jc w:val="left"/>
        <w:rPr>
          <w:rFonts w:asciiTheme="majorEastAsia" w:hAnsiTheme="majorEastAsia" w:eastAsiaTheme="majorEastAsia"/>
          <w:szCs w:val="21"/>
        </w:rPr>
      </w:pPr>
      <w:r>
        <w:rPr>
          <w:rFonts w:asciiTheme="majorEastAsia" w:hAnsiTheme="majorEastAsia" w:eastAsiaTheme="majorEastAsia"/>
          <w:szCs w:val="21"/>
        </w:rPr>
        <w:t>2.</w:t>
      </w:r>
      <w:r>
        <w:rPr>
          <w:rFonts w:hint="eastAsia" w:ascii="Times New Roman" w:hAnsi="Times New Roman"/>
          <w:u w:val="single"/>
        </w:rPr>
        <w:t xml:space="preserve">                      </w:t>
      </w:r>
    </w:p>
    <w:p>
      <w:pPr>
        <w:autoSpaceDE w:val="0"/>
        <w:autoSpaceDN w:val="0"/>
        <w:adjustRightInd w:val="0"/>
        <w:spacing w:line="460" w:lineRule="exact"/>
        <w:ind w:firstLine="420" w:firstLineChars="200"/>
        <w:jc w:val="left"/>
        <w:rPr>
          <w:rFonts w:asciiTheme="majorEastAsia" w:hAnsiTheme="majorEastAsia" w:eastAsiaTheme="majorEastAsia"/>
          <w:szCs w:val="21"/>
        </w:rPr>
      </w:pPr>
      <w:r>
        <w:rPr>
          <w:rFonts w:asciiTheme="majorEastAsia" w:hAnsiTheme="majorEastAsia" w:eastAsiaTheme="majorEastAsia"/>
          <w:szCs w:val="21"/>
        </w:rPr>
        <w:t>……</w:t>
      </w:r>
    </w:p>
    <w:p>
      <w:pPr>
        <w:spacing w:line="460" w:lineRule="exact"/>
        <w:rPr>
          <w:rFonts w:asciiTheme="majorEastAsia" w:hAnsiTheme="majorEastAsia" w:eastAsiaTheme="majorEastAsia"/>
          <w:szCs w:val="21"/>
        </w:rPr>
      </w:pPr>
    </w:p>
    <w:p>
      <w:pPr>
        <w:spacing w:line="460" w:lineRule="exact"/>
        <w:rPr>
          <w:rFonts w:asciiTheme="majorEastAsia" w:hAnsiTheme="majorEastAsia" w:eastAsiaTheme="majorEastAsia"/>
          <w:szCs w:val="21"/>
        </w:rPr>
      </w:pPr>
    </w:p>
    <w:p>
      <w:pPr>
        <w:spacing w:line="460" w:lineRule="exact"/>
        <w:rPr>
          <w:rFonts w:asciiTheme="majorEastAsia" w:hAnsiTheme="majorEastAsia" w:eastAsiaTheme="majorEastAsia"/>
          <w:szCs w:val="21"/>
        </w:rPr>
      </w:pPr>
    </w:p>
    <w:p>
      <w:pPr>
        <w:spacing w:line="460" w:lineRule="exact"/>
        <w:ind w:firstLine="2100" w:firstLineChars="1000"/>
        <w:jc w:val="left"/>
        <w:rPr>
          <w:rFonts w:asciiTheme="majorEastAsia" w:hAnsiTheme="majorEastAsia" w:eastAsiaTheme="majorEastAsia"/>
          <w:szCs w:val="21"/>
        </w:rPr>
      </w:pPr>
      <w:r>
        <w:rPr>
          <w:rFonts w:asciiTheme="majorEastAsia" w:hAnsiTheme="majorEastAsia" w:eastAsiaTheme="majorEastAsia"/>
          <w:szCs w:val="21"/>
        </w:rPr>
        <w:t>招标人（或招标代理机构）：</w:t>
      </w:r>
      <w:r>
        <w:rPr>
          <w:rFonts w:hint="eastAsia" w:ascii="Times New Roman" w:hAnsi="Times New Roman"/>
          <w:u w:val="single"/>
        </w:rPr>
        <w:t xml:space="preserve">                         </w:t>
      </w:r>
      <w:r>
        <w:rPr>
          <w:rFonts w:asciiTheme="majorEastAsia" w:hAnsiTheme="majorEastAsia" w:eastAsiaTheme="majorEastAsia"/>
          <w:szCs w:val="21"/>
        </w:rPr>
        <w:t>（</w:t>
      </w:r>
      <w:r>
        <w:rPr>
          <w:rFonts w:asciiTheme="majorEastAsia" w:hAnsiTheme="majorEastAsia" w:eastAsiaTheme="majorEastAsia"/>
          <w:szCs w:val="21"/>
          <w:lang w:val="en"/>
        </w:rPr>
        <w:t>盖章盖章</w:t>
      </w:r>
      <w:r>
        <w:rPr>
          <w:rFonts w:asciiTheme="majorEastAsia" w:hAnsiTheme="majorEastAsia" w:eastAsiaTheme="majorEastAsia"/>
          <w:szCs w:val="21"/>
        </w:rPr>
        <w:t>）</w:t>
      </w:r>
    </w:p>
    <w:p>
      <w:pPr>
        <w:spacing w:line="460" w:lineRule="exact"/>
        <w:rPr>
          <w:rFonts w:asciiTheme="majorEastAsia" w:hAnsiTheme="majorEastAsia" w:eastAsiaTheme="majorEastAsia"/>
          <w:szCs w:val="21"/>
        </w:rPr>
      </w:pPr>
    </w:p>
    <w:p>
      <w:pPr>
        <w:pStyle w:val="66"/>
        <w:spacing w:line="460" w:lineRule="exact"/>
        <w:ind w:left="420" w:leftChars="200" w:firstLine="0" w:firstLineChars="0"/>
        <w:jc w:val="right"/>
        <w:rPr>
          <w:rFonts w:asciiTheme="majorEastAsia" w:hAnsiTheme="majorEastAsia" w:eastAsiaTheme="majorEastAsia"/>
          <w:szCs w:val="21"/>
        </w:rPr>
      </w:pPr>
      <w:r>
        <w:rPr>
          <w:rFonts w:hint="eastAsia" w:ascii="Times New Roman" w:hAnsi="Times New Roman"/>
          <w:u w:val="single"/>
        </w:rPr>
        <w:t xml:space="preserve">         </w:t>
      </w:r>
      <w:r>
        <w:rPr>
          <w:rFonts w:asciiTheme="majorEastAsia" w:hAnsiTheme="majorEastAsia" w:eastAsiaTheme="majorEastAsia"/>
          <w:szCs w:val="21"/>
        </w:rPr>
        <w:t>年</w:t>
      </w:r>
      <w:r>
        <w:rPr>
          <w:rFonts w:hint="eastAsia" w:ascii="Times New Roman" w:hAnsi="Times New Roman"/>
          <w:u w:val="single"/>
        </w:rPr>
        <w:t xml:space="preserve">         </w:t>
      </w:r>
      <w:r>
        <w:rPr>
          <w:rFonts w:asciiTheme="majorEastAsia" w:hAnsiTheme="majorEastAsia" w:eastAsiaTheme="majorEastAsia"/>
          <w:szCs w:val="21"/>
        </w:rPr>
        <w:t>月</w:t>
      </w:r>
      <w:r>
        <w:rPr>
          <w:rFonts w:hint="eastAsia" w:ascii="Times New Roman" w:hAnsi="Times New Roman"/>
          <w:u w:val="single"/>
        </w:rPr>
        <w:t xml:space="preserve">         </w:t>
      </w:r>
      <w:r>
        <w:rPr>
          <w:rFonts w:asciiTheme="majorEastAsia" w:hAnsiTheme="majorEastAsia" w:eastAsiaTheme="majorEastAsia"/>
          <w:szCs w:val="21"/>
        </w:rPr>
        <w:t>日</w:t>
      </w:r>
    </w:p>
    <w:p>
      <w:pPr>
        <w:widowControl/>
        <w:ind w:firstLine="560"/>
        <w:jc w:val="left"/>
        <w:rPr>
          <w:rFonts w:ascii="Times New Roman" w:hAnsi="Times New Roman" w:eastAsia="黑体"/>
          <w:bCs/>
          <w:sz w:val="28"/>
          <w:szCs w:val="20"/>
        </w:rPr>
      </w:pPr>
      <w:r>
        <w:rPr>
          <w:rFonts w:ascii="Times New Roman" w:hAnsi="Times New Roman" w:eastAsia="黑体"/>
          <w:bCs/>
          <w:sz w:val="28"/>
          <w:szCs w:val="20"/>
        </w:rPr>
        <w:br w:type="page"/>
      </w:r>
    </w:p>
    <w:p>
      <w:pPr>
        <w:pStyle w:val="4"/>
        <w:spacing w:before="0" w:after="0" w:line="460" w:lineRule="exact"/>
        <w:ind w:firstLine="157"/>
        <w:rPr>
          <w:rFonts w:hAnsi="黑体"/>
          <w:sz w:val="32"/>
          <w:szCs w:val="32"/>
        </w:rPr>
      </w:pPr>
      <w:bookmarkStart w:id="69" w:name="_Toc163072844"/>
      <w:r>
        <w:rPr>
          <w:rFonts w:hAnsi="黑体"/>
          <w:sz w:val="32"/>
          <w:szCs w:val="32"/>
        </w:rPr>
        <w:t>附件</w:t>
      </w:r>
      <w:r>
        <w:rPr>
          <w:rFonts w:hint="eastAsia" w:hAnsi="黑体"/>
          <w:sz w:val="32"/>
          <w:szCs w:val="32"/>
        </w:rPr>
        <w:t>2</w:t>
      </w:r>
      <w:r>
        <w:rPr>
          <w:rFonts w:hAnsi="黑体"/>
          <w:sz w:val="32"/>
          <w:szCs w:val="32"/>
        </w:rPr>
        <w:t>：开标记录表</w:t>
      </w:r>
      <w:bookmarkEnd w:id="69"/>
    </w:p>
    <w:p/>
    <w:p>
      <w:pPr>
        <w:spacing w:line="460" w:lineRule="exact"/>
        <w:ind w:firstLine="560"/>
        <w:jc w:val="center"/>
        <w:rPr>
          <w:rFonts w:ascii="黑体" w:hAnsi="黑体" w:eastAsia="黑体"/>
          <w:sz w:val="28"/>
          <w:szCs w:val="28"/>
        </w:rPr>
      </w:pPr>
      <w:r>
        <w:rPr>
          <w:rFonts w:ascii="黑体" w:hAnsi="黑体" w:eastAsia="黑体"/>
          <w:sz w:val="28"/>
          <w:szCs w:val="28"/>
        </w:rPr>
        <w:t>开标记录表</w:t>
      </w:r>
    </w:p>
    <w:p>
      <w:pPr>
        <w:spacing w:before="120" w:beforeLines="50" w:after="120" w:afterLines="50" w:line="460" w:lineRule="exact"/>
        <w:ind w:right="420"/>
        <w:jc w:val="right"/>
        <w:rPr>
          <w:rFonts w:asciiTheme="minorEastAsia" w:hAnsiTheme="minorEastAsia" w:eastAsiaTheme="minorEastAsia"/>
          <w:szCs w:val="21"/>
        </w:rPr>
      </w:pPr>
      <w:r>
        <w:rPr>
          <w:rFonts w:asciiTheme="minorEastAsia" w:hAnsiTheme="minorEastAsia" w:eastAsiaTheme="minorEastAsia"/>
          <w:szCs w:val="21"/>
        </w:rPr>
        <w:t>开标时间：</w:t>
      </w:r>
      <w:r>
        <w:rPr>
          <w:rFonts w:hint="eastAsia" w:ascii="Times New Roman" w:hAnsi="Times New Roman"/>
          <w:u w:val="single"/>
        </w:rPr>
        <w:t xml:space="preserve">       </w:t>
      </w:r>
      <w:r>
        <w:rPr>
          <w:rFonts w:asciiTheme="minorEastAsia" w:hAnsiTheme="minorEastAsia" w:eastAsiaTheme="minorEastAsia"/>
          <w:szCs w:val="21"/>
        </w:rPr>
        <w:t>年</w:t>
      </w:r>
      <w:r>
        <w:rPr>
          <w:rFonts w:hint="eastAsia" w:ascii="Times New Roman" w:hAnsi="Times New Roman"/>
          <w:u w:val="single"/>
        </w:rPr>
        <w:t xml:space="preserve">       </w:t>
      </w:r>
      <w:r>
        <w:rPr>
          <w:rFonts w:asciiTheme="minorEastAsia" w:hAnsiTheme="minorEastAsia" w:eastAsiaTheme="minorEastAsia"/>
          <w:szCs w:val="21"/>
        </w:rPr>
        <w:t>月</w:t>
      </w:r>
      <w:r>
        <w:rPr>
          <w:rFonts w:hint="eastAsia" w:ascii="Times New Roman" w:hAnsi="Times New Roman"/>
          <w:u w:val="single"/>
        </w:rPr>
        <w:t xml:space="preserve">       </w:t>
      </w:r>
      <w:r>
        <w:rPr>
          <w:rFonts w:asciiTheme="minorEastAsia" w:hAnsiTheme="minorEastAsia" w:eastAsiaTheme="minorEastAsia"/>
          <w:szCs w:val="21"/>
        </w:rPr>
        <w:t>日</w:t>
      </w:r>
      <w:r>
        <w:rPr>
          <w:rFonts w:hint="eastAsia" w:ascii="Times New Roman" w:hAnsi="Times New Roman"/>
          <w:u w:val="single"/>
        </w:rPr>
        <w:t xml:space="preserve">       </w:t>
      </w:r>
      <w:r>
        <w:rPr>
          <w:rFonts w:asciiTheme="minorEastAsia" w:hAnsiTheme="minorEastAsia" w:eastAsiaTheme="minorEastAsia"/>
          <w:szCs w:val="21"/>
        </w:rPr>
        <w:t>时</w:t>
      </w:r>
      <w:r>
        <w:rPr>
          <w:rFonts w:hint="eastAsia" w:ascii="Times New Roman" w:hAnsi="Times New Roman"/>
          <w:u w:val="single"/>
        </w:rPr>
        <w:t xml:space="preserve">       </w:t>
      </w:r>
      <w:r>
        <w:rPr>
          <w:rFonts w:asciiTheme="minorEastAsia" w:hAnsiTheme="minorEastAsia" w:eastAsiaTheme="minorEastAsia"/>
          <w:szCs w:val="21"/>
        </w:rPr>
        <w:t>分</w:t>
      </w:r>
    </w:p>
    <w:tbl>
      <w:tblPr>
        <w:tblStyle w:val="89"/>
        <w:tblW w:w="8613" w:type="dxa"/>
        <w:jc w:val="center"/>
        <w:tblLayout w:type="fixed"/>
        <w:tblCellMar>
          <w:top w:w="0" w:type="dxa"/>
          <w:left w:w="108" w:type="dxa"/>
          <w:bottom w:w="0" w:type="dxa"/>
          <w:right w:w="108" w:type="dxa"/>
        </w:tblCellMar>
      </w:tblPr>
      <w:tblGrid>
        <w:gridCol w:w="649"/>
        <w:gridCol w:w="1019"/>
        <w:gridCol w:w="1134"/>
        <w:gridCol w:w="1417"/>
        <w:gridCol w:w="1559"/>
        <w:gridCol w:w="1134"/>
        <w:gridCol w:w="1701"/>
      </w:tblGrid>
      <w:tr>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vAlign w:val="center"/>
          </w:tcPr>
          <w:p>
            <w:pPr>
              <w:spacing w:line="460" w:lineRule="exact"/>
              <w:ind w:firstLine="422"/>
              <w:jc w:val="center"/>
              <w:rPr>
                <w:rFonts w:asciiTheme="minorEastAsia" w:hAnsiTheme="minorEastAsia" w:eastAsiaTheme="minorEastAsia"/>
                <w:b/>
                <w:szCs w:val="21"/>
              </w:rPr>
            </w:pPr>
            <w:r>
              <w:rPr>
                <w:rFonts w:asciiTheme="minorEastAsia" w:hAnsiTheme="minorEastAsia" w:eastAsiaTheme="minorEastAsia"/>
                <w:b/>
                <w:szCs w:val="21"/>
              </w:rPr>
              <w:t>序号</w:t>
            </w:r>
          </w:p>
        </w:tc>
        <w:tc>
          <w:tcPr>
            <w:tcW w:w="1019" w:type="dxa"/>
            <w:tcBorders>
              <w:top w:val="single" w:color="auto" w:sz="4" w:space="0"/>
              <w:left w:val="single" w:color="auto" w:sz="4" w:space="0"/>
              <w:bottom w:val="single" w:color="auto" w:sz="4" w:space="0"/>
              <w:right w:val="single" w:color="auto" w:sz="4" w:space="0"/>
            </w:tcBorders>
            <w:vAlign w:val="center"/>
          </w:tcPr>
          <w:p>
            <w:pPr>
              <w:spacing w:line="460" w:lineRule="exact"/>
              <w:ind w:firstLine="422"/>
              <w:jc w:val="center"/>
              <w:rPr>
                <w:rFonts w:asciiTheme="minorEastAsia" w:hAnsiTheme="minorEastAsia" w:eastAsiaTheme="minorEastAsia"/>
                <w:b/>
                <w:szCs w:val="21"/>
              </w:rPr>
            </w:pPr>
            <w:r>
              <w:rPr>
                <w:rFonts w:asciiTheme="minorEastAsia" w:hAnsiTheme="minorEastAsia" w:eastAsiaTheme="minorEastAsia"/>
                <w:b/>
                <w:szCs w:val="21"/>
              </w:rPr>
              <w:t>投标人</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60" w:lineRule="exact"/>
              <w:ind w:firstLine="422"/>
              <w:jc w:val="center"/>
              <w:rPr>
                <w:rFonts w:asciiTheme="minorEastAsia" w:hAnsiTheme="minorEastAsia" w:eastAsiaTheme="minorEastAsia"/>
                <w:b/>
                <w:szCs w:val="21"/>
              </w:rPr>
            </w:pPr>
            <w:r>
              <w:rPr>
                <w:rFonts w:hint="eastAsia" w:asciiTheme="minorEastAsia" w:hAnsiTheme="minorEastAsia" w:eastAsiaTheme="minorEastAsia"/>
                <w:b/>
                <w:szCs w:val="21"/>
              </w:rPr>
              <w:t>加</w:t>
            </w:r>
            <w:r>
              <w:rPr>
                <w:rFonts w:asciiTheme="minorEastAsia" w:hAnsiTheme="minorEastAsia" w:eastAsiaTheme="minorEastAsia"/>
                <w:b/>
                <w:szCs w:val="21"/>
              </w:rPr>
              <w:t>密情况</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60" w:lineRule="exact"/>
              <w:ind w:firstLine="422"/>
              <w:jc w:val="center"/>
              <w:rPr>
                <w:rFonts w:asciiTheme="minorEastAsia" w:hAnsiTheme="minorEastAsia" w:eastAsiaTheme="minorEastAsia"/>
                <w:b/>
                <w:szCs w:val="21"/>
              </w:rPr>
            </w:pPr>
            <w:r>
              <w:rPr>
                <w:rFonts w:asciiTheme="minorEastAsia" w:hAnsiTheme="minorEastAsia" w:eastAsiaTheme="minorEastAsia"/>
                <w:b/>
                <w:szCs w:val="21"/>
              </w:rPr>
              <w:t>投标保证金</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60" w:lineRule="exact"/>
              <w:ind w:firstLine="422"/>
              <w:jc w:val="center"/>
              <w:rPr>
                <w:rFonts w:asciiTheme="minorEastAsia" w:hAnsiTheme="minorEastAsia" w:eastAsiaTheme="minorEastAsia"/>
                <w:b/>
                <w:szCs w:val="21"/>
              </w:rPr>
            </w:pPr>
            <w:r>
              <w:rPr>
                <w:rFonts w:asciiTheme="minorEastAsia" w:hAnsiTheme="minorEastAsia" w:eastAsiaTheme="minorEastAsia"/>
                <w:b/>
                <w:szCs w:val="21"/>
              </w:rPr>
              <w:t>投标报价</w:t>
            </w:r>
          </w:p>
          <w:p>
            <w:pPr>
              <w:spacing w:line="460" w:lineRule="exact"/>
              <w:ind w:firstLine="422"/>
              <w:jc w:val="center"/>
              <w:rPr>
                <w:rFonts w:asciiTheme="minorEastAsia" w:hAnsiTheme="minorEastAsia" w:eastAsiaTheme="minorEastAsia"/>
                <w:b/>
                <w:szCs w:val="21"/>
              </w:rPr>
            </w:pPr>
            <w:r>
              <w:rPr>
                <w:rFonts w:asciiTheme="minorEastAsia" w:hAnsiTheme="minorEastAsia" w:eastAsiaTheme="minorEastAsia"/>
                <w:b/>
                <w:szCs w:val="21"/>
              </w:rPr>
              <w:t>（万元）</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60" w:lineRule="exact"/>
              <w:ind w:firstLine="422"/>
              <w:jc w:val="center"/>
              <w:rPr>
                <w:rFonts w:asciiTheme="minorEastAsia" w:hAnsiTheme="minorEastAsia" w:eastAsiaTheme="minorEastAsia"/>
                <w:b/>
                <w:szCs w:val="21"/>
              </w:rPr>
            </w:pPr>
            <w:r>
              <w:rPr>
                <w:rFonts w:asciiTheme="minorEastAsia" w:hAnsiTheme="minorEastAsia" w:eastAsiaTheme="minorEastAsia"/>
                <w:b/>
                <w:szCs w:val="21"/>
              </w:rPr>
              <w:t>备注</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60" w:lineRule="exact"/>
              <w:ind w:firstLine="422"/>
              <w:jc w:val="center"/>
              <w:rPr>
                <w:rFonts w:asciiTheme="minorEastAsia" w:hAnsiTheme="minorEastAsia" w:eastAsiaTheme="minorEastAsia"/>
                <w:b/>
                <w:szCs w:val="21"/>
              </w:rPr>
            </w:pPr>
            <w:r>
              <w:rPr>
                <w:rFonts w:asciiTheme="minorEastAsia" w:hAnsiTheme="minorEastAsia" w:eastAsiaTheme="minorEastAsia"/>
                <w:b/>
                <w:szCs w:val="21"/>
              </w:rPr>
              <w:t>投标人代表签名</w:t>
            </w:r>
          </w:p>
        </w:tc>
      </w:tr>
      <w:tr>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01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701"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r>
      <w:tr>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01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701"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r>
      <w:tr>
        <w:trPr>
          <w:jc w:val="center"/>
        </w:trPr>
        <w:tc>
          <w:tcPr>
            <w:tcW w:w="64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01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701"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r>
      <w:tr>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01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701"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r>
      <w:tr>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01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701"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r>
      <w:tr>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01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701"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r>
      <w:tr>
        <w:trPr>
          <w:jc w:val="center"/>
        </w:trPr>
        <w:tc>
          <w:tcPr>
            <w:tcW w:w="64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01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701"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r>
      <w:tr>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01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701"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r>
      <w:tr>
        <w:tblPrEx>
          <w:tblCellMar>
            <w:top w:w="0" w:type="dxa"/>
            <w:left w:w="108" w:type="dxa"/>
            <w:bottom w:w="0" w:type="dxa"/>
            <w:right w:w="108" w:type="dxa"/>
          </w:tblCellMar>
        </w:tblPrEx>
        <w:trPr>
          <w:trHeight w:val="502" w:hRule="atLeast"/>
          <w:jc w:val="center"/>
        </w:trPr>
        <w:tc>
          <w:tcPr>
            <w:tcW w:w="64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01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701"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r>
      <w:tr>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01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701"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r>
      <w:tr>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01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c>
          <w:tcPr>
            <w:tcW w:w="1701" w:type="dxa"/>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r>
      <w:tr>
        <w:tblPrEx>
          <w:tblCellMar>
            <w:top w:w="0" w:type="dxa"/>
            <w:left w:w="108" w:type="dxa"/>
            <w:bottom w:w="0" w:type="dxa"/>
            <w:right w:w="108" w:type="dxa"/>
          </w:tblCellMar>
        </w:tblPrEx>
        <w:trPr>
          <w:jc w:val="center"/>
        </w:trPr>
        <w:tc>
          <w:tcPr>
            <w:tcW w:w="2802" w:type="dxa"/>
            <w:gridSpan w:val="3"/>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r>
              <w:rPr>
                <w:rFonts w:asciiTheme="minorEastAsia" w:hAnsiTheme="minorEastAsia" w:eastAsiaTheme="minorEastAsia"/>
                <w:szCs w:val="21"/>
              </w:rPr>
              <w:t>最高投标限价：</w:t>
            </w:r>
          </w:p>
        </w:tc>
        <w:tc>
          <w:tcPr>
            <w:tcW w:w="5811" w:type="dxa"/>
            <w:gridSpan w:val="4"/>
            <w:tcBorders>
              <w:top w:val="single" w:color="auto" w:sz="4" w:space="0"/>
              <w:left w:val="single" w:color="auto" w:sz="4" w:space="0"/>
              <w:bottom w:val="single" w:color="auto" w:sz="4" w:space="0"/>
              <w:right w:val="single" w:color="auto" w:sz="4" w:space="0"/>
            </w:tcBorders>
          </w:tcPr>
          <w:p>
            <w:pPr>
              <w:spacing w:line="460" w:lineRule="exact"/>
              <w:jc w:val="left"/>
              <w:rPr>
                <w:rFonts w:asciiTheme="minorEastAsia" w:hAnsiTheme="minorEastAsia" w:eastAsiaTheme="minorEastAsia"/>
                <w:szCs w:val="21"/>
              </w:rPr>
            </w:pPr>
          </w:p>
        </w:tc>
      </w:tr>
    </w:tbl>
    <w:p>
      <w:pPr>
        <w:spacing w:line="460" w:lineRule="exact"/>
        <w:rPr>
          <w:rFonts w:asciiTheme="minorEastAsia" w:hAnsiTheme="minorEastAsia" w:eastAsiaTheme="minorEastAsia"/>
          <w:szCs w:val="21"/>
        </w:rPr>
      </w:pPr>
      <w:r>
        <w:rPr>
          <w:rFonts w:asciiTheme="minorEastAsia" w:hAnsiTheme="minorEastAsia" w:eastAsiaTheme="minorEastAsia"/>
          <w:szCs w:val="21"/>
        </w:rPr>
        <w:t>　　　</w:t>
      </w:r>
    </w:p>
    <w:p>
      <w:pPr>
        <w:spacing w:line="460" w:lineRule="exact"/>
        <w:ind w:right="840"/>
        <w:rPr>
          <w:rFonts w:ascii="Times New Roman" w:hAnsi="Times New Roman"/>
          <w:u w:val="single"/>
        </w:rPr>
      </w:pPr>
      <w:r>
        <w:rPr>
          <w:rFonts w:ascii="Times New Roman" w:hAnsi="Times New Roman"/>
        </w:rPr>
        <w:t>招标人代表：</w:t>
      </w:r>
      <w:r>
        <w:rPr>
          <w:rFonts w:ascii="Times New Roman" w:hAnsi="Times New Roman"/>
          <w:u w:val="single"/>
        </w:rPr>
        <w:t xml:space="preserve">              </w:t>
      </w:r>
      <w:r>
        <w:rPr>
          <w:rFonts w:hint="eastAsia" w:ascii="Times New Roman" w:hAnsi="Times New Roman"/>
          <w:u w:val="single"/>
        </w:rPr>
        <w:t xml:space="preserve"> </w:t>
      </w:r>
      <w:r>
        <w:rPr>
          <w:rFonts w:hint="eastAsia" w:ascii="Times New Roman" w:hAnsi="Times New Roman"/>
        </w:rPr>
        <w:t xml:space="preserve">  </w:t>
      </w:r>
      <w:r>
        <w:rPr>
          <w:rFonts w:ascii="Times New Roman" w:hAnsi="Times New Roman"/>
        </w:rPr>
        <w:t>记录人：</w:t>
      </w:r>
      <w:r>
        <w:rPr>
          <w:rFonts w:ascii="Times New Roman" w:hAnsi="Times New Roman"/>
          <w:u w:val="single"/>
        </w:rPr>
        <w:t xml:space="preserve">              </w:t>
      </w:r>
      <w:r>
        <w:rPr>
          <w:rFonts w:hint="eastAsia" w:ascii="Times New Roman" w:hAnsi="Times New Roman"/>
          <w:u w:val="single"/>
        </w:rPr>
        <w:t xml:space="preserve"> </w:t>
      </w:r>
      <w:r>
        <w:rPr>
          <w:rFonts w:hint="eastAsia" w:ascii="Times New Roman" w:hAnsi="Times New Roman"/>
        </w:rPr>
        <w:t xml:space="preserve">  </w:t>
      </w:r>
      <w:r>
        <w:rPr>
          <w:rFonts w:ascii="Times New Roman" w:hAnsi="Times New Roman"/>
        </w:rPr>
        <w:t>监标人：</w:t>
      </w:r>
      <w:r>
        <w:rPr>
          <w:rFonts w:ascii="Times New Roman" w:hAnsi="Times New Roman"/>
          <w:u w:val="single"/>
        </w:rPr>
        <w:t xml:space="preserve">              </w:t>
      </w:r>
      <w:r>
        <w:rPr>
          <w:rFonts w:hint="eastAsia" w:ascii="Times New Roman" w:hAnsi="Times New Roman"/>
          <w:u w:val="single"/>
        </w:rPr>
        <w:t xml:space="preserve"> </w:t>
      </w:r>
    </w:p>
    <w:p>
      <w:pPr>
        <w:spacing w:line="460" w:lineRule="exact"/>
        <w:jc w:val="right"/>
        <w:rPr>
          <w:rFonts w:ascii="Times New Roman" w:hAnsi="Times New Roman"/>
          <w:u w:val="single"/>
        </w:rPr>
      </w:pPr>
    </w:p>
    <w:p>
      <w:pPr>
        <w:spacing w:line="460" w:lineRule="exact"/>
        <w:jc w:val="right"/>
        <w:rPr>
          <w:rFonts w:ascii="Times New Roman" w:hAnsi="Times New Roman"/>
          <w:u w:val="single"/>
        </w:rPr>
      </w:pPr>
    </w:p>
    <w:p>
      <w:pPr>
        <w:spacing w:line="460" w:lineRule="exact"/>
        <w:ind w:firstLine="4960" w:firstLineChars="2362"/>
        <w:rPr>
          <w:rFonts w:ascii="Times New Roman" w:hAnsi="Times New Roman"/>
        </w:rPr>
      </w:pPr>
      <w:r>
        <w:rPr>
          <w:rFonts w:ascii="Times New Roman" w:hAnsi="Times New Roman"/>
          <w:kern w:val="0"/>
        </w:rPr>
        <w:t>_________年_________月_________日</w:t>
      </w:r>
    </w:p>
    <w:p>
      <w:pPr>
        <w:spacing w:line="460" w:lineRule="exact"/>
        <w:rPr>
          <w:rFonts w:asciiTheme="minorEastAsia" w:hAnsiTheme="minorEastAsia" w:eastAsiaTheme="minorEastAsia"/>
          <w:szCs w:val="21"/>
        </w:rPr>
      </w:pPr>
      <w:r>
        <w:rPr>
          <w:rFonts w:asciiTheme="minorEastAsia" w:hAnsiTheme="minorEastAsia" w:eastAsiaTheme="minorEastAsia"/>
          <w:szCs w:val="21"/>
        </w:rPr>
        <w:br w:type="page"/>
      </w:r>
    </w:p>
    <w:p>
      <w:pPr>
        <w:pStyle w:val="4"/>
        <w:spacing w:before="0" w:after="0" w:line="460" w:lineRule="exact"/>
        <w:ind w:firstLine="157"/>
        <w:rPr>
          <w:rFonts w:hAnsi="黑体"/>
          <w:sz w:val="32"/>
          <w:szCs w:val="32"/>
        </w:rPr>
      </w:pPr>
      <w:bookmarkStart w:id="70" w:name="_Toc163072845"/>
      <w:r>
        <w:rPr>
          <w:rFonts w:hAnsi="黑体"/>
          <w:sz w:val="32"/>
          <w:szCs w:val="32"/>
        </w:rPr>
        <w:t>附件</w:t>
      </w:r>
      <w:r>
        <w:rPr>
          <w:rFonts w:hint="eastAsia" w:hAnsi="黑体"/>
          <w:sz w:val="32"/>
          <w:szCs w:val="32"/>
        </w:rPr>
        <w:t>3</w:t>
      </w:r>
      <w:r>
        <w:rPr>
          <w:rFonts w:hAnsi="黑体"/>
          <w:sz w:val="32"/>
          <w:szCs w:val="32"/>
        </w:rPr>
        <w:t>：问题澄清通知</w:t>
      </w:r>
      <w:bookmarkEnd w:id="70"/>
    </w:p>
    <w:p>
      <w:pPr>
        <w:spacing w:line="460" w:lineRule="exact"/>
        <w:jc w:val="center"/>
        <w:rPr>
          <w:rFonts w:asciiTheme="minorEastAsia" w:hAnsiTheme="minorEastAsia" w:eastAsiaTheme="minorEastAsia"/>
          <w:szCs w:val="21"/>
        </w:rPr>
      </w:pPr>
    </w:p>
    <w:p>
      <w:pPr>
        <w:spacing w:line="460" w:lineRule="exact"/>
        <w:ind w:firstLine="560"/>
        <w:jc w:val="center"/>
        <w:rPr>
          <w:rFonts w:ascii="黑体" w:hAnsi="黑体" w:eastAsia="黑体"/>
          <w:sz w:val="28"/>
          <w:szCs w:val="28"/>
        </w:rPr>
      </w:pPr>
      <w:r>
        <w:rPr>
          <w:rFonts w:ascii="黑体" w:hAnsi="黑体" w:eastAsia="黑体"/>
          <w:sz w:val="28"/>
          <w:szCs w:val="28"/>
        </w:rPr>
        <w:t>问题澄清通知</w:t>
      </w:r>
    </w:p>
    <w:p>
      <w:pPr>
        <w:spacing w:line="460" w:lineRule="exact"/>
        <w:jc w:val="center"/>
        <w:rPr>
          <w:rFonts w:asciiTheme="majorEastAsia" w:hAnsiTheme="majorEastAsia" w:eastAsiaTheme="majorEastAsia"/>
          <w:szCs w:val="21"/>
        </w:rPr>
      </w:pPr>
      <w:r>
        <w:rPr>
          <w:rFonts w:asciiTheme="majorEastAsia" w:hAnsiTheme="majorEastAsia" w:eastAsiaTheme="majorEastAsia"/>
          <w:szCs w:val="21"/>
        </w:rPr>
        <w:t>（编号：</w:t>
      </w:r>
      <w:r>
        <w:rPr>
          <w:rFonts w:asciiTheme="majorEastAsia" w:hAnsiTheme="majorEastAsia" w:eastAsiaTheme="majorEastAsia"/>
          <w:szCs w:val="21"/>
          <w:u w:val="single"/>
        </w:rPr>
        <w:t xml:space="preserve">        </w:t>
      </w:r>
      <w:r>
        <w:rPr>
          <w:rFonts w:asciiTheme="majorEastAsia" w:hAnsiTheme="majorEastAsia" w:eastAsiaTheme="majorEastAsia"/>
          <w:szCs w:val="21"/>
        </w:rPr>
        <w:t>）</w:t>
      </w: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（投标人名称）：</w:t>
      </w: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r>
        <w:rPr>
          <w:rFonts w:asciiTheme="minorEastAsia" w:hAnsiTheme="minorEastAsia" w:eastAsiaTheme="minorEastAsia"/>
          <w:szCs w:val="21"/>
        </w:rPr>
        <w:t>　　评标委员会对你方的投标文件进行了仔细的审查，现需你方对下列问题以书面形式予以澄清、说明或补正：</w:t>
      </w:r>
    </w:p>
    <w:p>
      <w:pPr>
        <w:spacing w:line="460" w:lineRule="exact"/>
        <w:rPr>
          <w:rFonts w:asciiTheme="minorEastAsia" w:hAnsiTheme="minorEastAsia" w:eastAsiaTheme="minorEastAsia"/>
          <w:szCs w:val="21"/>
        </w:rPr>
      </w:pPr>
      <w:r>
        <w:rPr>
          <w:rFonts w:asciiTheme="minorEastAsia" w:hAnsiTheme="minorEastAsia" w:eastAsiaTheme="minorEastAsia"/>
          <w:szCs w:val="21"/>
        </w:rPr>
        <w:t>　　</w:t>
      </w:r>
    </w:p>
    <w:p>
      <w:pPr>
        <w:spacing w:line="460" w:lineRule="exact"/>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1.</w:t>
      </w:r>
      <w:r>
        <w:rPr>
          <w:rFonts w:hint="eastAsia" w:ascii="Times New Roman" w:hAnsi="Times New Roman"/>
          <w:u w:val="single"/>
        </w:rPr>
        <w:t xml:space="preserve">                            </w:t>
      </w:r>
    </w:p>
    <w:p>
      <w:pPr>
        <w:spacing w:line="460" w:lineRule="exact"/>
        <w:rPr>
          <w:rFonts w:asciiTheme="minorEastAsia" w:hAnsiTheme="minorEastAsia" w:eastAsiaTheme="minorEastAsia"/>
          <w:szCs w:val="21"/>
        </w:rPr>
      </w:pPr>
      <w:r>
        <w:rPr>
          <w:rFonts w:asciiTheme="minorEastAsia" w:hAnsiTheme="minorEastAsia" w:eastAsiaTheme="minorEastAsia"/>
          <w:szCs w:val="21"/>
        </w:rPr>
        <w:t xml:space="preserve">    2.</w:t>
      </w:r>
      <w:r>
        <w:rPr>
          <w:rFonts w:hint="eastAsia" w:ascii="Times New Roman" w:hAnsi="Times New Roman"/>
          <w:u w:val="single"/>
        </w:rPr>
        <w:t xml:space="preserve">                            </w:t>
      </w:r>
    </w:p>
    <w:p>
      <w:pPr>
        <w:spacing w:line="460" w:lineRule="exact"/>
        <w:rPr>
          <w:rFonts w:asciiTheme="minorEastAsia" w:hAnsiTheme="minorEastAsia" w:eastAsiaTheme="minorEastAsia"/>
          <w:szCs w:val="21"/>
        </w:rPr>
      </w:pPr>
      <w:r>
        <w:rPr>
          <w:rFonts w:asciiTheme="minorEastAsia" w:hAnsiTheme="minorEastAsia" w:eastAsiaTheme="minorEastAsia"/>
          <w:szCs w:val="21"/>
        </w:rPr>
        <w:t xml:space="preserve">     ......   </w:t>
      </w:r>
    </w:p>
    <w:p>
      <w:pPr>
        <w:spacing w:line="460" w:lineRule="exact"/>
        <w:rPr>
          <w:rFonts w:asciiTheme="minorEastAsia" w:hAnsiTheme="minorEastAsia" w:eastAsiaTheme="minorEastAsia"/>
          <w:szCs w:val="21"/>
        </w:rPr>
      </w:pPr>
      <w:r>
        <w:rPr>
          <w:rFonts w:asciiTheme="minorEastAsia" w:hAnsiTheme="minorEastAsia" w:eastAsiaTheme="minorEastAsia"/>
          <w:szCs w:val="21"/>
        </w:rPr>
        <w:t>　　　</w:t>
      </w:r>
    </w:p>
    <w:p>
      <w:pPr>
        <w:spacing w:line="460" w:lineRule="exact"/>
        <w:ind w:firstLine="420"/>
        <w:rPr>
          <w:rFonts w:asciiTheme="minorEastAsia" w:hAnsiTheme="minorEastAsia" w:eastAsiaTheme="minorEastAsia"/>
          <w:szCs w:val="21"/>
        </w:rPr>
      </w:pPr>
      <w:r>
        <w:rPr>
          <w:rFonts w:asciiTheme="minorEastAsia" w:hAnsiTheme="minorEastAsia" w:eastAsiaTheme="minorEastAsia"/>
          <w:szCs w:val="21"/>
        </w:rPr>
        <w:t>请将上述问题的澄清、说明或补正于___年____月_____日时前递交至</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（详细地址）或传真至</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（传真号码）或通过下载招标</w:t>
      </w:r>
      <w:r>
        <w:rPr>
          <w:rFonts w:hint="eastAsia" w:asciiTheme="minorEastAsia" w:hAnsiTheme="minorEastAsia" w:eastAsiaTheme="minorEastAsia"/>
          <w:szCs w:val="21"/>
        </w:rPr>
        <w:t>文</w:t>
      </w:r>
      <w:r>
        <w:rPr>
          <w:rFonts w:asciiTheme="minorEastAsia" w:hAnsiTheme="minorEastAsia" w:eastAsiaTheme="minorEastAsia"/>
          <w:szCs w:val="21"/>
        </w:rPr>
        <w:t>件的电子招标交易平台上传。采用传真方式的，应在</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日</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时前将原件递交至</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（详细地址）。</w:t>
      </w: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jc w:val="right"/>
        <w:rPr>
          <w:rFonts w:asciiTheme="minorEastAsia" w:hAnsiTheme="minorEastAsia" w:eastAsiaTheme="minorEastAsia"/>
          <w:szCs w:val="21"/>
        </w:rPr>
      </w:pPr>
      <w:r>
        <w:rPr>
          <w:rFonts w:asciiTheme="minorEastAsia" w:hAnsiTheme="minorEastAsia" w:eastAsiaTheme="minorEastAsia"/>
          <w:szCs w:val="21"/>
          <w:lang w:val="en"/>
        </w:rPr>
        <w:t>盖章</w:t>
      </w:r>
      <w:r>
        <w:rPr>
          <w:rFonts w:ascii="宋体" w:hAnsi="宋体"/>
          <w:szCs w:val="21"/>
        </w:rPr>
        <w:t>评标</w:t>
      </w:r>
      <w:r>
        <w:rPr>
          <w:rFonts w:hint="eastAsia" w:ascii="宋体" w:hAnsi="宋体"/>
          <w:szCs w:val="21"/>
        </w:rPr>
        <w:t>工作组负责人</w:t>
      </w:r>
      <w:r>
        <w:rPr>
          <w:rFonts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（签字）</w:t>
      </w:r>
    </w:p>
    <w:p>
      <w:pPr>
        <w:spacing w:line="460" w:lineRule="exact"/>
        <w:rPr>
          <w:rFonts w:asciiTheme="minorEastAsia" w:hAnsiTheme="minorEastAsia" w:eastAsiaTheme="minorEastAsia"/>
          <w:szCs w:val="21"/>
        </w:rPr>
      </w:pPr>
    </w:p>
    <w:p>
      <w:pPr>
        <w:spacing w:line="460" w:lineRule="exact"/>
        <w:ind w:firstLine="4960" w:firstLineChars="2362"/>
        <w:rPr>
          <w:rFonts w:ascii="Times New Roman" w:hAnsi="Times New Roman"/>
        </w:rPr>
      </w:pPr>
      <w:r>
        <w:rPr>
          <w:rFonts w:ascii="Times New Roman" w:hAnsi="Times New Roman"/>
          <w:kern w:val="0"/>
        </w:rPr>
        <w:t>_________年_________月_________日</w:t>
      </w: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r>
        <w:rPr>
          <w:rFonts w:asciiTheme="minorEastAsia" w:hAnsiTheme="minorEastAsia" w:eastAsiaTheme="minorEastAsia"/>
          <w:szCs w:val="21"/>
        </w:rPr>
        <w:br w:type="page"/>
      </w:r>
    </w:p>
    <w:p>
      <w:pPr>
        <w:pStyle w:val="4"/>
        <w:spacing w:line="460" w:lineRule="exact"/>
        <w:ind w:firstLine="157"/>
        <w:rPr>
          <w:rFonts w:hAnsi="黑体"/>
          <w:sz w:val="32"/>
          <w:szCs w:val="32"/>
        </w:rPr>
      </w:pPr>
      <w:bookmarkStart w:id="71" w:name="_Toc163072846"/>
      <w:r>
        <w:rPr>
          <w:rFonts w:hAnsi="黑体"/>
          <w:sz w:val="32"/>
          <w:szCs w:val="32"/>
        </w:rPr>
        <w:t>附件</w:t>
      </w:r>
      <w:r>
        <w:rPr>
          <w:rFonts w:hint="eastAsia" w:hAnsi="黑体"/>
          <w:sz w:val="32"/>
          <w:szCs w:val="32"/>
        </w:rPr>
        <w:t>4</w:t>
      </w:r>
      <w:r>
        <w:rPr>
          <w:rFonts w:hAnsi="黑体"/>
          <w:sz w:val="32"/>
          <w:szCs w:val="32"/>
        </w:rPr>
        <w:t>：问题的澄清</w:t>
      </w:r>
      <w:bookmarkEnd w:id="71"/>
    </w:p>
    <w:p>
      <w:pPr>
        <w:spacing w:line="460" w:lineRule="exact"/>
        <w:jc w:val="center"/>
        <w:rPr>
          <w:rFonts w:asciiTheme="minorEastAsia" w:hAnsiTheme="minorEastAsia" w:eastAsiaTheme="minorEastAsia"/>
          <w:szCs w:val="21"/>
        </w:rPr>
      </w:pPr>
    </w:p>
    <w:p>
      <w:pPr>
        <w:spacing w:line="460" w:lineRule="exact"/>
        <w:ind w:firstLine="560"/>
        <w:jc w:val="center"/>
        <w:rPr>
          <w:rFonts w:ascii="黑体" w:hAnsi="黑体" w:eastAsia="黑体"/>
          <w:sz w:val="28"/>
          <w:szCs w:val="28"/>
        </w:rPr>
      </w:pPr>
      <w:r>
        <w:rPr>
          <w:rFonts w:ascii="黑体" w:hAnsi="黑体" w:eastAsia="黑体"/>
          <w:sz w:val="28"/>
          <w:szCs w:val="28"/>
        </w:rPr>
        <w:t>问题的澄清</w:t>
      </w:r>
    </w:p>
    <w:p>
      <w:pPr>
        <w:spacing w:line="460" w:lineRule="exact"/>
        <w:jc w:val="center"/>
        <w:rPr>
          <w:rFonts w:asciiTheme="minorEastAsia" w:hAnsiTheme="minorEastAsia" w:eastAsiaTheme="minorEastAsia"/>
          <w:szCs w:val="21"/>
        </w:rPr>
      </w:pPr>
      <w:r>
        <w:rPr>
          <w:rFonts w:asciiTheme="minorEastAsia" w:hAnsiTheme="minorEastAsia" w:eastAsiaTheme="minorEastAsia"/>
          <w:szCs w:val="21"/>
        </w:rPr>
        <w:t>（编号：</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w:t>
      </w: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r>
        <w:rPr>
          <w:rFonts w:asciiTheme="minorEastAsia" w:hAnsiTheme="minorEastAsia" w:eastAsiaTheme="minorEastAsia"/>
          <w:szCs w:val="21"/>
        </w:rPr>
        <w:t>评标委员会：</w:t>
      </w: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r>
        <w:rPr>
          <w:rFonts w:asciiTheme="minorEastAsia" w:hAnsiTheme="minorEastAsia" w:eastAsiaTheme="minorEastAsia"/>
          <w:szCs w:val="21"/>
        </w:rPr>
        <w:t>　　问题澄清通知（编号：</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）已收悉，现澄清、说明或补正如下：</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imes New Roman" w:hAnsi="Times New Roman"/>
          <w:u w:val="single"/>
        </w:rPr>
        <w:t xml:space="preserve">                     </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2.</w:t>
      </w:r>
      <w:r>
        <w:rPr>
          <w:rFonts w:hint="eastAsia" w:ascii="Times New Roman" w:hAnsi="Times New Roman"/>
          <w:u w:val="single"/>
        </w:rPr>
        <w:t xml:space="preserve">                     </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w:t>
      </w: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r>
        <w:rPr>
          <w:rFonts w:asciiTheme="minorEastAsia" w:hAnsiTheme="minorEastAsia" w:eastAsiaTheme="minorEastAsia"/>
          <w:szCs w:val="21"/>
        </w:rPr>
        <w:t>　</w:t>
      </w:r>
    </w:p>
    <w:p>
      <w:pPr>
        <w:spacing w:line="460" w:lineRule="exact"/>
        <w:rPr>
          <w:rFonts w:asciiTheme="minorEastAsia" w:hAnsiTheme="minorEastAsia" w:eastAsiaTheme="minorEastAsia"/>
          <w:szCs w:val="21"/>
        </w:rPr>
      </w:pP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上述问题澄清、说明或补正，不改变我方投标文件的实质性内容，构成我方投标文件的组成部分。</w:t>
      </w: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r>
        <w:rPr>
          <w:rFonts w:asciiTheme="minorEastAsia" w:hAnsiTheme="minorEastAsia" w:eastAsiaTheme="minorEastAsia"/>
          <w:szCs w:val="21"/>
        </w:rPr>
        <w:t>　　　　　　　　　　　　　　投标人：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（签字或</w:t>
      </w:r>
      <w:r>
        <w:rPr>
          <w:rFonts w:asciiTheme="minorEastAsia" w:hAnsiTheme="minorEastAsia" w:eastAsiaTheme="minorEastAsia"/>
          <w:szCs w:val="21"/>
          <w:lang w:val="en"/>
        </w:rPr>
        <w:t>盖章</w:t>
      </w:r>
      <w:r>
        <w:rPr>
          <w:rFonts w:asciiTheme="minorEastAsia" w:hAnsiTheme="minorEastAsia" w:eastAsiaTheme="minorEastAsia"/>
          <w:szCs w:val="21"/>
        </w:rPr>
        <w:t>）</w:t>
      </w: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r>
        <w:rPr>
          <w:rFonts w:asciiTheme="minorEastAsia" w:hAnsiTheme="minorEastAsia" w:eastAsiaTheme="minorEastAsia"/>
          <w:szCs w:val="21"/>
        </w:rPr>
        <w:t>　　　　　　　　　　　　　　　</w:t>
      </w:r>
    </w:p>
    <w:p>
      <w:pPr>
        <w:spacing w:line="460" w:lineRule="exact"/>
        <w:rPr>
          <w:rFonts w:asciiTheme="minorEastAsia" w:hAnsiTheme="minorEastAsia" w:eastAsiaTheme="minorEastAsia"/>
          <w:szCs w:val="21"/>
        </w:rPr>
      </w:pPr>
    </w:p>
    <w:p>
      <w:pPr>
        <w:spacing w:line="460" w:lineRule="exact"/>
        <w:ind w:firstLine="4960" w:firstLineChars="2362"/>
        <w:rPr>
          <w:rFonts w:ascii="Times New Roman" w:hAnsi="Times New Roman"/>
        </w:rPr>
      </w:pPr>
      <w:r>
        <w:rPr>
          <w:rFonts w:ascii="Times New Roman" w:hAnsi="Times New Roman"/>
          <w:kern w:val="0"/>
        </w:rPr>
        <w:t>_________年_________月_________日</w:t>
      </w:r>
    </w:p>
    <w:p>
      <w:pPr>
        <w:spacing w:line="460" w:lineRule="exact"/>
        <w:jc w:val="righ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r>
        <w:rPr>
          <w:rFonts w:asciiTheme="minorEastAsia" w:hAnsiTheme="minorEastAsia" w:eastAsiaTheme="minorEastAsia"/>
          <w:szCs w:val="21"/>
        </w:rPr>
        <w:br w:type="page"/>
      </w:r>
    </w:p>
    <w:p>
      <w:pPr>
        <w:pStyle w:val="66"/>
        <w:spacing w:line="460" w:lineRule="exact"/>
        <w:ind w:left="479" w:firstLine="0" w:firstLineChars="0"/>
        <w:jc w:val="left"/>
        <w:rPr>
          <w:rFonts w:ascii="黑体" w:hAnsi="黑体" w:eastAsia="黑体"/>
          <w:bCs/>
          <w:sz w:val="32"/>
          <w:szCs w:val="32"/>
        </w:rPr>
      </w:pPr>
      <w:r>
        <w:rPr>
          <w:rFonts w:ascii="黑体" w:hAnsi="黑体" w:eastAsia="黑体"/>
          <w:bCs/>
          <w:sz w:val="32"/>
          <w:szCs w:val="32"/>
        </w:rPr>
        <w:t>附件</w:t>
      </w:r>
      <w:r>
        <w:rPr>
          <w:rFonts w:hint="eastAsia" w:ascii="黑体" w:hAnsi="黑体" w:eastAsia="黑体"/>
          <w:bCs/>
          <w:sz w:val="32"/>
          <w:szCs w:val="32"/>
        </w:rPr>
        <w:t>5：中标候选人公示</w:t>
      </w:r>
    </w:p>
    <w:p>
      <w:pPr>
        <w:spacing w:line="460" w:lineRule="exact"/>
        <w:ind w:firstLine="560"/>
        <w:jc w:val="center"/>
        <w:rPr>
          <w:rFonts w:ascii="黑体" w:hAnsi="黑体" w:eastAsia="黑体"/>
          <w:bCs/>
          <w:kern w:val="0"/>
          <w:sz w:val="28"/>
          <w:szCs w:val="28"/>
        </w:rPr>
      </w:pPr>
    </w:p>
    <w:p>
      <w:pPr>
        <w:spacing w:line="460" w:lineRule="exact"/>
        <w:ind w:firstLine="560"/>
        <w:jc w:val="center"/>
        <w:rPr>
          <w:rFonts w:ascii="黑体" w:hAnsi="黑体" w:eastAsia="黑体"/>
          <w:bCs/>
          <w:kern w:val="0"/>
          <w:sz w:val="28"/>
          <w:szCs w:val="28"/>
        </w:rPr>
      </w:pPr>
      <w:r>
        <w:rPr>
          <w:rFonts w:ascii="黑体" w:hAnsi="黑体" w:eastAsia="黑体"/>
          <w:bCs/>
          <w:kern w:val="0"/>
          <w:sz w:val="28"/>
          <w:szCs w:val="28"/>
          <w:u w:val="single"/>
        </w:rPr>
        <w:t xml:space="preserve">      </w:t>
      </w:r>
      <w:r>
        <w:rPr>
          <w:rFonts w:ascii="黑体" w:hAnsi="黑体" w:eastAsia="黑体"/>
          <w:bCs/>
          <w:kern w:val="0"/>
          <w:sz w:val="28"/>
          <w:szCs w:val="28"/>
        </w:rPr>
        <w:t>（项目名称）</w:t>
      </w:r>
      <w:r>
        <w:rPr>
          <w:rFonts w:ascii="黑体" w:hAnsi="黑体" w:eastAsia="黑体"/>
          <w:bCs/>
          <w:kern w:val="0"/>
          <w:sz w:val="28"/>
          <w:szCs w:val="28"/>
          <w:u w:val="single"/>
        </w:rPr>
        <w:t xml:space="preserve">      </w:t>
      </w:r>
      <w:r>
        <w:rPr>
          <w:rFonts w:ascii="黑体" w:hAnsi="黑体" w:eastAsia="黑体"/>
          <w:bCs/>
          <w:kern w:val="0"/>
          <w:sz w:val="28"/>
          <w:szCs w:val="28"/>
        </w:rPr>
        <w:t>（服务名称）</w:t>
      </w:r>
    </w:p>
    <w:p>
      <w:pPr>
        <w:spacing w:line="460" w:lineRule="exact"/>
        <w:ind w:firstLine="560"/>
        <w:jc w:val="center"/>
        <w:rPr>
          <w:rFonts w:ascii="黑体" w:hAnsi="黑体" w:eastAsia="黑体"/>
          <w:bCs/>
          <w:kern w:val="0"/>
          <w:sz w:val="28"/>
          <w:szCs w:val="28"/>
        </w:rPr>
      </w:pPr>
      <w:r>
        <w:rPr>
          <w:rFonts w:ascii="黑体" w:hAnsi="黑体" w:eastAsia="黑体"/>
          <w:bCs/>
          <w:kern w:val="0"/>
          <w:sz w:val="28"/>
          <w:szCs w:val="28"/>
        </w:rPr>
        <w:t>中标候选人公示</w:t>
      </w:r>
    </w:p>
    <w:p>
      <w:pPr>
        <w:spacing w:line="460" w:lineRule="exact"/>
        <w:ind w:firstLine="422" w:firstLineChars="200"/>
        <w:jc w:val="center"/>
        <w:rPr>
          <w:rFonts w:asciiTheme="minorEastAsia" w:hAnsiTheme="minorEastAsia" w:eastAsiaTheme="minorEastAsia"/>
          <w:b/>
          <w:bCs/>
          <w:kern w:val="0"/>
          <w:szCs w:val="21"/>
        </w:rPr>
      </w:pPr>
    </w:p>
    <w:p>
      <w:pPr>
        <w:spacing w:line="460" w:lineRule="exact"/>
        <w:ind w:firstLine="420" w:firstLineChars="200"/>
        <w:rPr>
          <w:rFonts w:asciiTheme="minorEastAsia" w:hAnsiTheme="minorEastAsia" w:eastAsiaTheme="minorEastAsia"/>
          <w:bCs/>
          <w:kern w:val="0"/>
          <w:szCs w:val="21"/>
        </w:rPr>
      </w:pPr>
      <w:r>
        <w:rPr>
          <w:rFonts w:hint="eastAsia" w:asciiTheme="minorEastAsia" w:hAnsiTheme="minorEastAsia" w:eastAsiaTheme="minorEastAsia"/>
          <w:bCs/>
          <w:kern w:val="0"/>
          <w:szCs w:val="21"/>
        </w:rPr>
        <w:t>根据招标投标相关法律法规及招标文件的规定，__________评标工作已经结束，评标委员会推荐了以下___名中标候选人，现将相关信息予以公示。</w:t>
      </w:r>
    </w:p>
    <w:p>
      <w:pPr>
        <w:widowControl/>
        <w:spacing w:line="460" w:lineRule="exact"/>
        <w:ind w:firstLine="422"/>
        <w:jc w:val="center"/>
        <w:rPr>
          <w:rFonts w:asciiTheme="minorEastAsia" w:hAnsiTheme="minorEastAsia" w:eastAsiaTheme="minorEastAsia"/>
          <w:kern w:val="0"/>
          <w:szCs w:val="21"/>
        </w:rPr>
      </w:pPr>
      <w:r>
        <w:rPr>
          <w:rFonts w:hint="eastAsia" w:cs="宋体" w:asciiTheme="minorEastAsia" w:hAnsiTheme="minorEastAsia" w:eastAsiaTheme="minorEastAsia"/>
          <w:b/>
          <w:kern w:val="0"/>
          <w:szCs w:val="21"/>
        </w:rPr>
        <w:t>中标候选人信息</w:t>
      </w:r>
    </w:p>
    <w:tbl>
      <w:tblPr>
        <w:tblStyle w:val="89"/>
        <w:tblW w:w="8701" w:type="dxa"/>
        <w:jc w:val="center"/>
        <w:tblLayout w:type="fixed"/>
        <w:tblCellMar>
          <w:top w:w="15" w:type="dxa"/>
          <w:left w:w="15" w:type="dxa"/>
          <w:bottom w:w="15" w:type="dxa"/>
          <w:right w:w="15" w:type="dxa"/>
        </w:tblCellMar>
      </w:tblPr>
      <w:tblGrid>
        <w:gridCol w:w="859"/>
        <w:gridCol w:w="1141"/>
        <w:gridCol w:w="1460"/>
        <w:gridCol w:w="1692"/>
        <w:gridCol w:w="1558"/>
        <w:gridCol w:w="1991"/>
      </w:tblGrid>
      <w:tr>
        <w:tblPrEx>
          <w:tblCellMar>
            <w:top w:w="15" w:type="dxa"/>
            <w:left w:w="15" w:type="dxa"/>
            <w:bottom w:w="15" w:type="dxa"/>
            <w:right w:w="15" w:type="dxa"/>
          </w:tblCellMar>
        </w:tblPrEx>
        <w:trPr>
          <w:trHeight w:val="454" w:hRule="atLeast"/>
          <w:jc w:val="center"/>
        </w:trPr>
        <w:tc>
          <w:tcPr>
            <w:tcW w:w="200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60" w:lineRule="exact"/>
              <w:ind w:firstLine="422"/>
              <w:jc w:val="center"/>
              <w:rPr>
                <w:rFonts w:asciiTheme="minorEastAsia" w:hAnsiTheme="minorEastAsia" w:eastAsiaTheme="minorEastAsia"/>
                <w:b/>
                <w:kern w:val="0"/>
                <w:szCs w:val="21"/>
              </w:rPr>
            </w:pPr>
            <w:r>
              <w:rPr>
                <w:rFonts w:hint="eastAsia" w:cs="宋体" w:asciiTheme="minorEastAsia" w:hAnsiTheme="minorEastAsia" w:eastAsiaTheme="minorEastAsia"/>
                <w:b/>
                <w:kern w:val="0"/>
                <w:szCs w:val="21"/>
              </w:rPr>
              <w:t>中标候选人</w:t>
            </w:r>
          </w:p>
        </w:tc>
        <w:tc>
          <w:tcPr>
            <w:tcW w:w="14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60" w:lineRule="exact"/>
              <w:ind w:firstLine="422"/>
              <w:jc w:val="center"/>
              <w:rPr>
                <w:rFonts w:asciiTheme="minorEastAsia" w:hAnsiTheme="minorEastAsia" w:eastAsiaTheme="minorEastAsia"/>
                <w:b/>
                <w:kern w:val="0"/>
                <w:szCs w:val="21"/>
              </w:rPr>
            </w:pPr>
            <w:r>
              <w:rPr>
                <w:rFonts w:hint="eastAsia" w:cs="宋体" w:asciiTheme="minorEastAsia" w:hAnsiTheme="minorEastAsia" w:eastAsiaTheme="minorEastAsia"/>
                <w:b/>
                <w:kern w:val="0"/>
                <w:szCs w:val="21"/>
              </w:rPr>
              <w:t>第一名</w:t>
            </w:r>
          </w:p>
        </w:tc>
        <w:tc>
          <w:tcPr>
            <w:tcW w:w="1692" w:type="dxa"/>
            <w:tcBorders>
              <w:top w:val="single" w:color="auto" w:sz="8" w:space="0"/>
              <w:left w:val="nil"/>
              <w:bottom w:val="single" w:color="auto" w:sz="8" w:space="0"/>
              <w:right w:val="single" w:color="auto" w:sz="4" w:space="0"/>
            </w:tcBorders>
            <w:vAlign w:val="center"/>
          </w:tcPr>
          <w:p>
            <w:pPr>
              <w:widowControl/>
              <w:spacing w:line="460" w:lineRule="exact"/>
              <w:ind w:firstLine="422"/>
              <w:jc w:val="center"/>
              <w:rPr>
                <w:rFonts w:asciiTheme="minorEastAsia" w:hAnsiTheme="minorEastAsia" w:eastAsiaTheme="minorEastAsia"/>
                <w:b/>
                <w:kern w:val="0"/>
                <w:szCs w:val="21"/>
              </w:rPr>
            </w:pPr>
            <w:r>
              <w:rPr>
                <w:rFonts w:hint="eastAsia" w:cs="宋体" w:asciiTheme="minorEastAsia" w:hAnsiTheme="minorEastAsia" w:eastAsiaTheme="minorEastAsia"/>
                <w:b/>
                <w:kern w:val="0"/>
                <w:szCs w:val="21"/>
              </w:rPr>
              <w:t>第二名</w:t>
            </w:r>
          </w:p>
        </w:tc>
        <w:tc>
          <w:tcPr>
            <w:tcW w:w="1558" w:type="dxa"/>
            <w:tcBorders>
              <w:top w:val="single" w:color="auto" w:sz="8"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60" w:lineRule="exact"/>
              <w:ind w:firstLine="422"/>
              <w:jc w:val="center"/>
              <w:rPr>
                <w:rFonts w:asciiTheme="minorEastAsia" w:hAnsiTheme="minorEastAsia" w:eastAsiaTheme="minorEastAsia"/>
                <w:b/>
                <w:kern w:val="0"/>
                <w:szCs w:val="21"/>
              </w:rPr>
            </w:pPr>
            <w:r>
              <w:rPr>
                <w:rFonts w:asciiTheme="minorEastAsia" w:hAnsiTheme="minorEastAsia" w:eastAsiaTheme="minorEastAsia"/>
                <w:b/>
                <w:szCs w:val="21"/>
              </w:rPr>
              <w:t>……</w:t>
            </w:r>
          </w:p>
        </w:tc>
        <w:tc>
          <w:tcPr>
            <w:tcW w:w="1991" w:type="dxa"/>
            <w:tcBorders>
              <w:top w:val="single" w:color="auto" w:sz="8" w:space="0"/>
              <w:left w:val="nil"/>
              <w:bottom w:val="single" w:color="auto" w:sz="8" w:space="0"/>
              <w:right w:val="single" w:color="auto" w:sz="8" w:space="0"/>
            </w:tcBorders>
            <w:shd w:val="clear" w:color="auto" w:fill="auto"/>
            <w:vAlign w:val="center"/>
          </w:tcPr>
          <w:p>
            <w:pPr>
              <w:widowControl/>
              <w:spacing w:line="460" w:lineRule="exact"/>
              <w:ind w:firstLine="422"/>
              <w:jc w:val="center"/>
              <w:rPr>
                <w:rFonts w:asciiTheme="minorEastAsia" w:hAnsiTheme="minorEastAsia" w:eastAsiaTheme="minorEastAsia"/>
                <w:b/>
                <w:kern w:val="0"/>
                <w:szCs w:val="21"/>
              </w:rPr>
            </w:pPr>
            <w:r>
              <w:rPr>
                <w:rFonts w:asciiTheme="minorEastAsia" w:hAnsiTheme="minorEastAsia" w:eastAsiaTheme="minorEastAsia"/>
                <w:b/>
                <w:szCs w:val="21"/>
              </w:rPr>
              <w:t>……</w:t>
            </w:r>
          </w:p>
        </w:tc>
      </w:tr>
      <w:tr>
        <w:tblPrEx>
          <w:tblCellMar>
            <w:top w:w="15" w:type="dxa"/>
            <w:left w:w="15" w:type="dxa"/>
            <w:bottom w:w="15" w:type="dxa"/>
            <w:right w:w="15" w:type="dxa"/>
          </w:tblCellMar>
        </w:tblPrEx>
        <w:trPr>
          <w:trHeight w:val="454" w:hRule="atLeast"/>
          <w:jc w:val="center"/>
        </w:trPr>
        <w:tc>
          <w:tcPr>
            <w:tcW w:w="200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60" w:lineRule="exact"/>
              <w:jc w:val="center"/>
              <w:rPr>
                <w:rFonts w:asciiTheme="minorEastAsia" w:hAnsiTheme="minorEastAsia" w:eastAsiaTheme="minorEastAsia"/>
                <w:kern w:val="0"/>
                <w:szCs w:val="21"/>
              </w:rPr>
            </w:pPr>
            <w:r>
              <w:rPr>
                <w:rFonts w:hint="eastAsia" w:cs="宋体" w:asciiTheme="minorEastAsia" w:hAnsiTheme="minorEastAsia" w:eastAsiaTheme="minorEastAsia"/>
                <w:kern w:val="0"/>
                <w:szCs w:val="21"/>
              </w:rPr>
              <w:t>中标候选人名称</w:t>
            </w:r>
          </w:p>
        </w:tc>
        <w:tc>
          <w:tcPr>
            <w:tcW w:w="14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60" w:lineRule="exact"/>
              <w:jc w:val="center"/>
              <w:rPr>
                <w:rFonts w:asciiTheme="minorEastAsia" w:hAnsiTheme="minorEastAsia" w:eastAsiaTheme="minorEastAsia"/>
                <w:kern w:val="0"/>
                <w:szCs w:val="21"/>
              </w:rPr>
            </w:pPr>
          </w:p>
        </w:tc>
        <w:tc>
          <w:tcPr>
            <w:tcW w:w="1692" w:type="dxa"/>
            <w:tcBorders>
              <w:top w:val="nil"/>
              <w:left w:val="nil"/>
              <w:bottom w:val="single" w:color="auto" w:sz="8" w:space="0"/>
              <w:right w:val="single" w:color="auto" w:sz="4" w:space="0"/>
            </w:tcBorders>
          </w:tcPr>
          <w:p>
            <w:pPr>
              <w:widowControl/>
              <w:spacing w:line="460" w:lineRule="exact"/>
              <w:jc w:val="center"/>
              <w:rPr>
                <w:rFonts w:asciiTheme="minorEastAsia" w:hAnsiTheme="minorEastAsia" w:eastAsiaTheme="minorEastAsia"/>
                <w:kern w:val="0"/>
                <w:szCs w:val="21"/>
              </w:rPr>
            </w:pPr>
          </w:p>
        </w:tc>
        <w:tc>
          <w:tcPr>
            <w:tcW w:w="1558" w:type="dxa"/>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60" w:lineRule="exact"/>
              <w:jc w:val="center"/>
              <w:rPr>
                <w:rFonts w:asciiTheme="minorEastAsia" w:hAnsiTheme="minorEastAsia" w:eastAsiaTheme="minorEastAsia"/>
                <w:kern w:val="0"/>
                <w:szCs w:val="21"/>
              </w:rPr>
            </w:pPr>
          </w:p>
        </w:tc>
        <w:tc>
          <w:tcPr>
            <w:tcW w:w="1991" w:type="dxa"/>
            <w:tcBorders>
              <w:top w:val="nil"/>
              <w:left w:val="nil"/>
              <w:bottom w:val="single" w:color="auto" w:sz="8" w:space="0"/>
              <w:right w:val="single" w:color="auto" w:sz="8" w:space="0"/>
            </w:tcBorders>
            <w:shd w:val="clear" w:color="auto" w:fill="auto"/>
            <w:vAlign w:val="center"/>
          </w:tcPr>
          <w:p>
            <w:pPr>
              <w:widowControl/>
              <w:spacing w:line="460" w:lineRule="exact"/>
              <w:jc w:val="center"/>
              <w:rPr>
                <w:rFonts w:asciiTheme="minorEastAsia" w:hAnsiTheme="minorEastAsia" w:eastAsiaTheme="minorEastAsia"/>
                <w:kern w:val="0"/>
                <w:szCs w:val="21"/>
              </w:rPr>
            </w:pPr>
          </w:p>
        </w:tc>
      </w:tr>
      <w:tr>
        <w:tblPrEx>
          <w:tblCellMar>
            <w:top w:w="15" w:type="dxa"/>
            <w:left w:w="15" w:type="dxa"/>
            <w:bottom w:w="15" w:type="dxa"/>
            <w:right w:w="15" w:type="dxa"/>
          </w:tblCellMar>
        </w:tblPrEx>
        <w:trPr>
          <w:trHeight w:val="454" w:hRule="atLeast"/>
          <w:jc w:val="center"/>
        </w:trPr>
        <w:tc>
          <w:tcPr>
            <w:tcW w:w="200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60" w:lineRule="exact"/>
              <w:jc w:val="center"/>
              <w:rPr>
                <w:rFonts w:asciiTheme="minorEastAsia" w:hAnsiTheme="minorEastAsia" w:eastAsiaTheme="minorEastAsia"/>
                <w:kern w:val="0"/>
                <w:szCs w:val="21"/>
              </w:rPr>
            </w:pPr>
            <w:r>
              <w:rPr>
                <w:rFonts w:hint="eastAsia" w:cs="宋体" w:asciiTheme="minorEastAsia" w:hAnsiTheme="minorEastAsia" w:eastAsiaTheme="minorEastAsia"/>
                <w:kern w:val="0"/>
                <w:szCs w:val="21"/>
              </w:rPr>
              <w:t>投标报价（元）</w:t>
            </w:r>
          </w:p>
        </w:tc>
        <w:tc>
          <w:tcPr>
            <w:tcW w:w="14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60" w:lineRule="exact"/>
              <w:jc w:val="center"/>
              <w:rPr>
                <w:rFonts w:asciiTheme="minorEastAsia" w:hAnsiTheme="minorEastAsia" w:eastAsiaTheme="minorEastAsia"/>
                <w:kern w:val="0"/>
                <w:szCs w:val="21"/>
              </w:rPr>
            </w:pPr>
          </w:p>
        </w:tc>
        <w:tc>
          <w:tcPr>
            <w:tcW w:w="1692" w:type="dxa"/>
            <w:tcBorders>
              <w:top w:val="nil"/>
              <w:left w:val="nil"/>
              <w:bottom w:val="single" w:color="auto" w:sz="8" w:space="0"/>
              <w:right w:val="single" w:color="auto" w:sz="4" w:space="0"/>
            </w:tcBorders>
          </w:tcPr>
          <w:p>
            <w:pPr>
              <w:widowControl/>
              <w:spacing w:line="460" w:lineRule="exact"/>
              <w:jc w:val="center"/>
              <w:rPr>
                <w:rFonts w:asciiTheme="minorEastAsia" w:hAnsiTheme="minorEastAsia" w:eastAsiaTheme="minorEastAsia"/>
                <w:kern w:val="0"/>
                <w:szCs w:val="21"/>
              </w:rPr>
            </w:pPr>
          </w:p>
        </w:tc>
        <w:tc>
          <w:tcPr>
            <w:tcW w:w="1558" w:type="dxa"/>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60" w:lineRule="exact"/>
              <w:jc w:val="center"/>
              <w:rPr>
                <w:rFonts w:asciiTheme="minorEastAsia" w:hAnsiTheme="minorEastAsia" w:eastAsiaTheme="minorEastAsia"/>
                <w:kern w:val="0"/>
                <w:szCs w:val="21"/>
              </w:rPr>
            </w:pPr>
          </w:p>
        </w:tc>
        <w:tc>
          <w:tcPr>
            <w:tcW w:w="1991" w:type="dxa"/>
            <w:tcBorders>
              <w:top w:val="nil"/>
              <w:left w:val="nil"/>
              <w:bottom w:val="single" w:color="auto" w:sz="8" w:space="0"/>
              <w:right w:val="single" w:color="auto" w:sz="8" w:space="0"/>
            </w:tcBorders>
            <w:shd w:val="clear" w:color="auto" w:fill="auto"/>
            <w:vAlign w:val="center"/>
          </w:tcPr>
          <w:p>
            <w:pPr>
              <w:widowControl/>
              <w:spacing w:line="460" w:lineRule="exact"/>
              <w:jc w:val="center"/>
              <w:rPr>
                <w:rFonts w:asciiTheme="minorEastAsia" w:hAnsiTheme="minorEastAsia" w:eastAsiaTheme="minorEastAsia"/>
                <w:kern w:val="0"/>
                <w:szCs w:val="21"/>
              </w:rPr>
            </w:pPr>
          </w:p>
        </w:tc>
      </w:tr>
      <w:tr>
        <w:tblPrEx>
          <w:tblCellMar>
            <w:top w:w="15" w:type="dxa"/>
            <w:left w:w="15" w:type="dxa"/>
            <w:bottom w:w="15" w:type="dxa"/>
            <w:right w:w="15" w:type="dxa"/>
          </w:tblCellMar>
        </w:tblPrEx>
        <w:trPr>
          <w:trHeight w:val="454" w:hRule="atLeast"/>
          <w:jc w:val="center"/>
        </w:trPr>
        <w:tc>
          <w:tcPr>
            <w:tcW w:w="200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60" w:lineRule="exact"/>
              <w:jc w:val="center"/>
              <w:rPr>
                <w:rFonts w:asciiTheme="minorEastAsia" w:hAnsiTheme="minorEastAsia" w:eastAsiaTheme="minorEastAsia"/>
                <w:kern w:val="0"/>
                <w:szCs w:val="21"/>
              </w:rPr>
            </w:pPr>
            <w:r>
              <w:rPr>
                <w:rFonts w:hint="eastAsia" w:cs="宋体" w:asciiTheme="minorEastAsia" w:hAnsiTheme="minorEastAsia" w:eastAsiaTheme="minorEastAsia"/>
                <w:kern w:val="0"/>
                <w:szCs w:val="21"/>
              </w:rPr>
              <w:t>质量（如有）</w:t>
            </w:r>
          </w:p>
        </w:tc>
        <w:tc>
          <w:tcPr>
            <w:tcW w:w="14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60" w:lineRule="exact"/>
              <w:rPr>
                <w:rFonts w:asciiTheme="minorEastAsia" w:hAnsiTheme="minorEastAsia" w:eastAsiaTheme="minorEastAsia"/>
                <w:kern w:val="0"/>
                <w:szCs w:val="21"/>
              </w:rPr>
            </w:pPr>
          </w:p>
        </w:tc>
        <w:tc>
          <w:tcPr>
            <w:tcW w:w="1692" w:type="dxa"/>
            <w:tcBorders>
              <w:top w:val="nil"/>
              <w:left w:val="nil"/>
              <w:bottom w:val="single" w:color="auto" w:sz="8" w:space="0"/>
              <w:right w:val="single" w:color="auto" w:sz="4" w:space="0"/>
            </w:tcBorders>
          </w:tcPr>
          <w:p>
            <w:pPr>
              <w:widowControl/>
              <w:spacing w:line="460" w:lineRule="exact"/>
              <w:jc w:val="center"/>
              <w:rPr>
                <w:rFonts w:asciiTheme="minorEastAsia" w:hAnsiTheme="minorEastAsia" w:eastAsiaTheme="minorEastAsia"/>
                <w:kern w:val="0"/>
                <w:szCs w:val="21"/>
              </w:rPr>
            </w:pPr>
          </w:p>
        </w:tc>
        <w:tc>
          <w:tcPr>
            <w:tcW w:w="1558" w:type="dxa"/>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60" w:lineRule="exact"/>
              <w:jc w:val="center"/>
              <w:rPr>
                <w:rFonts w:asciiTheme="minorEastAsia" w:hAnsiTheme="minorEastAsia" w:eastAsiaTheme="minorEastAsia"/>
                <w:kern w:val="0"/>
                <w:szCs w:val="21"/>
              </w:rPr>
            </w:pPr>
          </w:p>
        </w:tc>
        <w:tc>
          <w:tcPr>
            <w:tcW w:w="1991" w:type="dxa"/>
            <w:tcBorders>
              <w:top w:val="nil"/>
              <w:left w:val="nil"/>
              <w:bottom w:val="single" w:color="auto" w:sz="8" w:space="0"/>
              <w:right w:val="single" w:color="auto" w:sz="8" w:space="0"/>
            </w:tcBorders>
            <w:shd w:val="clear" w:color="auto" w:fill="auto"/>
            <w:vAlign w:val="center"/>
          </w:tcPr>
          <w:p>
            <w:pPr>
              <w:widowControl/>
              <w:spacing w:line="460" w:lineRule="exact"/>
              <w:jc w:val="center"/>
              <w:rPr>
                <w:rFonts w:asciiTheme="minorEastAsia" w:hAnsiTheme="minorEastAsia" w:eastAsiaTheme="minorEastAsia"/>
                <w:kern w:val="0"/>
                <w:szCs w:val="21"/>
              </w:rPr>
            </w:pPr>
          </w:p>
        </w:tc>
      </w:tr>
      <w:tr>
        <w:tblPrEx>
          <w:tblCellMar>
            <w:top w:w="15" w:type="dxa"/>
            <w:left w:w="15" w:type="dxa"/>
            <w:bottom w:w="15" w:type="dxa"/>
            <w:right w:w="15" w:type="dxa"/>
          </w:tblCellMar>
        </w:tblPrEx>
        <w:trPr>
          <w:trHeight w:val="454" w:hRule="atLeast"/>
          <w:jc w:val="center"/>
        </w:trPr>
        <w:tc>
          <w:tcPr>
            <w:tcW w:w="200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工期（服务期）</w:t>
            </w:r>
          </w:p>
        </w:tc>
        <w:tc>
          <w:tcPr>
            <w:tcW w:w="14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60" w:lineRule="exact"/>
              <w:jc w:val="center"/>
              <w:rPr>
                <w:rFonts w:asciiTheme="minorEastAsia" w:hAnsiTheme="minorEastAsia" w:eastAsiaTheme="minorEastAsia"/>
                <w:kern w:val="0"/>
                <w:szCs w:val="21"/>
              </w:rPr>
            </w:pPr>
          </w:p>
        </w:tc>
        <w:tc>
          <w:tcPr>
            <w:tcW w:w="1692" w:type="dxa"/>
            <w:tcBorders>
              <w:top w:val="nil"/>
              <w:left w:val="nil"/>
              <w:bottom w:val="single" w:color="auto" w:sz="8" w:space="0"/>
              <w:right w:val="single" w:color="auto" w:sz="4" w:space="0"/>
            </w:tcBorders>
          </w:tcPr>
          <w:p>
            <w:pPr>
              <w:widowControl/>
              <w:spacing w:line="460" w:lineRule="exact"/>
              <w:jc w:val="center"/>
              <w:rPr>
                <w:rFonts w:asciiTheme="minorEastAsia" w:hAnsiTheme="minorEastAsia" w:eastAsiaTheme="minorEastAsia"/>
                <w:kern w:val="0"/>
                <w:szCs w:val="21"/>
              </w:rPr>
            </w:pPr>
          </w:p>
        </w:tc>
        <w:tc>
          <w:tcPr>
            <w:tcW w:w="1558" w:type="dxa"/>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60" w:lineRule="exact"/>
              <w:jc w:val="center"/>
              <w:rPr>
                <w:rFonts w:asciiTheme="minorEastAsia" w:hAnsiTheme="minorEastAsia" w:eastAsiaTheme="minorEastAsia"/>
                <w:kern w:val="0"/>
                <w:szCs w:val="21"/>
              </w:rPr>
            </w:pPr>
          </w:p>
        </w:tc>
        <w:tc>
          <w:tcPr>
            <w:tcW w:w="1991" w:type="dxa"/>
            <w:tcBorders>
              <w:top w:val="nil"/>
              <w:left w:val="nil"/>
              <w:bottom w:val="single" w:color="auto" w:sz="8" w:space="0"/>
              <w:right w:val="single" w:color="auto" w:sz="8" w:space="0"/>
            </w:tcBorders>
            <w:shd w:val="clear" w:color="auto" w:fill="auto"/>
            <w:vAlign w:val="center"/>
          </w:tcPr>
          <w:p>
            <w:pPr>
              <w:widowControl/>
              <w:spacing w:line="460" w:lineRule="exact"/>
              <w:jc w:val="center"/>
              <w:rPr>
                <w:rFonts w:asciiTheme="minorEastAsia" w:hAnsiTheme="minorEastAsia" w:eastAsiaTheme="minorEastAsia"/>
                <w:kern w:val="0"/>
                <w:szCs w:val="21"/>
              </w:rPr>
            </w:pPr>
          </w:p>
        </w:tc>
      </w:tr>
      <w:tr>
        <w:tblPrEx>
          <w:tblCellMar>
            <w:top w:w="15" w:type="dxa"/>
            <w:left w:w="15" w:type="dxa"/>
            <w:bottom w:w="15" w:type="dxa"/>
            <w:right w:w="15" w:type="dxa"/>
          </w:tblCellMar>
        </w:tblPrEx>
        <w:trPr>
          <w:trHeight w:val="454" w:hRule="atLeast"/>
          <w:jc w:val="center"/>
        </w:trPr>
        <w:tc>
          <w:tcPr>
            <w:tcW w:w="200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评标得分</w:t>
            </w:r>
          </w:p>
        </w:tc>
        <w:tc>
          <w:tcPr>
            <w:tcW w:w="14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60" w:lineRule="exact"/>
              <w:jc w:val="center"/>
              <w:rPr>
                <w:rFonts w:asciiTheme="minorEastAsia" w:hAnsiTheme="minorEastAsia" w:eastAsiaTheme="minorEastAsia"/>
                <w:kern w:val="0"/>
                <w:szCs w:val="21"/>
              </w:rPr>
            </w:pPr>
          </w:p>
        </w:tc>
        <w:tc>
          <w:tcPr>
            <w:tcW w:w="1692" w:type="dxa"/>
            <w:tcBorders>
              <w:top w:val="nil"/>
              <w:left w:val="nil"/>
              <w:bottom w:val="single" w:color="auto" w:sz="8" w:space="0"/>
              <w:right w:val="single" w:color="auto" w:sz="4" w:space="0"/>
            </w:tcBorders>
          </w:tcPr>
          <w:p>
            <w:pPr>
              <w:widowControl/>
              <w:spacing w:line="460" w:lineRule="exact"/>
              <w:jc w:val="center"/>
              <w:rPr>
                <w:rFonts w:asciiTheme="minorEastAsia" w:hAnsiTheme="minorEastAsia" w:eastAsiaTheme="minorEastAsia"/>
                <w:kern w:val="0"/>
                <w:szCs w:val="21"/>
              </w:rPr>
            </w:pPr>
          </w:p>
        </w:tc>
        <w:tc>
          <w:tcPr>
            <w:tcW w:w="1558" w:type="dxa"/>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60" w:lineRule="exact"/>
              <w:jc w:val="center"/>
              <w:rPr>
                <w:rFonts w:asciiTheme="minorEastAsia" w:hAnsiTheme="minorEastAsia" w:eastAsiaTheme="minorEastAsia"/>
                <w:kern w:val="0"/>
                <w:szCs w:val="21"/>
              </w:rPr>
            </w:pPr>
          </w:p>
        </w:tc>
        <w:tc>
          <w:tcPr>
            <w:tcW w:w="1991" w:type="dxa"/>
            <w:tcBorders>
              <w:top w:val="nil"/>
              <w:left w:val="nil"/>
              <w:bottom w:val="single" w:color="auto" w:sz="8" w:space="0"/>
              <w:right w:val="single" w:color="auto" w:sz="8" w:space="0"/>
            </w:tcBorders>
            <w:shd w:val="clear" w:color="auto" w:fill="auto"/>
            <w:vAlign w:val="center"/>
          </w:tcPr>
          <w:p>
            <w:pPr>
              <w:widowControl/>
              <w:spacing w:line="460" w:lineRule="exact"/>
              <w:jc w:val="center"/>
              <w:rPr>
                <w:rFonts w:asciiTheme="minorEastAsia" w:hAnsiTheme="minorEastAsia" w:eastAsiaTheme="minorEastAsia"/>
                <w:kern w:val="0"/>
                <w:szCs w:val="21"/>
              </w:rPr>
            </w:pPr>
          </w:p>
        </w:tc>
      </w:tr>
      <w:tr>
        <w:tblPrEx>
          <w:tblCellMar>
            <w:top w:w="15" w:type="dxa"/>
            <w:left w:w="15" w:type="dxa"/>
            <w:bottom w:w="15" w:type="dxa"/>
            <w:right w:w="15" w:type="dxa"/>
          </w:tblCellMar>
        </w:tblPrEx>
        <w:trPr>
          <w:trHeight w:val="454" w:hRule="atLeast"/>
          <w:jc w:val="center"/>
        </w:trPr>
        <w:tc>
          <w:tcPr>
            <w:tcW w:w="859" w:type="dxa"/>
            <w:vMerge w:val="restart"/>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主要技术参数</w:t>
            </w:r>
          </w:p>
        </w:tc>
        <w:tc>
          <w:tcPr>
            <w:tcW w:w="1141" w:type="dxa"/>
            <w:tcBorders>
              <w:top w:val="nil"/>
              <w:left w:val="single" w:color="auto" w:sz="8" w:space="0"/>
              <w:bottom w:val="single" w:color="auto" w:sz="8" w:space="0"/>
              <w:right w:val="single" w:color="auto" w:sz="8" w:space="0"/>
            </w:tcBorders>
            <w:shd w:val="clear" w:color="auto" w:fill="auto"/>
            <w:vAlign w:val="center"/>
          </w:tcPr>
          <w:p>
            <w:pPr>
              <w:widowControl/>
              <w:spacing w:line="4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r>
              <w:rPr>
                <w:rFonts w:asciiTheme="minorEastAsia" w:hAnsiTheme="minorEastAsia" w:eastAsiaTheme="minorEastAsia"/>
                <w:szCs w:val="21"/>
              </w:rPr>
              <w:t>……</w:t>
            </w:r>
          </w:p>
        </w:tc>
        <w:tc>
          <w:tcPr>
            <w:tcW w:w="1460" w:type="dxa"/>
            <w:tcBorders>
              <w:top w:val="nil"/>
              <w:left w:val="nil"/>
              <w:right w:val="single" w:color="auto" w:sz="8" w:space="0"/>
            </w:tcBorders>
            <w:shd w:val="clear" w:color="auto" w:fill="auto"/>
            <w:tcMar>
              <w:top w:w="0" w:type="dxa"/>
              <w:left w:w="108" w:type="dxa"/>
              <w:bottom w:w="0" w:type="dxa"/>
              <w:right w:w="108" w:type="dxa"/>
            </w:tcMar>
            <w:vAlign w:val="center"/>
          </w:tcPr>
          <w:p>
            <w:pPr>
              <w:widowControl/>
              <w:spacing w:line="460" w:lineRule="exact"/>
              <w:jc w:val="center"/>
              <w:rPr>
                <w:rFonts w:asciiTheme="minorEastAsia" w:hAnsiTheme="minorEastAsia" w:eastAsiaTheme="minorEastAsia"/>
                <w:kern w:val="0"/>
                <w:szCs w:val="21"/>
              </w:rPr>
            </w:pPr>
          </w:p>
        </w:tc>
        <w:tc>
          <w:tcPr>
            <w:tcW w:w="1692" w:type="dxa"/>
            <w:tcBorders>
              <w:top w:val="nil"/>
              <w:left w:val="nil"/>
              <w:right w:val="single" w:color="auto" w:sz="4" w:space="0"/>
            </w:tcBorders>
          </w:tcPr>
          <w:p>
            <w:pPr>
              <w:widowControl/>
              <w:spacing w:line="460" w:lineRule="exact"/>
              <w:jc w:val="center"/>
              <w:rPr>
                <w:rFonts w:asciiTheme="minorEastAsia" w:hAnsiTheme="minorEastAsia" w:eastAsiaTheme="minorEastAsia"/>
                <w:kern w:val="0"/>
                <w:szCs w:val="21"/>
              </w:rPr>
            </w:pPr>
          </w:p>
        </w:tc>
        <w:tc>
          <w:tcPr>
            <w:tcW w:w="1558" w:type="dxa"/>
            <w:tcBorders>
              <w:top w:val="nil"/>
              <w:left w:val="single" w:color="auto" w:sz="4" w:space="0"/>
              <w:right w:val="single" w:color="auto" w:sz="8" w:space="0"/>
            </w:tcBorders>
            <w:shd w:val="clear" w:color="auto" w:fill="auto"/>
            <w:tcMar>
              <w:top w:w="0" w:type="dxa"/>
              <w:left w:w="108" w:type="dxa"/>
              <w:bottom w:w="0" w:type="dxa"/>
              <w:right w:w="108" w:type="dxa"/>
            </w:tcMar>
            <w:vAlign w:val="center"/>
          </w:tcPr>
          <w:p>
            <w:pPr>
              <w:widowControl/>
              <w:spacing w:line="460" w:lineRule="exact"/>
              <w:jc w:val="center"/>
              <w:rPr>
                <w:rFonts w:asciiTheme="minorEastAsia" w:hAnsiTheme="minorEastAsia" w:eastAsiaTheme="minorEastAsia"/>
                <w:kern w:val="0"/>
                <w:szCs w:val="21"/>
              </w:rPr>
            </w:pPr>
          </w:p>
        </w:tc>
        <w:tc>
          <w:tcPr>
            <w:tcW w:w="1991" w:type="dxa"/>
            <w:tcBorders>
              <w:top w:val="nil"/>
              <w:left w:val="nil"/>
              <w:right w:val="single" w:color="auto" w:sz="8" w:space="0"/>
            </w:tcBorders>
            <w:shd w:val="clear" w:color="auto" w:fill="auto"/>
            <w:vAlign w:val="center"/>
          </w:tcPr>
          <w:p>
            <w:pPr>
              <w:widowControl/>
              <w:spacing w:line="460" w:lineRule="exact"/>
              <w:jc w:val="center"/>
              <w:rPr>
                <w:rFonts w:asciiTheme="minorEastAsia" w:hAnsiTheme="minorEastAsia" w:eastAsiaTheme="minorEastAsia"/>
                <w:kern w:val="0"/>
                <w:szCs w:val="21"/>
              </w:rPr>
            </w:pPr>
          </w:p>
        </w:tc>
      </w:tr>
      <w:tr>
        <w:tblPrEx>
          <w:tblCellMar>
            <w:top w:w="15" w:type="dxa"/>
            <w:left w:w="15" w:type="dxa"/>
            <w:bottom w:w="15" w:type="dxa"/>
            <w:right w:w="15" w:type="dxa"/>
          </w:tblCellMar>
        </w:tblPrEx>
        <w:trPr>
          <w:trHeight w:val="454" w:hRule="atLeast"/>
          <w:jc w:val="center"/>
        </w:trPr>
        <w:tc>
          <w:tcPr>
            <w:tcW w:w="85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60" w:lineRule="exact"/>
              <w:jc w:val="center"/>
              <w:rPr>
                <w:rFonts w:cs="宋体" w:asciiTheme="minorEastAsia" w:hAnsiTheme="minorEastAsia" w:eastAsiaTheme="minorEastAsia"/>
                <w:kern w:val="0"/>
                <w:szCs w:val="21"/>
              </w:rPr>
            </w:pPr>
          </w:p>
        </w:tc>
        <w:tc>
          <w:tcPr>
            <w:tcW w:w="1141" w:type="dxa"/>
            <w:tcBorders>
              <w:top w:val="nil"/>
              <w:left w:val="single" w:color="auto" w:sz="8" w:space="0"/>
              <w:bottom w:val="single" w:color="auto" w:sz="8" w:space="0"/>
              <w:right w:val="single" w:color="auto" w:sz="8" w:space="0"/>
            </w:tcBorders>
            <w:shd w:val="clear" w:color="auto" w:fill="auto"/>
            <w:vAlign w:val="center"/>
          </w:tcPr>
          <w:p>
            <w:pPr>
              <w:widowControl/>
              <w:spacing w:line="4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r>
              <w:rPr>
                <w:rFonts w:asciiTheme="minorEastAsia" w:hAnsiTheme="minorEastAsia" w:eastAsiaTheme="minorEastAsia"/>
                <w:szCs w:val="21"/>
              </w:rPr>
              <w:t xml:space="preserve"> ……</w:t>
            </w:r>
          </w:p>
        </w:tc>
        <w:tc>
          <w:tcPr>
            <w:tcW w:w="1460" w:type="dxa"/>
            <w:tcBorders>
              <w:top w:val="single" w:color="auto" w:sz="4" w:space="0"/>
              <w:left w:val="nil"/>
              <w:right w:val="single" w:color="auto" w:sz="8" w:space="0"/>
            </w:tcBorders>
            <w:shd w:val="clear" w:color="auto" w:fill="auto"/>
            <w:tcMar>
              <w:top w:w="0" w:type="dxa"/>
              <w:left w:w="108" w:type="dxa"/>
              <w:bottom w:w="0" w:type="dxa"/>
              <w:right w:w="108" w:type="dxa"/>
            </w:tcMar>
            <w:vAlign w:val="center"/>
          </w:tcPr>
          <w:p>
            <w:pPr>
              <w:widowControl/>
              <w:spacing w:line="460" w:lineRule="exact"/>
              <w:jc w:val="center"/>
              <w:rPr>
                <w:rFonts w:asciiTheme="minorEastAsia" w:hAnsiTheme="minorEastAsia" w:eastAsiaTheme="minorEastAsia"/>
                <w:kern w:val="0"/>
                <w:szCs w:val="21"/>
              </w:rPr>
            </w:pPr>
          </w:p>
        </w:tc>
        <w:tc>
          <w:tcPr>
            <w:tcW w:w="1692" w:type="dxa"/>
            <w:tcBorders>
              <w:top w:val="single" w:color="auto" w:sz="4" w:space="0"/>
              <w:left w:val="nil"/>
              <w:right w:val="single" w:color="auto" w:sz="4" w:space="0"/>
            </w:tcBorders>
          </w:tcPr>
          <w:p>
            <w:pPr>
              <w:widowControl/>
              <w:spacing w:line="460" w:lineRule="exact"/>
              <w:jc w:val="center"/>
              <w:rPr>
                <w:rFonts w:asciiTheme="minorEastAsia" w:hAnsiTheme="minorEastAsia" w:eastAsiaTheme="minorEastAsia"/>
                <w:kern w:val="0"/>
                <w:szCs w:val="21"/>
              </w:rPr>
            </w:pPr>
          </w:p>
        </w:tc>
        <w:tc>
          <w:tcPr>
            <w:tcW w:w="1558" w:type="dxa"/>
            <w:tcBorders>
              <w:top w:val="single" w:color="auto" w:sz="4" w:space="0"/>
              <w:left w:val="single" w:color="auto" w:sz="4" w:space="0"/>
              <w:right w:val="single" w:color="auto" w:sz="8" w:space="0"/>
            </w:tcBorders>
            <w:shd w:val="clear" w:color="auto" w:fill="auto"/>
            <w:tcMar>
              <w:top w:w="0" w:type="dxa"/>
              <w:left w:w="108" w:type="dxa"/>
              <w:bottom w:w="0" w:type="dxa"/>
              <w:right w:w="108" w:type="dxa"/>
            </w:tcMar>
            <w:vAlign w:val="center"/>
          </w:tcPr>
          <w:p>
            <w:pPr>
              <w:widowControl/>
              <w:spacing w:line="460" w:lineRule="exact"/>
              <w:jc w:val="center"/>
              <w:rPr>
                <w:rFonts w:asciiTheme="minorEastAsia" w:hAnsiTheme="minorEastAsia" w:eastAsiaTheme="minorEastAsia"/>
                <w:kern w:val="0"/>
                <w:szCs w:val="21"/>
              </w:rPr>
            </w:pPr>
          </w:p>
        </w:tc>
        <w:tc>
          <w:tcPr>
            <w:tcW w:w="1991" w:type="dxa"/>
            <w:tcBorders>
              <w:top w:val="single" w:color="auto" w:sz="4" w:space="0"/>
              <w:left w:val="nil"/>
              <w:right w:val="single" w:color="auto" w:sz="8" w:space="0"/>
            </w:tcBorders>
            <w:shd w:val="clear" w:color="auto" w:fill="auto"/>
            <w:vAlign w:val="center"/>
          </w:tcPr>
          <w:p>
            <w:pPr>
              <w:widowControl/>
              <w:spacing w:line="460" w:lineRule="exact"/>
              <w:jc w:val="center"/>
              <w:rPr>
                <w:rFonts w:asciiTheme="minorEastAsia" w:hAnsiTheme="minorEastAsia" w:eastAsiaTheme="minorEastAsia"/>
                <w:kern w:val="0"/>
                <w:szCs w:val="21"/>
              </w:rPr>
            </w:pPr>
          </w:p>
        </w:tc>
      </w:tr>
      <w:tr>
        <w:tblPrEx>
          <w:tblCellMar>
            <w:top w:w="15" w:type="dxa"/>
            <w:left w:w="15" w:type="dxa"/>
            <w:bottom w:w="15" w:type="dxa"/>
            <w:right w:w="15" w:type="dxa"/>
          </w:tblCellMar>
        </w:tblPrEx>
        <w:trPr>
          <w:trHeight w:val="454" w:hRule="atLeast"/>
          <w:jc w:val="center"/>
        </w:trPr>
        <w:tc>
          <w:tcPr>
            <w:tcW w:w="859" w:type="dxa"/>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60" w:lineRule="exact"/>
              <w:jc w:val="center"/>
              <w:rPr>
                <w:rFonts w:cs="宋体" w:asciiTheme="minorEastAsia" w:hAnsiTheme="minorEastAsia" w:eastAsiaTheme="minorEastAsia"/>
                <w:kern w:val="0"/>
                <w:szCs w:val="21"/>
              </w:rPr>
            </w:pPr>
          </w:p>
        </w:tc>
        <w:tc>
          <w:tcPr>
            <w:tcW w:w="1141" w:type="dxa"/>
            <w:tcBorders>
              <w:top w:val="nil"/>
              <w:left w:val="single" w:color="auto" w:sz="8" w:space="0"/>
              <w:bottom w:val="single" w:color="auto" w:sz="8" w:space="0"/>
              <w:right w:val="single" w:color="auto" w:sz="8" w:space="0"/>
            </w:tcBorders>
            <w:shd w:val="clear" w:color="auto" w:fill="auto"/>
            <w:vAlign w:val="center"/>
          </w:tcPr>
          <w:p>
            <w:pPr>
              <w:widowControl/>
              <w:spacing w:line="4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r>
              <w:rPr>
                <w:rFonts w:asciiTheme="minorEastAsia" w:hAnsiTheme="minorEastAsia" w:eastAsiaTheme="minorEastAsia"/>
                <w:szCs w:val="21"/>
              </w:rPr>
              <w:t xml:space="preserve"> ……</w:t>
            </w:r>
          </w:p>
        </w:tc>
        <w:tc>
          <w:tcPr>
            <w:tcW w:w="146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60" w:lineRule="exact"/>
              <w:jc w:val="center"/>
              <w:rPr>
                <w:rFonts w:asciiTheme="minorEastAsia" w:hAnsiTheme="minorEastAsia" w:eastAsiaTheme="minorEastAsia"/>
                <w:kern w:val="0"/>
                <w:szCs w:val="21"/>
              </w:rPr>
            </w:pPr>
          </w:p>
        </w:tc>
        <w:tc>
          <w:tcPr>
            <w:tcW w:w="1692" w:type="dxa"/>
            <w:tcBorders>
              <w:top w:val="single" w:color="auto" w:sz="4" w:space="0"/>
              <w:left w:val="nil"/>
              <w:bottom w:val="single" w:color="auto" w:sz="8" w:space="0"/>
              <w:right w:val="single" w:color="auto" w:sz="4" w:space="0"/>
            </w:tcBorders>
          </w:tcPr>
          <w:p>
            <w:pPr>
              <w:widowControl/>
              <w:spacing w:line="460" w:lineRule="exact"/>
              <w:jc w:val="center"/>
              <w:rPr>
                <w:rFonts w:asciiTheme="minorEastAsia" w:hAnsiTheme="minorEastAsia" w:eastAsiaTheme="minorEastAsia"/>
                <w:kern w:val="0"/>
                <w:szCs w:val="21"/>
              </w:rPr>
            </w:pPr>
          </w:p>
        </w:tc>
        <w:tc>
          <w:tcPr>
            <w:tcW w:w="1558" w:type="dxa"/>
            <w:tcBorders>
              <w:top w:val="single" w:color="auto" w:sz="4"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60" w:lineRule="exact"/>
              <w:jc w:val="center"/>
              <w:rPr>
                <w:rFonts w:asciiTheme="minorEastAsia" w:hAnsiTheme="minorEastAsia" w:eastAsiaTheme="minorEastAsia"/>
                <w:kern w:val="0"/>
                <w:szCs w:val="21"/>
              </w:rPr>
            </w:pPr>
          </w:p>
        </w:tc>
        <w:tc>
          <w:tcPr>
            <w:tcW w:w="1991" w:type="dxa"/>
            <w:tcBorders>
              <w:top w:val="single" w:color="auto" w:sz="4" w:space="0"/>
              <w:left w:val="nil"/>
              <w:bottom w:val="single" w:color="auto" w:sz="8" w:space="0"/>
              <w:right w:val="single" w:color="auto" w:sz="8" w:space="0"/>
            </w:tcBorders>
            <w:shd w:val="clear" w:color="auto" w:fill="auto"/>
            <w:vAlign w:val="center"/>
          </w:tcPr>
          <w:p>
            <w:pPr>
              <w:widowControl/>
              <w:spacing w:line="460" w:lineRule="exact"/>
              <w:jc w:val="center"/>
              <w:rPr>
                <w:rFonts w:asciiTheme="minorEastAsia" w:hAnsiTheme="minorEastAsia" w:eastAsiaTheme="minorEastAsia"/>
                <w:kern w:val="0"/>
                <w:szCs w:val="21"/>
              </w:rPr>
            </w:pPr>
          </w:p>
        </w:tc>
      </w:tr>
      <w:tr>
        <w:tblPrEx>
          <w:tblCellMar>
            <w:top w:w="15" w:type="dxa"/>
            <w:left w:w="15" w:type="dxa"/>
            <w:bottom w:w="15" w:type="dxa"/>
            <w:right w:w="15" w:type="dxa"/>
          </w:tblCellMar>
        </w:tblPrEx>
        <w:trPr>
          <w:trHeight w:val="454" w:hRule="atLeast"/>
          <w:jc w:val="center"/>
        </w:trPr>
        <w:tc>
          <w:tcPr>
            <w:tcW w:w="200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项目负责人（含主要参与人员）</w:t>
            </w:r>
          </w:p>
        </w:tc>
        <w:tc>
          <w:tcPr>
            <w:tcW w:w="14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60" w:lineRule="exact"/>
              <w:jc w:val="center"/>
              <w:rPr>
                <w:rFonts w:asciiTheme="minorEastAsia" w:hAnsiTheme="minorEastAsia" w:eastAsiaTheme="minorEastAsia"/>
                <w:kern w:val="0"/>
                <w:szCs w:val="21"/>
              </w:rPr>
            </w:pPr>
          </w:p>
        </w:tc>
        <w:tc>
          <w:tcPr>
            <w:tcW w:w="1692" w:type="dxa"/>
            <w:tcBorders>
              <w:top w:val="nil"/>
              <w:left w:val="nil"/>
              <w:bottom w:val="single" w:color="auto" w:sz="8" w:space="0"/>
              <w:right w:val="single" w:color="auto" w:sz="4" w:space="0"/>
            </w:tcBorders>
          </w:tcPr>
          <w:p>
            <w:pPr>
              <w:widowControl/>
              <w:spacing w:line="460" w:lineRule="exact"/>
              <w:jc w:val="center"/>
              <w:rPr>
                <w:rFonts w:asciiTheme="minorEastAsia" w:hAnsiTheme="minorEastAsia" w:eastAsiaTheme="minorEastAsia"/>
                <w:kern w:val="0"/>
                <w:szCs w:val="21"/>
              </w:rPr>
            </w:pPr>
          </w:p>
        </w:tc>
        <w:tc>
          <w:tcPr>
            <w:tcW w:w="1558" w:type="dxa"/>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60" w:lineRule="exact"/>
              <w:jc w:val="center"/>
              <w:rPr>
                <w:rFonts w:asciiTheme="minorEastAsia" w:hAnsiTheme="minorEastAsia" w:eastAsiaTheme="minorEastAsia"/>
                <w:kern w:val="0"/>
                <w:szCs w:val="21"/>
              </w:rPr>
            </w:pPr>
          </w:p>
        </w:tc>
        <w:tc>
          <w:tcPr>
            <w:tcW w:w="1991" w:type="dxa"/>
            <w:tcBorders>
              <w:top w:val="nil"/>
              <w:left w:val="nil"/>
              <w:bottom w:val="single" w:color="auto" w:sz="8" w:space="0"/>
              <w:right w:val="single" w:color="auto" w:sz="8" w:space="0"/>
            </w:tcBorders>
            <w:shd w:val="clear" w:color="auto" w:fill="auto"/>
            <w:vAlign w:val="center"/>
          </w:tcPr>
          <w:p>
            <w:pPr>
              <w:widowControl/>
              <w:spacing w:line="460" w:lineRule="exact"/>
              <w:jc w:val="center"/>
              <w:rPr>
                <w:rFonts w:asciiTheme="minorEastAsia" w:hAnsiTheme="minorEastAsia" w:eastAsiaTheme="minorEastAsia"/>
                <w:kern w:val="0"/>
                <w:szCs w:val="21"/>
              </w:rPr>
            </w:pPr>
          </w:p>
        </w:tc>
      </w:tr>
      <w:tr>
        <w:tblPrEx>
          <w:tblCellMar>
            <w:top w:w="15" w:type="dxa"/>
            <w:left w:w="15" w:type="dxa"/>
            <w:bottom w:w="15" w:type="dxa"/>
            <w:right w:w="15" w:type="dxa"/>
          </w:tblCellMar>
        </w:tblPrEx>
        <w:trPr>
          <w:trHeight w:val="454" w:hRule="atLeast"/>
          <w:jc w:val="center"/>
        </w:trPr>
        <w:tc>
          <w:tcPr>
            <w:tcW w:w="200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响应招标文件的资格能力条件</w:t>
            </w:r>
          </w:p>
        </w:tc>
        <w:tc>
          <w:tcPr>
            <w:tcW w:w="14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60" w:lineRule="exact"/>
              <w:jc w:val="center"/>
              <w:rPr>
                <w:rFonts w:asciiTheme="minorEastAsia" w:hAnsiTheme="minorEastAsia" w:eastAsiaTheme="minorEastAsia"/>
                <w:kern w:val="0"/>
                <w:szCs w:val="21"/>
              </w:rPr>
            </w:pPr>
          </w:p>
        </w:tc>
        <w:tc>
          <w:tcPr>
            <w:tcW w:w="1692" w:type="dxa"/>
            <w:tcBorders>
              <w:top w:val="nil"/>
              <w:left w:val="nil"/>
              <w:bottom w:val="single" w:color="auto" w:sz="8" w:space="0"/>
              <w:right w:val="single" w:color="auto" w:sz="4" w:space="0"/>
            </w:tcBorders>
          </w:tcPr>
          <w:p>
            <w:pPr>
              <w:widowControl/>
              <w:spacing w:line="460" w:lineRule="exact"/>
              <w:jc w:val="center"/>
              <w:rPr>
                <w:rFonts w:asciiTheme="minorEastAsia" w:hAnsiTheme="minorEastAsia" w:eastAsiaTheme="minorEastAsia"/>
                <w:kern w:val="0"/>
                <w:szCs w:val="21"/>
              </w:rPr>
            </w:pPr>
          </w:p>
        </w:tc>
        <w:tc>
          <w:tcPr>
            <w:tcW w:w="1558" w:type="dxa"/>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60" w:lineRule="exact"/>
              <w:jc w:val="center"/>
              <w:rPr>
                <w:rFonts w:asciiTheme="minorEastAsia" w:hAnsiTheme="minorEastAsia" w:eastAsiaTheme="minorEastAsia"/>
                <w:kern w:val="0"/>
                <w:szCs w:val="21"/>
              </w:rPr>
            </w:pPr>
          </w:p>
        </w:tc>
        <w:tc>
          <w:tcPr>
            <w:tcW w:w="1991" w:type="dxa"/>
            <w:tcBorders>
              <w:top w:val="nil"/>
              <w:left w:val="nil"/>
              <w:bottom w:val="single" w:color="auto" w:sz="8" w:space="0"/>
              <w:right w:val="single" w:color="auto" w:sz="8" w:space="0"/>
            </w:tcBorders>
            <w:shd w:val="clear" w:color="auto" w:fill="auto"/>
            <w:vAlign w:val="center"/>
          </w:tcPr>
          <w:p>
            <w:pPr>
              <w:widowControl/>
              <w:spacing w:line="460" w:lineRule="exact"/>
              <w:jc w:val="center"/>
              <w:rPr>
                <w:rFonts w:asciiTheme="minorEastAsia" w:hAnsiTheme="minorEastAsia" w:eastAsiaTheme="minorEastAsia"/>
                <w:kern w:val="0"/>
                <w:szCs w:val="21"/>
              </w:rPr>
            </w:pPr>
          </w:p>
        </w:tc>
      </w:tr>
    </w:tbl>
    <w:p>
      <w:pPr>
        <w:spacing w:line="460" w:lineRule="exact"/>
        <w:ind w:firstLine="420" w:firstLineChars="200"/>
        <w:rPr>
          <w:rFonts w:asciiTheme="minorEastAsia" w:hAnsiTheme="minorEastAsia" w:eastAsiaTheme="minorEastAsia"/>
          <w:bCs/>
          <w:kern w:val="0"/>
          <w:szCs w:val="21"/>
        </w:rPr>
      </w:pPr>
      <w:r>
        <w:rPr>
          <w:rFonts w:hint="eastAsia" w:asciiTheme="minorEastAsia" w:hAnsiTheme="minorEastAsia" w:eastAsiaTheme="minorEastAsia"/>
          <w:bCs/>
          <w:kern w:val="0"/>
          <w:szCs w:val="21"/>
        </w:rPr>
        <w:t>被否决投标</w:t>
      </w:r>
      <w:r>
        <w:rPr>
          <w:rFonts w:asciiTheme="minorEastAsia" w:hAnsiTheme="minorEastAsia" w:eastAsiaTheme="minorEastAsia"/>
          <w:bCs/>
          <w:kern w:val="0"/>
          <w:szCs w:val="21"/>
        </w:rPr>
        <w:t>情况：</w:t>
      </w:r>
      <w:r>
        <w:rPr>
          <w:rFonts w:hint="eastAsia" w:asciiTheme="minorEastAsia" w:hAnsiTheme="minorEastAsia" w:eastAsiaTheme="minorEastAsia"/>
          <w:bCs/>
          <w:kern w:val="0"/>
          <w:szCs w:val="21"/>
        </w:rPr>
        <w:t>被否决投标</w:t>
      </w:r>
      <w:r>
        <w:rPr>
          <w:rFonts w:asciiTheme="minorEastAsia" w:hAnsiTheme="minorEastAsia" w:eastAsiaTheme="minorEastAsia"/>
          <w:bCs/>
          <w:kern w:val="0"/>
          <w:szCs w:val="21"/>
        </w:rPr>
        <w:t>单位名称、</w:t>
      </w:r>
      <w:r>
        <w:rPr>
          <w:rFonts w:hint="eastAsia" w:asciiTheme="minorEastAsia" w:hAnsiTheme="minorEastAsia" w:eastAsiaTheme="minorEastAsia"/>
          <w:bCs/>
          <w:kern w:val="0"/>
          <w:szCs w:val="21"/>
        </w:rPr>
        <w:t>被否决</w:t>
      </w:r>
      <w:r>
        <w:rPr>
          <w:rFonts w:asciiTheme="minorEastAsia" w:hAnsiTheme="minorEastAsia" w:eastAsiaTheme="minorEastAsia"/>
          <w:bCs/>
          <w:kern w:val="0"/>
          <w:szCs w:val="21"/>
        </w:rPr>
        <w:t>理由。</w:t>
      </w:r>
    </w:p>
    <w:p>
      <w:pPr>
        <w:spacing w:line="460" w:lineRule="exact"/>
        <w:ind w:firstLine="420" w:firstLineChars="200"/>
        <w:rPr>
          <w:rFonts w:asciiTheme="minorEastAsia" w:hAnsiTheme="minorEastAsia" w:eastAsiaTheme="minorEastAsia"/>
          <w:bCs/>
          <w:kern w:val="0"/>
          <w:szCs w:val="21"/>
        </w:rPr>
      </w:pPr>
      <w:r>
        <w:rPr>
          <w:rFonts w:asciiTheme="minorEastAsia" w:hAnsiTheme="minorEastAsia" w:eastAsiaTheme="minorEastAsia"/>
          <w:bCs/>
          <w:kern w:val="0"/>
          <w:szCs w:val="21"/>
        </w:rPr>
        <w:t>公示期</w:t>
      </w:r>
      <w:r>
        <w:rPr>
          <w:rFonts w:hint="eastAsia" w:asciiTheme="minorEastAsia" w:hAnsiTheme="minorEastAsia" w:eastAsiaTheme="minorEastAsia"/>
          <w:bCs/>
          <w:kern w:val="0"/>
          <w:szCs w:val="21"/>
          <w:u w:val="single"/>
        </w:rPr>
        <w:t xml:space="preserve">   </w:t>
      </w:r>
      <w:r>
        <w:rPr>
          <w:rFonts w:asciiTheme="minorEastAsia" w:hAnsiTheme="minorEastAsia" w:eastAsiaTheme="minorEastAsia"/>
          <w:bCs/>
          <w:kern w:val="0"/>
          <w:szCs w:val="21"/>
        </w:rPr>
        <w:t>天。公示期间，投标人和其他利害关系人如有异议，应按照《工程建设项目投标活动投诉处理办法》、</w:t>
      </w:r>
      <w:r>
        <w:rPr>
          <w:rFonts w:hint="eastAsia" w:asciiTheme="minorEastAsia" w:hAnsiTheme="minorEastAsia" w:eastAsiaTheme="minorEastAsia"/>
          <w:bCs/>
          <w:kern w:val="0"/>
          <w:szCs w:val="21"/>
        </w:rPr>
        <w:t>《湖南省招标投标活动投诉处理办法》</w:t>
      </w:r>
      <w:r>
        <w:rPr>
          <w:rFonts w:asciiTheme="minorEastAsia" w:hAnsiTheme="minorEastAsia" w:eastAsiaTheme="minorEastAsia"/>
          <w:bCs/>
          <w:kern w:val="0"/>
          <w:szCs w:val="21"/>
        </w:rPr>
        <w:t>提出异议或投诉。</w:t>
      </w:r>
    </w:p>
    <w:p>
      <w:pPr>
        <w:spacing w:line="460" w:lineRule="exact"/>
        <w:ind w:firstLine="420" w:firstLineChars="200"/>
        <w:rPr>
          <w:rFonts w:asciiTheme="minorEastAsia" w:hAnsiTheme="minorEastAsia" w:eastAsiaTheme="minorEastAsia"/>
          <w:bCs/>
          <w:kern w:val="0"/>
          <w:szCs w:val="21"/>
        </w:rPr>
      </w:pPr>
      <w:r>
        <w:rPr>
          <w:rFonts w:asciiTheme="minorEastAsia" w:hAnsiTheme="minorEastAsia" w:eastAsiaTheme="minorEastAsia"/>
          <w:bCs/>
          <w:kern w:val="0"/>
          <w:szCs w:val="21"/>
        </w:rPr>
        <w:t>招标人：</w:t>
      </w:r>
      <w:r>
        <w:rPr>
          <w:rFonts w:hint="eastAsia" w:ascii="Times New Roman" w:hAnsi="Times New Roman"/>
          <w:u w:val="single"/>
        </w:rPr>
        <w:t xml:space="preserve">                            </w:t>
      </w:r>
      <w:r>
        <w:rPr>
          <w:rFonts w:asciiTheme="minorEastAsia" w:hAnsiTheme="minorEastAsia" w:eastAsiaTheme="minorEastAsia"/>
          <w:bCs/>
          <w:kern w:val="0"/>
          <w:szCs w:val="21"/>
        </w:rPr>
        <w:t>（名称、地址、联系人及联系方式）</w:t>
      </w:r>
    </w:p>
    <w:p>
      <w:pPr>
        <w:spacing w:line="460" w:lineRule="exact"/>
        <w:ind w:firstLine="420" w:firstLineChars="200"/>
        <w:rPr>
          <w:rFonts w:asciiTheme="minorEastAsia" w:hAnsiTheme="minorEastAsia" w:eastAsiaTheme="minorEastAsia"/>
          <w:bCs/>
          <w:kern w:val="0"/>
          <w:szCs w:val="21"/>
        </w:rPr>
      </w:pPr>
      <w:r>
        <w:rPr>
          <w:rFonts w:asciiTheme="minorEastAsia" w:hAnsiTheme="minorEastAsia" w:eastAsiaTheme="minorEastAsia"/>
          <w:bCs/>
          <w:kern w:val="0"/>
          <w:szCs w:val="21"/>
        </w:rPr>
        <w:t>招标代理：</w:t>
      </w:r>
      <w:r>
        <w:rPr>
          <w:rFonts w:hint="eastAsia" w:ascii="Times New Roman" w:hAnsi="Times New Roman"/>
          <w:u w:val="single"/>
        </w:rPr>
        <w:t xml:space="preserve">                          </w:t>
      </w:r>
      <w:r>
        <w:rPr>
          <w:rFonts w:asciiTheme="minorEastAsia" w:hAnsiTheme="minorEastAsia" w:eastAsiaTheme="minorEastAsia"/>
          <w:bCs/>
          <w:kern w:val="0"/>
          <w:szCs w:val="21"/>
        </w:rPr>
        <w:t>（名称、地址、联系人及联系方式）</w:t>
      </w:r>
    </w:p>
    <w:p>
      <w:pPr>
        <w:spacing w:line="460" w:lineRule="exact"/>
        <w:ind w:firstLine="420" w:firstLineChars="200"/>
        <w:rPr>
          <w:rFonts w:asciiTheme="minorEastAsia" w:hAnsiTheme="minorEastAsia" w:eastAsiaTheme="minorEastAsia"/>
          <w:bCs/>
          <w:kern w:val="0"/>
          <w:szCs w:val="21"/>
        </w:rPr>
      </w:pPr>
      <w:r>
        <w:rPr>
          <w:rFonts w:asciiTheme="minorEastAsia" w:hAnsiTheme="minorEastAsia" w:eastAsiaTheme="minorEastAsia"/>
          <w:bCs/>
          <w:kern w:val="0"/>
          <w:szCs w:val="21"/>
        </w:rPr>
        <w:t>监管部门：</w:t>
      </w:r>
      <w:r>
        <w:rPr>
          <w:rFonts w:hint="eastAsia" w:ascii="Times New Roman" w:hAnsi="Times New Roman"/>
          <w:u w:val="single"/>
        </w:rPr>
        <w:t xml:space="preserve">                                  </w:t>
      </w:r>
      <w:r>
        <w:rPr>
          <w:rFonts w:asciiTheme="minorEastAsia" w:hAnsiTheme="minorEastAsia" w:eastAsiaTheme="minorEastAsia"/>
          <w:bCs/>
          <w:kern w:val="0"/>
          <w:szCs w:val="21"/>
        </w:rPr>
        <w:t>（名称、地址、联系方式）</w:t>
      </w:r>
    </w:p>
    <w:p>
      <w:pPr>
        <w:spacing w:line="460" w:lineRule="exact"/>
        <w:ind w:firstLine="420" w:firstLineChars="200"/>
        <w:rPr>
          <w:rFonts w:asciiTheme="minorEastAsia" w:hAnsiTheme="minorEastAsia" w:eastAsiaTheme="minorEastAsia"/>
          <w:bCs/>
          <w:kern w:val="0"/>
          <w:szCs w:val="21"/>
          <w:u w:val="single"/>
        </w:rPr>
      </w:pPr>
      <w:r>
        <w:rPr>
          <w:rFonts w:asciiTheme="minorEastAsia" w:hAnsiTheme="minorEastAsia" w:eastAsiaTheme="minorEastAsia"/>
          <w:bCs/>
          <w:kern w:val="0"/>
          <w:szCs w:val="21"/>
        </w:rPr>
        <w:t>时</w:t>
      </w:r>
      <w:r>
        <w:rPr>
          <w:rFonts w:hint="eastAsia" w:asciiTheme="minorEastAsia" w:hAnsiTheme="minorEastAsia" w:eastAsiaTheme="minorEastAsia"/>
          <w:bCs/>
          <w:kern w:val="0"/>
          <w:szCs w:val="21"/>
        </w:rPr>
        <w:t xml:space="preserve">  </w:t>
      </w:r>
      <w:r>
        <w:rPr>
          <w:rFonts w:asciiTheme="minorEastAsia" w:hAnsiTheme="minorEastAsia" w:eastAsiaTheme="minorEastAsia"/>
          <w:bCs/>
          <w:kern w:val="0"/>
          <w:szCs w:val="21"/>
        </w:rPr>
        <w:t>间：</w:t>
      </w:r>
      <w:r>
        <w:rPr>
          <w:rFonts w:hint="eastAsia" w:ascii="Times New Roman" w:hAnsi="Times New Roman"/>
          <w:u w:val="single"/>
        </w:rPr>
        <w:t xml:space="preserve">                                                           </w:t>
      </w:r>
    </w:p>
    <w:p>
      <w:pPr>
        <w:pStyle w:val="4"/>
        <w:spacing w:before="0" w:after="0" w:line="460" w:lineRule="exact"/>
        <w:ind w:firstLine="103"/>
        <w:rPr>
          <w:rFonts w:hAnsi="黑体"/>
          <w:sz w:val="32"/>
          <w:szCs w:val="32"/>
        </w:rPr>
      </w:pPr>
      <w:r>
        <w:rPr>
          <w:rFonts w:asciiTheme="minorEastAsia" w:hAnsiTheme="minorEastAsia" w:eastAsiaTheme="minorEastAsia"/>
          <w:sz w:val="21"/>
          <w:szCs w:val="21"/>
        </w:rPr>
        <w:br w:type="page"/>
      </w:r>
      <w:bookmarkStart w:id="72" w:name="_Toc163072847"/>
      <w:r>
        <w:rPr>
          <w:rFonts w:hAnsi="黑体"/>
          <w:sz w:val="32"/>
          <w:szCs w:val="32"/>
        </w:rPr>
        <w:t>附件</w:t>
      </w:r>
      <w:r>
        <w:rPr>
          <w:rFonts w:hint="eastAsia" w:hAnsi="黑体"/>
          <w:sz w:val="32"/>
          <w:szCs w:val="32"/>
        </w:rPr>
        <w:t>6</w:t>
      </w:r>
      <w:r>
        <w:rPr>
          <w:rFonts w:hAnsi="黑体"/>
          <w:sz w:val="32"/>
          <w:szCs w:val="32"/>
        </w:rPr>
        <w:t>：中标通知书</w:t>
      </w:r>
      <w:bookmarkEnd w:id="72"/>
    </w:p>
    <w:p>
      <w:pPr>
        <w:spacing w:line="460" w:lineRule="exact"/>
        <w:ind w:firstLine="560"/>
        <w:rPr>
          <w:rFonts w:ascii="黑体" w:hAnsi="黑体" w:eastAsia="黑体"/>
          <w:sz w:val="28"/>
          <w:szCs w:val="28"/>
        </w:rPr>
      </w:pPr>
    </w:p>
    <w:p>
      <w:pPr>
        <w:spacing w:line="460" w:lineRule="exact"/>
        <w:ind w:firstLine="560"/>
        <w:jc w:val="center"/>
        <w:rPr>
          <w:rFonts w:ascii="黑体" w:hAnsi="黑体" w:eastAsia="黑体"/>
          <w:sz w:val="28"/>
          <w:szCs w:val="28"/>
        </w:rPr>
      </w:pPr>
      <w:r>
        <w:rPr>
          <w:rFonts w:ascii="黑体" w:hAnsi="黑体" w:eastAsia="黑体"/>
          <w:sz w:val="28"/>
          <w:szCs w:val="28"/>
        </w:rPr>
        <w:t>中标通知书</w:t>
      </w: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（中标人名称）：</w:t>
      </w: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r>
        <w:rPr>
          <w:rFonts w:asciiTheme="minorEastAsia" w:hAnsiTheme="minorEastAsia" w:eastAsiaTheme="minorEastAsia"/>
          <w:szCs w:val="21"/>
        </w:rPr>
        <w:t>　　你方于</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（投标日期）所递交的</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（项目名称）</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（服务名称）</w:t>
      </w:r>
      <w:r>
        <w:rPr>
          <w:rFonts w:asciiTheme="minorEastAsia" w:hAnsiTheme="minorEastAsia" w:eastAsiaTheme="minorEastAsia"/>
          <w:szCs w:val="21"/>
        </w:rPr>
        <w:t>招标的投标文件已被我方接受，被确定为中标人。</w:t>
      </w:r>
    </w:p>
    <w:p>
      <w:pPr>
        <w:spacing w:line="460" w:lineRule="exact"/>
        <w:rPr>
          <w:rFonts w:asciiTheme="minorEastAsia" w:hAnsiTheme="minorEastAsia" w:eastAsiaTheme="minorEastAsia"/>
          <w:szCs w:val="21"/>
        </w:rPr>
      </w:pPr>
      <w:r>
        <w:rPr>
          <w:rFonts w:asciiTheme="minorEastAsia" w:hAnsiTheme="minorEastAsia" w:eastAsiaTheme="minorEastAsia"/>
          <w:szCs w:val="21"/>
        </w:rPr>
        <w:t>　　中标价：</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w:t>
      </w:r>
    </w:p>
    <w:p>
      <w:pPr>
        <w:spacing w:line="460" w:lineRule="exact"/>
        <w:ind w:firstLine="420"/>
        <w:rPr>
          <w:rFonts w:asciiTheme="minorEastAsia" w:hAnsiTheme="minorEastAsia" w:eastAsiaTheme="minorEastAsia"/>
          <w:szCs w:val="21"/>
        </w:rPr>
      </w:pPr>
      <w:r>
        <w:rPr>
          <w:rFonts w:asciiTheme="minorEastAsia" w:hAnsiTheme="minorEastAsia" w:eastAsiaTheme="minorEastAsia"/>
          <w:szCs w:val="21"/>
        </w:rPr>
        <w:t>请你方在接到本通知书后的日内到（指定地点）与我方签订服务采购合同，并按招标文件第二章“投标人须知”第7.6款规定向我方提交履约保证金。</w:t>
      </w:r>
    </w:p>
    <w:p>
      <w:pPr>
        <w:spacing w:line="460" w:lineRule="exact"/>
        <w:rPr>
          <w:rFonts w:asciiTheme="minorEastAsia" w:hAnsiTheme="minorEastAsia" w:eastAsiaTheme="minorEastAsia"/>
          <w:szCs w:val="21"/>
        </w:rPr>
      </w:pPr>
      <w:r>
        <w:rPr>
          <w:rFonts w:asciiTheme="minorEastAsia" w:hAnsiTheme="minorEastAsia" w:eastAsiaTheme="minorEastAsia"/>
          <w:szCs w:val="21"/>
        </w:rPr>
        <w:t>　　特此通知。</w:t>
      </w:r>
    </w:p>
    <w:p>
      <w:pPr>
        <w:spacing w:line="460" w:lineRule="exact"/>
        <w:rPr>
          <w:rFonts w:asciiTheme="minorEastAsia" w:hAnsiTheme="minorEastAsia" w:eastAsiaTheme="minorEastAsia"/>
          <w:szCs w:val="21"/>
        </w:rPr>
      </w:pPr>
    </w:p>
    <w:p>
      <w:pPr>
        <w:spacing w:line="460" w:lineRule="exact"/>
        <w:ind w:firstLine="3238" w:firstLineChars="1542"/>
        <w:rPr>
          <w:rFonts w:asciiTheme="minorEastAsia" w:hAnsiTheme="minorEastAsia" w:eastAsiaTheme="minorEastAsia"/>
          <w:szCs w:val="21"/>
        </w:rPr>
      </w:pPr>
      <w:r>
        <w:rPr>
          <w:rFonts w:asciiTheme="minorEastAsia" w:hAnsiTheme="minorEastAsia" w:eastAsiaTheme="minorEastAsia"/>
          <w:szCs w:val="21"/>
        </w:rPr>
        <w:t>招标人：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w:t>
      </w:r>
      <w:r>
        <w:rPr>
          <w:rFonts w:asciiTheme="minorEastAsia" w:hAnsiTheme="minorEastAsia" w:eastAsiaTheme="minorEastAsia"/>
          <w:szCs w:val="21"/>
          <w:lang w:val="en"/>
        </w:rPr>
        <w:t>盖章</w:t>
      </w:r>
      <w:r>
        <w:rPr>
          <w:rFonts w:asciiTheme="minorEastAsia" w:hAnsiTheme="minorEastAsia" w:eastAsiaTheme="minorEastAsia"/>
          <w:szCs w:val="21"/>
        </w:rPr>
        <w:t>）</w:t>
      </w:r>
    </w:p>
    <w:p>
      <w:pPr>
        <w:spacing w:line="460" w:lineRule="exact"/>
        <w:rPr>
          <w:rFonts w:asciiTheme="minorEastAsia" w:hAnsiTheme="minorEastAsia" w:eastAsiaTheme="minorEastAsia"/>
          <w:szCs w:val="21"/>
        </w:rPr>
      </w:pPr>
    </w:p>
    <w:p>
      <w:pPr>
        <w:spacing w:line="460" w:lineRule="exact"/>
        <w:ind w:firstLine="3238" w:firstLineChars="1542"/>
        <w:rPr>
          <w:rFonts w:asciiTheme="minorEastAsia" w:hAnsiTheme="minorEastAsia" w:eastAsiaTheme="minorEastAsia"/>
          <w:szCs w:val="21"/>
        </w:rPr>
      </w:pPr>
    </w:p>
    <w:p>
      <w:pPr>
        <w:spacing w:line="460" w:lineRule="exact"/>
        <w:ind w:firstLine="3238" w:firstLineChars="1542"/>
        <w:rPr>
          <w:rFonts w:asciiTheme="minorEastAsia" w:hAnsiTheme="minorEastAsia" w:eastAsiaTheme="minorEastAsia"/>
          <w:szCs w:val="21"/>
        </w:rPr>
      </w:pPr>
    </w:p>
    <w:p>
      <w:pPr>
        <w:spacing w:line="460" w:lineRule="exact"/>
        <w:ind w:firstLine="4960" w:firstLineChars="2362"/>
        <w:rPr>
          <w:rFonts w:ascii="Times New Roman" w:hAnsi="Times New Roman"/>
        </w:rPr>
      </w:pPr>
      <w:r>
        <w:rPr>
          <w:rFonts w:asciiTheme="minorEastAsia" w:hAnsiTheme="minorEastAsia" w:eastAsiaTheme="minorEastAsia"/>
          <w:szCs w:val="21"/>
          <w:u w:val="single"/>
        </w:rPr>
        <w:t xml:space="preserve">         </w:t>
      </w:r>
      <w:r>
        <w:rPr>
          <w:rFonts w:ascii="Times New Roman" w:hAnsi="Times New Roman"/>
          <w:kern w:val="0"/>
        </w:rPr>
        <w:t>年</w:t>
      </w:r>
      <w:r>
        <w:rPr>
          <w:rFonts w:asciiTheme="minorEastAsia" w:hAnsiTheme="minorEastAsia" w:eastAsiaTheme="minorEastAsia"/>
          <w:szCs w:val="21"/>
          <w:u w:val="single"/>
        </w:rPr>
        <w:t xml:space="preserve">         </w:t>
      </w:r>
      <w:r>
        <w:rPr>
          <w:rFonts w:ascii="Times New Roman" w:hAnsi="Times New Roman"/>
          <w:kern w:val="0"/>
        </w:rPr>
        <w:t>月</w:t>
      </w:r>
      <w:r>
        <w:rPr>
          <w:rFonts w:asciiTheme="minorEastAsia" w:hAnsiTheme="minorEastAsia" w:eastAsiaTheme="minorEastAsia"/>
          <w:szCs w:val="21"/>
          <w:u w:val="single"/>
        </w:rPr>
        <w:t xml:space="preserve">         </w:t>
      </w:r>
      <w:r>
        <w:rPr>
          <w:rFonts w:ascii="Times New Roman" w:hAnsi="Times New Roman"/>
          <w:kern w:val="0"/>
        </w:rPr>
        <w:t>日</w:t>
      </w: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r>
        <w:rPr>
          <w:rFonts w:asciiTheme="minorEastAsia" w:hAnsiTheme="minorEastAsia" w:eastAsiaTheme="minorEastAsia"/>
          <w:szCs w:val="21"/>
        </w:rPr>
        <w:br w:type="page"/>
      </w:r>
    </w:p>
    <w:p>
      <w:pPr>
        <w:pStyle w:val="4"/>
        <w:spacing w:before="0" w:after="0" w:line="460" w:lineRule="exact"/>
        <w:ind w:firstLine="157"/>
        <w:rPr>
          <w:rFonts w:hAnsi="黑体"/>
          <w:sz w:val="32"/>
          <w:szCs w:val="32"/>
        </w:rPr>
      </w:pPr>
      <w:bookmarkStart w:id="73" w:name="_Toc163072848"/>
      <w:r>
        <w:rPr>
          <w:rFonts w:hAnsi="黑体"/>
          <w:sz w:val="32"/>
          <w:szCs w:val="32"/>
        </w:rPr>
        <w:t>附件</w:t>
      </w:r>
      <w:r>
        <w:rPr>
          <w:rFonts w:hint="eastAsia" w:hAnsi="黑体"/>
          <w:sz w:val="32"/>
          <w:szCs w:val="32"/>
        </w:rPr>
        <w:t>7</w:t>
      </w:r>
      <w:r>
        <w:rPr>
          <w:rFonts w:hAnsi="黑体"/>
          <w:sz w:val="32"/>
          <w:szCs w:val="32"/>
        </w:rPr>
        <w:t>：中标结果通知书</w:t>
      </w:r>
      <w:bookmarkEnd w:id="73"/>
    </w:p>
    <w:p>
      <w:pPr>
        <w:spacing w:line="460" w:lineRule="exact"/>
        <w:ind w:firstLine="560"/>
        <w:rPr>
          <w:rFonts w:ascii="黑体" w:hAnsi="黑体" w:eastAsia="黑体"/>
          <w:sz w:val="28"/>
          <w:szCs w:val="28"/>
        </w:rPr>
      </w:pPr>
    </w:p>
    <w:p>
      <w:pPr>
        <w:spacing w:line="460" w:lineRule="exact"/>
        <w:ind w:firstLine="560"/>
        <w:rPr>
          <w:rFonts w:ascii="黑体" w:hAnsi="黑体" w:eastAsia="黑体"/>
          <w:sz w:val="28"/>
          <w:szCs w:val="28"/>
        </w:rPr>
      </w:pPr>
    </w:p>
    <w:p>
      <w:pPr>
        <w:spacing w:line="460" w:lineRule="exact"/>
        <w:ind w:firstLine="560"/>
        <w:jc w:val="center"/>
        <w:rPr>
          <w:rFonts w:ascii="黑体" w:hAnsi="黑体" w:eastAsia="黑体"/>
          <w:sz w:val="28"/>
          <w:szCs w:val="28"/>
        </w:rPr>
      </w:pPr>
      <w:r>
        <w:rPr>
          <w:rFonts w:ascii="黑体" w:hAnsi="黑体" w:eastAsia="黑体"/>
          <w:sz w:val="28"/>
          <w:szCs w:val="28"/>
        </w:rPr>
        <w:t>中标结果通知书</w:t>
      </w:r>
    </w:p>
    <w:p>
      <w:pPr>
        <w:spacing w:line="460" w:lineRule="exact"/>
        <w:rPr>
          <w:rFonts w:asciiTheme="minorEastAsia" w:hAnsiTheme="minorEastAsia" w:eastAsiaTheme="minorEastAsia"/>
          <w:szCs w:val="21"/>
        </w:rPr>
      </w:pPr>
    </w:p>
    <w:p>
      <w:pPr>
        <w:spacing w:line="460" w:lineRule="exact"/>
        <w:rPr>
          <w:rFonts w:ascii="Times New Roman" w:hAnsi="Times New Roman"/>
        </w:rPr>
      </w:pPr>
    </w:p>
    <w:p>
      <w:pPr>
        <w:spacing w:line="460" w:lineRule="exact"/>
        <w:rPr>
          <w:rFonts w:ascii="Times New Roman" w:hAnsi="Times New Roman"/>
        </w:rPr>
      </w:pPr>
      <w:r>
        <w:rPr>
          <w:rFonts w:ascii="Times New Roman" w:hAnsi="Times New Roman"/>
          <w:u w:val="single"/>
        </w:rPr>
        <w:t xml:space="preserve">      </w:t>
      </w:r>
      <w:r>
        <w:rPr>
          <w:rFonts w:ascii="Times New Roman" w:hAnsi="Times New Roman"/>
        </w:rPr>
        <w:t>（未中标人名称）：</w:t>
      </w:r>
    </w:p>
    <w:p>
      <w:pPr>
        <w:spacing w:line="460" w:lineRule="exact"/>
        <w:rPr>
          <w:rFonts w:ascii="Times New Roman" w:hAnsi="Times New Roman"/>
        </w:rPr>
      </w:pPr>
    </w:p>
    <w:p>
      <w:pPr>
        <w:spacing w:line="460" w:lineRule="exact"/>
        <w:ind w:firstLine="420"/>
        <w:rPr>
          <w:rFonts w:ascii="Times New Roman" w:hAnsi="Times New Roman"/>
        </w:rPr>
      </w:pPr>
      <w:r>
        <w:rPr>
          <w:rFonts w:ascii="Times New Roman" w:hAnsi="Times New Roman"/>
        </w:rPr>
        <w:t>我方已接受</w:t>
      </w:r>
      <w:r>
        <w:rPr>
          <w:rFonts w:hint="eastAsia" w:ascii="Times New Roman" w:hAnsi="Times New Roman"/>
          <w:u w:val="single"/>
        </w:rPr>
        <w:t xml:space="preserve">        </w:t>
      </w:r>
      <w:r>
        <w:rPr>
          <w:rFonts w:ascii="Times New Roman" w:hAnsi="Times New Roman"/>
        </w:rPr>
        <w:t>（中标人名称）于</w:t>
      </w:r>
      <w:r>
        <w:rPr>
          <w:rFonts w:hint="eastAsia" w:ascii="Times New Roman" w:hAnsi="Times New Roman"/>
          <w:u w:val="single"/>
        </w:rPr>
        <w:t xml:space="preserve">         </w:t>
      </w:r>
      <w:r>
        <w:rPr>
          <w:rFonts w:ascii="Times New Roman" w:hAnsi="Times New Roman"/>
        </w:rPr>
        <w:t>（投标日期）所递交的</w:t>
      </w:r>
      <w:r>
        <w:rPr>
          <w:rFonts w:hint="eastAsia" w:ascii="Times New Roman" w:hAnsi="Times New Roman"/>
          <w:u w:val="single"/>
        </w:rPr>
        <w:t xml:space="preserve">        </w:t>
      </w:r>
      <w:r>
        <w:rPr>
          <w:rFonts w:ascii="Times New Roman" w:hAnsi="Times New Roman"/>
        </w:rPr>
        <w:t>（项目名称）</w:t>
      </w:r>
      <w:r>
        <w:rPr>
          <w:rFonts w:hint="eastAsia" w:ascii="Times New Roman" w:hAnsi="Times New Roman"/>
          <w:u w:val="single"/>
        </w:rPr>
        <w:t xml:space="preserve">             </w:t>
      </w:r>
      <w:r>
        <w:rPr>
          <w:rFonts w:hint="eastAsia" w:ascii="Times New Roman" w:hAnsi="Times New Roman"/>
        </w:rPr>
        <w:t>(服务名称)</w:t>
      </w:r>
      <w:r>
        <w:rPr>
          <w:rFonts w:ascii="Times New Roman" w:hAnsi="Times New Roman"/>
        </w:rPr>
        <w:t>采购招标的投标文件，确定</w:t>
      </w:r>
      <w:r>
        <w:rPr>
          <w:rFonts w:hint="eastAsia" w:ascii="Times New Roman" w:hAnsi="Times New Roman"/>
          <w:u w:val="single"/>
        </w:rPr>
        <w:t xml:space="preserve">            </w:t>
      </w:r>
      <w:r>
        <w:rPr>
          <w:rFonts w:ascii="Times New Roman" w:hAnsi="Times New Roman"/>
        </w:rPr>
        <w:t>（中标人名称）为中标人。</w:t>
      </w:r>
    </w:p>
    <w:p>
      <w:pPr>
        <w:spacing w:line="460" w:lineRule="exact"/>
        <w:rPr>
          <w:rFonts w:ascii="Times New Roman" w:hAnsi="Times New Roman"/>
        </w:rPr>
      </w:pPr>
      <w:r>
        <w:rPr>
          <w:rFonts w:ascii="Times New Roman" w:hAnsi="Times New Roman"/>
        </w:rPr>
        <w:t>　　感谢你单位对招标项目的参与！</w:t>
      </w:r>
    </w:p>
    <w:p>
      <w:pPr>
        <w:spacing w:line="460" w:lineRule="exact"/>
        <w:rPr>
          <w:rFonts w:ascii="Times New Roman" w:hAnsi="Times New Roman"/>
        </w:rPr>
      </w:pPr>
    </w:p>
    <w:p>
      <w:pPr>
        <w:spacing w:line="460" w:lineRule="exact"/>
        <w:rPr>
          <w:rFonts w:ascii="Times New Roman" w:hAnsi="Times New Roman"/>
        </w:rPr>
      </w:pPr>
    </w:p>
    <w:p>
      <w:pPr>
        <w:spacing w:line="460" w:lineRule="exact"/>
        <w:rPr>
          <w:rFonts w:ascii="Times New Roman" w:hAnsi="Times New Roman"/>
        </w:rPr>
      </w:pPr>
    </w:p>
    <w:p>
      <w:pPr>
        <w:spacing w:line="460" w:lineRule="exact"/>
        <w:ind w:firstLine="3885" w:firstLineChars="1850"/>
        <w:rPr>
          <w:rFonts w:ascii="Times New Roman" w:hAnsi="Times New Roman"/>
        </w:rPr>
      </w:pPr>
      <w:r>
        <w:rPr>
          <w:rFonts w:ascii="Times New Roman" w:hAnsi="Times New Roman"/>
        </w:rPr>
        <w:t>招标人：</w:t>
      </w:r>
      <w:r>
        <w:rPr>
          <w:rFonts w:hint="eastAsia" w:ascii="Times New Roman" w:hAnsi="Times New Roman"/>
          <w:u w:val="single"/>
        </w:rPr>
        <w:t xml:space="preserve">                          </w:t>
      </w:r>
      <w:r>
        <w:rPr>
          <w:rFonts w:ascii="Times New Roman" w:hAnsi="Times New Roman"/>
        </w:rPr>
        <w:t>（</w:t>
      </w:r>
      <w:r>
        <w:rPr>
          <w:rFonts w:ascii="Times New Roman" w:hAnsi="Times New Roman"/>
          <w:lang w:val="en"/>
        </w:rPr>
        <w:t>盖章</w:t>
      </w:r>
      <w:r>
        <w:rPr>
          <w:rFonts w:ascii="Times New Roman" w:hAnsi="Times New Roman"/>
        </w:rPr>
        <w:t>）</w:t>
      </w:r>
    </w:p>
    <w:p>
      <w:pPr>
        <w:spacing w:line="460" w:lineRule="exact"/>
        <w:rPr>
          <w:rFonts w:ascii="Times New Roman" w:hAnsi="Times New Roman"/>
        </w:rPr>
      </w:pPr>
    </w:p>
    <w:p>
      <w:pPr>
        <w:spacing w:line="460" w:lineRule="exact"/>
        <w:ind w:firstLine="4960" w:firstLineChars="2362"/>
        <w:rPr>
          <w:rFonts w:ascii="Times New Roman" w:hAnsi="Times New Roman"/>
        </w:rPr>
      </w:pPr>
      <w:r>
        <w:rPr>
          <w:rFonts w:ascii="Times New Roman" w:hAnsi="Times New Roman"/>
          <w:kern w:val="0"/>
        </w:rPr>
        <w:t>_________年_________月_________日</w:t>
      </w:r>
    </w:p>
    <w:p>
      <w:pPr>
        <w:widowControl/>
        <w:jc w:val="left"/>
        <w:rPr>
          <w:rFonts w:ascii="Times New Roman" w:hAnsi="Times New Roman"/>
        </w:rPr>
      </w:pPr>
      <w:r>
        <w:rPr>
          <w:rFonts w:ascii="Times New Roman" w:hAnsi="Times New Roman"/>
        </w:rPr>
        <w:br w:type="page"/>
      </w:r>
    </w:p>
    <w:p>
      <w:pPr>
        <w:pStyle w:val="4"/>
        <w:spacing w:before="0" w:after="0" w:line="460" w:lineRule="exact"/>
        <w:ind w:firstLine="157"/>
        <w:rPr>
          <w:rFonts w:ascii="Times New Roman" w:hAnsi="Times New Roman"/>
          <w:color w:val="000000"/>
          <w:sz w:val="32"/>
          <w:szCs w:val="32"/>
        </w:rPr>
      </w:pPr>
      <w:bookmarkStart w:id="74" w:name="_Toc163072849"/>
      <w:r>
        <w:rPr>
          <w:rFonts w:ascii="Times New Roman" w:hAnsi="Times New Roman"/>
          <w:color w:val="000000"/>
          <w:sz w:val="32"/>
          <w:szCs w:val="32"/>
        </w:rPr>
        <w:t>附件</w:t>
      </w:r>
      <w:r>
        <w:rPr>
          <w:rFonts w:hint="eastAsia" w:ascii="Times New Roman" w:hAnsi="Times New Roman"/>
          <w:color w:val="000000"/>
          <w:sz w:val="32"/>
          <w:szCs w:val="32"/>
        </w:rPr>
        <w:t>8</w:t>
      </w:r>
      <w:r>
        <w:rPr>
          <w:rFonts w:ascii="Times New Roman" w:hAnsi="Times New Roman"/>
          <w:color w:val="000000"/>
          <w:sz w:val="32"/>
          <w:szCs w:val="32"/>
        </w:rPr>
        <w:t>：中标结果</w:t>
      </w:r>
      <w:r>
        <w:rPr>
          <w:rFonts w:hint="eastAsia" w:ascii="Times New Roman" w:hAnsi="Times New Roman"/>
          <w:color w:val="000000"/>
          <w:sz w:val="32"/>
          <w:szCs w:val="32"/>
        </w:rPr>
        <w:t>公示</w:t>
      </w:r>
      <w:bookmarkEnd w:id="74"/>
    </w:p>
    <w:p>
      <w:pPr>
        <w:spacing w:line="460" w:lineRule="exact"/>
        <w:rPr>
          <w:rFonts w:ascii="Times New Roman" w:hAnsi="Times New Roman"/>
          <w:color w:val="000000"/>
        </w:rPr>
      </w:pPr>
    </w:p>
    <w:p>
      <w:pPr>
        <w:spacing w:line="460" w:lineRule="exact"/>
        <w:rPr>
          <w:rFonts w:ascii="Times New Roman" w:hAnsi="Times New Roman"/>
          <w:color w:val="000000"/>
        </w:rPr>
      </w:pPr>
    </w:p>
    <w:p>
      <w:pPr>
        <w:spacing w:line="460" w:lineRule="exact"/>
        <w:ind w:firstLine="560"/>
        <w:jc w:val="center"/>
        <w:rPr>
          <w:rFonts w:ascii="Times New Roman" w:hAnsi="Times New Roman" w:eastAsia="黑体"/>
          <w:color w:val="000000"/>
          <w:sz w:val="28"/>
        </w:rPr>
      </w:pPr>
      <w:r>
        <w:rPr>
          <w:rFonts w:ascii="Times New Roman" w:hAnsi="Times New Roman" w:eastAsia="黑体"/>
          <w:color w:val="000000"/>
          <w:sz w:val="28"/>
        </w:rPr>
        <w:t>中标结果</w:t>
      </w:r>
      <w:r>
        <w:rPr>
          <w:rFonts w:hint="eastAsia" w:ascii="Times New Roman" w:hAnsi="Times New Roman" w:eastAsia="黑体"/>
          <w:color w:val="000000"/>
          <w:sz w:val="28"/>
        </w:rPr>
        <w:t>公示</w:t>
      </w:r>
    </w:p>
    <w:p>
      <w:pPr>
        <w:spacing w:line="460" w:lineRule="exact"/>
        <w:rPr>
          <w:rFonts w:ascii="Times New Roman" w:hAnsi="Times New Roman"/>
          <w:color w:val="000000"/>
        </w:rPr>
      </w:pPr>
    </w:p>
    <w:p>
      <w:pPr>
        <w:spacing w:line="460" w:lineRule="exact"/>
        <w:ind w:firstLine="420"/>
        <w:rPr>
          <w:rFonts w:ascii="Times New Roman" w:hAnsi="Times New Roman"/>
          <w:color w:val="000000"/>
        </w:rPr>
      </w:pPr>
      <w:r>
        <w:rPr>
          <w:rFonts w:hint="eastAsia" w:ascii="Times New Roman" w:hAnsi="Times New Roman"/>
          <w:color w:val="000000"/>
        </w:rPr>
        <w:t>___________（代理公司）受___________（招标人）的委托，代理的___________项目（采购编号：___________）进行国内公开招标。于_____年_____月_____日在湖南省招标投标监管网及__________（媒介）对中标候选人进行了公示，公示期满且无异议和投诉。现招标人按照招标文件规定确定中标人公告如下：</w:t>
      </w:r>
    </w:p>
    <w:p>
      <w:pPr>
        <w:spacing w:line="460" w:lineRule="exact"/>
        <w:ind w:firstLine="420"/>
        <w:rPr>
          <w:rFonts w:ascii="Times New Roman" w:hAnsi="Times New Roman"/>
          <w:color w:val="000000"/>
        </w:rPr>
      </w:pPr>
      <w:r>
        <w:rPr>
          <w:rFonts w:hint="eastAsia" w:ascii="Times New Roman" w:hAnsi="Times New Roman"/>
          <w:color w:val="000000"/>
        </w:rPr>
        <w:t>项目名称：_______________________________</w:t>
      </w:r>
    </w:p>
    <w:p>
      <w:pPr>
        <w:spacing w:line="460" w:lineRule="exact"/>
        <w:ind w:firstLine="420"/>
        <w:rPr>
          <w:rFonts w:ascii="Times New Roman" w:hAnsi="Times New Roman"/>
          <w:color w:val="000000"/>
        </w:rPr>
      </w:pPr>
      <w:r>
        <w:rPr>
          <w:rFonts w:hint="eastAsia" w:ascii="Times New Roman" w:hAnsi="Times New Roman"/>
          <w:color w:val="000000"/>
        </w:rPr>
        <w:t>中标单位：_______________________________</w:t>
      </w:r>
    </w:p>
    <w:p>
      <w:pPr>
        <w:spacing w:line="460" w:lineRule="exact"/>
        <w:ind w:firstLine="420"/>
        <w:rPr>
          <w:rFonts w:ascii="Times New Roman" w:hAnsi="Times New Roman"/>
          <w:color w:val="000000"/>
        </w:rPr>
      </w:pPr>
      <w:r>
        <w:rPr>
          <w:rFonts w:hint="eastAsia" w:ascii="Times New Roman" w:hAnsi="Times New Roman"/>
          <w:color w:val="000000"/>
        </w:rPr>
        <w:t>中标单位：_______________________________</w:t>
      </w:r>
    </w:p>
    <w:p>
      <w:pPr>
        <w:spacing w:line="460" w:lineRule="exact"/>
        <w:ind w:firstLine="630" w:firstLineChars="300"/>
        <w:rPr>
          <w:rFonts w:ascii="Times New Roman" w:hAnsi="Times New Roman"/>
          <w:color w:val="000000"/>
        </w:rPr>
      </w:pPr>
      <w:r>
        <w:rPr>
          <w:rFonts w:hint="eastAsia" w:ascii="Times New Roman" w:hAnsi="Times New Roman"/>
          <w:color w:val="000000"/>
        </w:rPr>
        <w:t>……</w:t>
      </w:r>
    </w:p>
    <w:p>
      <w:pPr>
        <w:spacing w:line="460" w:lineRule="exact"/>
        <w:ind w:firstLine="420"/>
        <w:rPr>
          <w:rFonts w:ascii="Times New Roman" w:hAnsi="Times New Roman"/>
          <w:color w:val="000000"/>
        </w:rPr>
      </w:pPr>
    </w:p>
    <w:p>
      <w:pPr>
        <w:spacing w:line="460" w:lineRule="exact"/>
        <w:ind w:firstLine="420"/>
        <w:rPr>
          <w:rFonts w:ascii="Times New Roman" w:hAnsi="Times New Roman"/>
          <w:color w:val="000000"/>
        </w:rPr>
      </w:pPr>
    </w:p>
    <w:p>
      <w:pPr>
        <w:spacing w:line="460" w:lineRule="exact"/>
        <w:ind w:firstLine="420"/>
        <w:rPr>
          <w:rFonts w:ascii="Times New Roman" w:hAnsi="Times New Roman"/>
          <w:color w:val="000000"/>
        </w:rPr>
      </w:pPr>
    </w:p>
    <w:p>
      <w:pPr>
        <w:spacing w:line="460" w:lineRule="exact"/>
        <w:ind w:firstLine="420"/>
        <w:rPr>
          <w:rFonts w:ascii="Times New Roman" w:hAnsi="Times New Roman"/>
          <w:color w:val="000000"/>
        </w:rPr>
      </w:pPr>
    </w:p>
    <w:p>
      <w:pPr>
        <w:spacing w:line="460" w:lineRule="exact"/>
        <w:ind w:firstLine="420"/>
        <w:jc w:val="right"/>
        <w:rPr>
          <w:rFonts w:ascii="Times New Roman" w:hAnsi="Times New Roman"/>
          <w:color w:val="000000"/>
        </w:rPr>
      </w:pPr>
      <w:r>
        <w:rPr>
          <w:rFonts w:hint="eastAsia" w:ascii="Times New Roman" w:hAnsi="Times New Roman"/>
          <w:color w:val="000000"/>
        </w:rPr>
        <w:t>招标代理：_______________________________</w:t>
      </w:r>
    </w:p>
    <w:p>
      <w:pPr>
        <w:spacing w:line="460" w:lineRule="exact"/>
        <w:ind w:firstLine="420"/>
        <w:jc w:val="right"/>
        <w:rPr>
          <w:rFonts w:ascii="Times New Roman" w:hAnsi="Times New Roman"/>
          <w:color w:val="000000"/>
        </w:rPr>
      </w:pPr>
      <w:r>
        <w:rPr>
          <w:rFonts w:hint="eastAsia" w:ascii="Times New Roman" w:hAnsi="Times New Roman"/>
          <w:color w:val="000000"/>
        </w:rPr>
        <w:t>联系地址：_______________________________</w:t>
      </w:r>
    </w:p>
    <w:p>
      <w:pPr>
        <w:spacing w:line="460" w:lineRule="exact"/>
        <w:ind w:firstLine="420"/>
        <w:jc w:val="right"/>
        <w:rPr>
          <w:rFonts w:ascii="Times New Roman" w:hAnsi="Times New Roman"/>
          <w:color w:val="000000"/>
        </w:rPr>
      </w:pPr>
      <w:r>
        <w:rPr>
          <w:rFonts w:hint="eastAsia" w:ascii="Times New Roman" w:hAnsi="Times New Roman"/>
          <w:color w:val="000000"/>
        </w:rPr>
        <w:t>联 系 人：_______________________________</w:t>
      </w:r>
    </w:p>
    <w:p>
      <w:pPr>
        <w:spacing w:line="460" w:lineRule="exact"/>
        <w:ind w:firstLine="420"/>
        <w:jc w:val="right"/>
        <w:rPr>
          <w:rFonts w:ascii="Times New Roman" w:hAnsi="Times New Roman"/>
          <w:color w:val="000000"/>
        </w:rPr>
      </w:pPr>
      <w:r>
        <w:rPr>
          <w:rFonts w:hint="eastAsia" w:ascii="Times New Roman" w:hAnsi="Times New Roman"/>
          <w:color w:val="000000"/>
        </w:rPr>
        <w:t xml:space="preserve">电    话：_______________________________   </w:t>
      </w:r>
    </w:p>
    <w:p>
      <w:pPr>
        <w:spacing w:line="460" w:lineRule="exact"/>
        <w:ind w:firstLine="420"/>
        <w:jc w:val="right"/>
        <w:rPr>
          <w:rFonts w:ascii="Times New Roman" w:hAnsi="Times New Roman"/>
          <w:color w:val="000000"/>
        </w:rPr>
      </w:pPr>
      <w:r>
        <w:rPr>
          <w:rFonts w:hint="eastAsia" w:ascii="Times New Roman" w:hAnsi="Times New Roman"/>
          <w:color w:val="000000"/>
        </w:rPr>
        <w:t>传    真：_______________________________</w:t>
      </w:r>
    </w:p>
    <w:p>
      <w:pPr>
        <w:spacing w:line="460" w:lineRule="exact"/>
        <w:rPr>
          <w:rFonts w:ascii="Times New Roman" w:hAnsi="Times New Roman"/>
          <w:color w:val="000000"/>
        </w:rPr>
      </w:pPr>
    </w:p>
    <w:p>
      <w:pPr>
        <w:spacing w:line="460" w:lineRule="exact"/>
        <w:rPr>
          <w:rFonts w:ascii="Times New Roman" w:hAnsi="Times New Roman"/>
        </w:rPr>
      </w:pPr>
    </w:p>
    <w:p>
      <w:pPr>
        <w:spacing w:line="460" w:lineRule="exact"/>
        <w:rPr>
          <w:rFonts w:asciiTheme="minorEastAsia" w:hAnsiTheme="minorEastAsia" w:eastAsiaTheme="minorEastAsia"/>
          <w:szCs w:val="21"/>
        </w:rPr>
      </w:pPr>
      <w:r>
        <w:rPr>
          <w:rFonts w:asciiTheme="minorEastAsia" w:hAnsiTheme="minorEastAsia" w:eastAsiaTheme="minorEastAsia"/>
          <w:szCs w:val="21"/>
        </w:rPr>
        <w:br w:type="page"/>
      </w:r>
    </w:p>
    <w:p>
      <w:pPr>
        <w:pStyle w:val="2"/>
        <w:spacing w:before="0" w:after="0" w:line="240" w:lineRule="auto"/>
        <w:jc w:val="center"/>
        <w:rPr>
          <w:rFonts w:ascii="方正小标宋简体"/>
          <w:sz w:val="32"/>
        </w:rPr>
      </w:pPr>
      <w:bookmarkStart w:id="75" w:name="_Toc60045917"/>
      <w:r>
        <w:rPr>
          <w:rFonts w:hint="eastAsia" w:ascii="方正小标宋简体"/>
          <w:sz w:val="32"/>
        </w:rPr>
        <w:t xml:space="preserve"> </w:t>
      </w:r>
      <w:bookmarkEnd w:id="75"/>
      <w:r>
        <w:rPr>
          <w:rFonts w:hint="eastAsia" w:ascii="华文中宋" w:hAnsi="华文中宋" w:eastAsia="华文中宋"/>
          <w:b w:val="0"/>
          <w:szCs w:val="44"/>
        </w:rPr>
        <w:t>第三章评标办法（综合评估法</w:t>
      </w:r>
      <w:r>
        <w:rPr>
          <w:rFonts w:hint="eastAsia" w:ascii="华文中宋" w:hAnsi="华文中宋" w:eastAsia="华文中宋" w:cs="宋体"/>
          <w:b w:val="0"/>
        </w:rPr>
        <w:t>Ⅰ</w:t>
      </w:r>
      <w:r>
        <w:rPr>
          <w:rFonts w:hint="eastAsia" w:ascii="华文中宋" w:hAnsi="华文中宋" w:eastAsia="华文中宋"/>
          <w:b w:val="0"/>
          <w:szCs w:val="44"/>
        </w:rPr>
        <w:t>）</w:t>
      </w:r>
    </w:p>
    <w:p>
      <w:pPr>
        <w:pStyle w:val="3"/>
        <w:spacing w:before="120"/>
      </w:pPr>
      <w:bookmarkStart w:id="76" w:name="_Toc60045919"/>
      <w:r>
        <w:rPr>
          <w:rFonts w:hint="eastAsia"/>
        </w:rPr>
        <w:t>评标办法前附表</w:t>
      </w:r>
      <w:bookmarkEnd w:id="76"/>
    </w:p>
    <w:tbl>
      <w:tblPr>
        <w:tblStyle w:val="89"/>
        <w:tblW w:w="943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4"/>
        <w:gridCol w:w="1151"/>
        <w:gridCol w:w="1757"/>
        <w:gridCol w:w="54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22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b/>
                <w:color w:val="000000"/>
                <w:szCs w:val="21"/>
              </w:rPr>
            </w:pPr>
            <w:r>
              <w:rPr>
                <w:rFonts w:hint="eastAsia" w:ascii="宋体" w:hAnsi="宋体" w:eastAsia="宋体"/>
                <w:b/>
                <w:color w:val="000000"/>
                <w:szCs w:val="21"/>
              </w:rPr>
              <w:t>条款号</w:t>
            </w:r>
          </w:p>
        </w:tc>
        <w:tc>
          <w:tcPr>
            <w:tcW w:w="17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b/>
                <w:color w:val="000000"/>
                <w:szCs w:val="21"/>
              </w:rPr>
            </w:pPr>
            <w:r>
              <w:rPr>
                <w:rFonts w:hint="eastAsia" w:ascii="宋体" w:hAnsi="宋体" w:eastAsia="宋体"/>
                <w:b/>
                <w:color w:val="000000"/>
                <w:szCs w:val="21"/>
              </w:rPr>
              <w:t>评审因素</w:t>
            </w:r>
          </w:p>
        </w:tc>
        <w:tc>
          <w:tcPr>
            <w:tcW w:w="5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b/>
                <w:color w:val="000000"/>
                <w:szCs w:val="21"/>
              </w:rPr>
            </w:pPr>
            <w:r>
              <w:rPr>
                <w:rFonts w:hint="eastAsia" w:ascii="宋体" w:hAnsi="宋体" w:eastAsia="宋体"/>
                <w:b/>
                <w:color w:val="000000"/>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10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1</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评标方法</w:t>
            </w: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中标候选人排序</w:t>
            </w:r>
          </w:p>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方法</w:t>
            </w:r>
          </w:p>
        </w:tc>
        <w:tc>
          <w:tcPr>
            <w:tcW w:w="543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按照综合得分由高到低的顺序推荐中标候选人并标明排序。</w:t>
            </w:r>
          </w:p>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综合评分相等时，评标委员会依次按照以下优先顺序推荐中标候选人或确定中标人：</w:t>
            </w:r>
          </w:p>
          <w:p>
            <w:pPr>
              <w:widowControl/>
              <w:spacing w:line="360" w:lineRule="exact"/>
              <w:ind w:firstLine="420" w:firstLineChars="200"/>
              <w:rPr>
                <w:rFonts w:ascii="宋体" w:hAnsi="宋体" w:eastAsia="宋体" w:cs="宋体"/>
                <w:kern w:val="0"/>
                <w:szCs w:val="21"/>
                <w:u w:val="single"/>
              </w:rPr>
            </w:pPr>
            <w:r>
              <w:rPr>
                <w:rFonts w:ascii="宋体" w:hAnsi="宋体" w:eastAsia="宋体" w:cs="宋体"/>
                <w:kern w:val="0"/>
                <w:szCs w:val="21"/>
                <w:u w:val="single"/>
              </w:rPr>
              <w:t>按得分由高到低顺序推荐中标候选人，综合评分</w:t>
            </w:r>
          </w:p>
          <w:p>
            <w:pPr>
              <w:widowControl/>
              <w:spacing w:line="360" w:lineRule="exact"/>
              <w:ind w:firstLine="420" w:firstLineChars="200"/>
              <w:rPr>
                <w:rFonts w:ascii="宋体" w:hAnsi="宋体" w:eastAsia="宋体" w:cs="宋体"/>
                <w:kern w:val="0"/>
                <w:szCs w:val="21"/>
                <w:u w:val="single"/>
              </w:rPr>
            </w:pPr>
            <w:r>
              <w:rPr>
                <w:rFonts w:ascii="宋体" w:hAnsi="宋体" w:eastAsia="宋体" w:cs="宋体"/>
                <w:kern w:val="0"/>
                <w:szCs w:val="21"/>
                <w:u w:val="single"/>
              </w:rPr>
              <w:t>相等时，以投标报价低的优先；投标报价也相等</w:t>
            </w:r>
          </w:p>
          <w:p>
            <w:pPr>
              <w:widowControl/>
              <w:spacing w:line="360" w:lineRule="exact"/>
              <w:ind w:firstLine="420" w:firstLineChars="200"/>
              <w:rPr>
                <w:rFonts w:ascii="宋体" w:hAnsi="宋体" w:eastAsia="宋体" w:cs="宋体"/>
                <w:kern w:val="0"/>
                <w:szCs w:val="21"/>
                <w:u w:val="single"/>
              </w:rPr>
            </w:pPr>
            <w:r>
              <w:rPr>
                <w:rFonts w:ascii="宋体" w:hAnsi="宋体" w:eastAsia="宋体" w:cs="宋体"/>
                <w:kern w:val="0"/>
                <w:szCs w:val="21"/>
                <w:u w:val="single"/>
              </w:rPr>
              <w:t>的，以服务方案得分高的优先。</w:t>
            </w:r>
          </w:p>
          <w:p>
            <w:pPr>
              <w:widowControl/>
              <w:spacing w:line="360" w:lineRule="exact"/>
              <w:ind w:firstLine="420" w:firstLineChars="200"/>
              <w:rPr>
                <w:rFonts w:ascii="宋体" w:hAnsi="宋体" w:eastAsia="宋体" w:cs="宋体"/>
                <w:kern w:val="0"/>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094" w:type="dxa"/>
            <w:vMerge w:val="restart"/>
            <w:tcBorders>
              <w:top w:val="single" w:color="auto" w:sz="4" w:space="0"/>
              <w:left w:val="single" w:color="auto" w:sz="4" w:space="0"/>
              <w:right w:val="single" w:color="auto" w:sz="4" w:space="0"/>
            </w:tcBorders>
            <w:noWrap w:val="0"/>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2.1.1</w:t>
            </w:r>
          </w:p>
        </w:tc>
        <w:tc>
          <w:tcPr>
            <w:tcW w:w="1151" w:type="dxa"/>
            <w:vMerge w:val="restart"/>
            <w:tcBorders>
              <w:top w:val="single" w:color="auto" w:sz="4" w:space="0"/>
              <w:left w:val="nil"/>
              <w:right w:val="single" w:color="auto" w:sz="4" w:space="0"/>
            </w:tcBorders>
            <w:noWrap w:val="0"/>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形式评</w:t>
            </w:r>
          </w:p>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审标准</w:t>
            </w: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投标人名称</w:t>
            </w:r>
          </w:p>
        </w:tc>
        <w:tc>
          <w:tcPr>
            <w:tcW w:w="543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与营业执照、资质证书一致；省外企业名称与在“湖南省住房和城乡建设网”登记的一致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094" w:type="dxa"/>
            <w:vMerge w:val="continue"/>
            <w:tcBorders>
              <w:left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151" w:type="dxa"/>
            <w:vMerge w:val="continue"/>
            <w:tcBorders>
              <w:left w:val="nil"/>
              <w:right w:val="single" w:color="auto" w:sz="4" w:space="0"/>
            </w:tcBorders>
            <w:noWrap w:val="0"/>
            <w:vAlign w:val="center"/>
          </w:tcPr>
          <w:p>
            <w:pPr>
              <w:widowControl/>
              <w:jc w:val="left"/>
              <w:rPr>
                <w:rFonts w:ascii="宋体" w:hAnsi="宋体" w:eastAsia="宋体" w:cs="宋体"/>
                <w:kern w:val="0"/>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投标签字盖章</w:t>
            </w:r>
          </w:p>
        </w:tc>
        <w:tc>
          <w:tcPr>
            <w:tcW w:w="543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 xml:space="preserve">由法定代表人（或其委托代理人）签名（或加盖印章），并加盖投标人的单位公章。投标人加盖的单位公章与其营业执照的单位名称应当一致。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094" w:type="dxa"/>
            <w:vMerge w:val="continue"/>
            <w:tcBorders>
              <w:left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151" w:type="dxa"/>
            <w:vMerge w:val="continue"/>
            <w:tcBorders>
              <w:left w:val="nil"/>
              <w:right w:val="single" w:color="auto" w:sz="4" w:space="0"/>
            </w:tcBorders>
            <w:noWrap w:val="0"/>
            <w:vAlign w:val="center"/>
          </w:tcPr>
          <w:p>
            <w:pPr>
              <w:widowControl/>
              <w:jc w:val="left"/>
              <w:rPr>
                <w:rFonts w:ascii="宋体" w:hAnsi="宋体" w:eastAsia="宋体" w:cs="宋体"/>
                <w:kern w:val="0"/>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投标文件格式</w:t>
            </w:r>
          </w:p>
        </w:tc>
        <w:tc>
          <w:tcPr>
            <w:tcW w:w="543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9" w:hRule="atLeast"/>
          <w:jc w:val="center"/>
        </w:trPr>
        <w:tc>
          <w:tcPr>
            <w:tcW w:w="1094" w:type="dxa"/>
            <w:vMerge w:val="continue"/>
            <w:tcBorders>
              <w:left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151" w:type="dxa"/>
            <w:vMerge w:val="continue"/>
            <w:tcBorders>
              <w:left w:val="nil"/>
              <w:right w:val="single" w:color="auto" w:sz="4" w:space="0"/>
            </w:tcBorders>
            <w:noWrap w:val="0"/>
            <w:vAlign w:val="center"/>
          </w:tcPr>
          <w:p>
            <w:pPr>
              <w:widowControl/>
              <w:jc w:val="left"/>
              <w:rPr>
                <w:rFonts w:ascii="宋体" w:hAnsi="宋体" w:eastAsia="宋体" w:cs="宋体"/>
                <w:kern w:val="0"/>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联合体投标人</w:t>
            </w:r>
          </w:p>
        </w:tc>
        <w:tc>
          <w:tcPr>
            <w:tcW w:w="543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384" w:firstLineChars="183"/>
              <w:rPr>
                <w:rFonts w:ascii="宋体" w:hAnsi="宋体" w:eastAsia="宋体" w:cs="宋体"/>
                <w:kern w:val="0"/>
                <w:szCs w:val="21"/>
              </w:rPr>
            </w:pPr>
            <w:r>
              <w:rPr>
                <w:rFonts w:hint="eastAsia" w:ascii="宋体" w:hAnsi="宋体" w:eastAsia="宋体" w:cs="宋体"/>
                <w:kern w:val="0"/>
                <w:szCs w:val="21"/>
              </w:rPr>
              <w:t>提交符合招标文件要求的联合体协议书，明确各方承担连带责任，并明确了联合体牵头人。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094" w:type="dxa"/>
            <w:vMerge w:val="continue"/>
            <w:tcBorders>
              <w:left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151" w:type="dxa"/>
            <w:vMerge w:val="continue"/>
            <w:tcBorders>
              <w:left w:val="nil"/>
              <w:right w:val="single" w:color="auto" w:sz="4" w:space="0"/>
            </w:tcBorders>
            <w:noWrap w:val="0"/>
            <w:vAlign w:val="center"/>
          </w:tcPr>
          <w:p>
            <w:pPr>
              <w:widowControl/>
              <w:jc w:val="left"/>
              <w:rPr>
                <w:rFonts w:ascii="宋体" w:hAnsi="宋体" w:eastAsia="宋体" w:cs="宋体"/>
                <w:kern w:val="0"/>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备选投标方案</w:t>
            </w:r>
          </w:p>
        </w:tc>
        <w:tc>
          <w:tcPr>
            <w:tcW w:w="543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094" w:type="dxa"/>
            <w:vMerge w:val="continue"/>
            <w:tcBorders>
              <w:left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151" w:type="dxa"/>
            <w:vMerge w:val="continue"/>
            <w:tcBorders>
              <w:left w:val="nil"/>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w:t>
            </w:r>
          </w:p>
        </w:tc>
        <w:tc>
          <w:tcPr>
            <w:tcW w:w="543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094"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151" w:type="dxa"/>
            <w:vMerge w:val="continue"/>
            <w:tcBorders>
              <w:left w:val="nil"/>
              <w:bottom w:val="nil"/>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p>
        </w:tc>
        <w:tc>
          <w:tcPr>
            <w:tcW w:w="719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2" w:firstLineChars="200"/>
              <w:rPr>
                <w:rFonts w:ascii="宋体" w:hAnsi="宋体" w:eastAsia="宋体" w:cs="宋体"/>
                <w:kern w:val="0"/>
                <w:szCs w:val="21"/>
              </w:rPr>
            </w:pPr>
            <w:r>
              <w:rPr>
                <w:rFonts w:hint="eastAsia" w:ascii="宋体" w:hAnsi="宋体" w:eastAsia="宋体"/>
                <w:b/>
                <w:kern w:val="0"/>
                <w:szCs w:val="21"/>
              </w:rPr>
              <w:t>以上评审有一条不通过，则视为形式评审标准不通过，不进入下一步评审，应当否决其投标。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ascii="宋体" w:hAnsi="宋体" w:eastAsia="宋体" w:cs="宋体"/>
                <w:kern w:val="0"/>
                <w:szCs w:val="21"/>
              </w:rPr>
            </w:pPr>
            <w:r>
              <w:rPr>
                <w:rFonts w:hint="eastAsia" w:ascii="宋体" w:hAnsi="宋体" w:eastAsia="宋体" w:cs="宋体"/>
                <w:kern w:val="0"/>
                <w:szCs w:val="21"/>
              </w:rPr>
              <w:t>2.1.2</w:t>
            </w:r>
          </w:p>
        </w:tc>
        <w:tc>
          <w:tcPr>
            <w:tcW w:w="115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ascii="宋体" w:hAnsi="宋体" w:eastAsia="宋体" w:cs="宋体"/>
                <w:kern w:val="0"/>
                <w:szCs w:val="21"/>
              </w:rPr>
            </w:pPr>
            <w:r>
              <w:rPr>
                <w:rFonts w:hint="eastAsia" w:ascii="宋体" w:hAnsi="宋体" w:eastAsia="宋体" w:cs="宋体"/>
                <w:kern w:val="0"/>
                <w:szCs w:val="21"/>
              </w:rPr>
              <w:t>资格评</w:t>
            </w:r>
          </w:p>
          <w:p>
            <w:pPr>
              <w:widowControl/>
              <w:spacing w:line="360" w:lineRule="exact"/>
              <w:rPr>
                <w:rFonts w:ascii="宋体" w:hAnsi="宋体" w:eastAsia="宋体" w:cs="宋体"/>
                <w:kern w:val="0"/>
                <w:szCs w:val="21"/>
              </w:rPr>
            </w:pPr>
            <w:r>
              <w:rPr>
                <w:rFonts w:hint="eastAsia" w:ascii="宋体" w:hAnsi="宋体" w:eastAsia="宋体" w:cs="宋体"/>
                <w:kern w:val="0"/>
                <w:szCs w:val="21"/>
              </w:rPr>
              <w:t>审标准</w:t>
            </w: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ascii="宋体" w:hAnsi="宋体" w:eastAsia="宋体" w:cs="宋体"/>
                <w:kern w:val="0"/>
                <w:szCs w:val="21"/>
              </w:rPr>
            </w:pPr>
            <w:r>
              <w:rPr>
                <w:rFonts w:hint="eastAsia" w:ascii="宋体" w:hAnsi="宋体" w:eastAsia="宋体" w:cs="宋体"/>
                <w:kern w:val="0"/>
                <w:szCs w:val="21"/>
              </w:rPr>
              <w:t>营业执照</w:t>
            </w:r>
          </w:p>
        </w:tc>
        <w:tc>
          <w:tcPr>
            <w:tcW w:w="543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符合第二章“投标人须知”第3.5.1项规定，具备有效的营业执照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1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ascii="宋体" w:hAnsi="宋体" w:eastAsia="宋体" w:cs="宋体"/>
                <w:kern w:val="0"/>
                <w:szCs w:val="21"/>
              </w:rPr>
            </w:pPr>
            <w:r>
              <w:rPr>
                <w:rFonts w:hint="eastAsia" w:ascii="宋体" w:hAnsi="宋体" w:eastAsia="宋体" w:cs="宋体"/>
                <w:kern w:val="0"/>
                <w:szCs w:val="21"/>
              </w:rPr>
              <w:t>资质要求</w:t>
            </w:r>
          </w:p>
        </w:tc>
        <w:tc>
          <w:tcPr>
            <w:tcW w:w="543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1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ascii="宋体" w:hAnsi="宋体" w:eastAsia="宋体" w:cs="宋体"/>
                <w:kern w:val="0"/>
                <w:szCs w:val="21"/>
              </w:rPr>
            </w:pPr>
            <w:r>
              <w:rPr>
                <w:rFonts w:hint="eastAsia" w:ascii="宋体" w:hAnsi="宋体" w:eastAsia="宋体" w:cs="宋体"/>
                <w:kern w:val="0"/>
                <w:szCs w:val="21"/>
              </w:rPr>
              <w:t>财务要求</w:t>
            </w:r>
          </w:p>
        </w:tc>
        <w:tc>
          <w:tcPr>
            <w:tcW w:w="543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1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ascii="宋体" w:hAnsi="宋体" w:eastAsia="宋体" w:cs="宋体"/>
                <w:kern w:val="0"/>
                <w:szCs w:val="21"/>
              </w:rPr>
            </w:pPr>
            <w:r>
              <w:rPr>
                <w:rFonts w:hint="eastAsia" w:ascii="宋体" w:hAnsi="宋体" w:eastAsia="宋体" w:cs="宋体"/>
                <w:kern w:val="0"/>
                <w:szCs w:val="21"/>
              </w:rPr>
              <w:t>信誉要求</w:t>
            </w:r>
          </w:p>
        </w:tc>
        <w:tc>
          <w:tcPr>
            <w:tcW w:w="543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1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ascii="宋体" w:hAnsi="宋体" w:eastAsia="宋体" w:cs="宋体"/>
                <w:kern w:val="0"/>
                <w:szCs w:val="21"/>
              </w:rPr>
            </w:pPr>
            <w:r>
              <w:rPr>
                <w:rFonts w:hint="eastAsia" w:ascii="宋体" w:hAnsi="宋体" w:eastAsia="宋体"/>
                <w:szCs w:val="21"/>
              </w:rPr>
              <w:t>类似工程</w:t>
            </w:r>
            <w:r>
              <w:rPr>
                <w:rFonts w:hint="eastAsia" w:ascii="宋体" w:hAnsi="宋体" w:eastAsia="宋体" w:cs="宋体"/>
                <w:kern w:val="0"/>
                <w:szCs w:val="21"/>
              </w:rPr>
              <w:t>业绩要求</w:t>
            </w:r>
          </w:p>
        </w:tc>
        <w:tc>
          <w:tcPr>
            <w:tcW w:w="543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1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ascii="宋体" w:hAnsi="宋体" w:eastAsia="宋体" w:cs="宋体"/>
                <w:kern w:val="0"/>
                <w:szCs w:val="21"/>
              </w:rPr>
            </w:pPr>
            <w:r>
              <w:rPr>
                <w:rFonts w:hint="eastAsia" w:ascii="宋体" w:hAnsi="宋体" w:eastAsia="宋体" w:cs="宋体"/>
                <w:kern w:val="0"/>
                <w:szCs w:val="21"/>
              </w:rPr>
              <w:t>项目负责人</w:t>
            </w:r>
          </w:p>
        </w:tc>
        <w:tc>
          <w:tcPr>
            <w:tcW w:w="543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1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ascii="宋体" w:hAnsi="宋体" w:eastAsia="宋体" w:cs="宋体"/>
                <w:kern w:val="0"/>
                <w:szCs w:val="21"/>
              </w:rPr>
            </w:pPr>
            <w:r>
              <w:rPr>
                <w:rFonts w:hint="eastAsia" w:ascii="宋体" w:hAnsi="宋体" w:eastAsia="宋体" w:cs="宋体"/>
                <w:kern w:val="0"/>
                <w:szCs w:val="21"/>
              </w:rPr>
              <w:t>其他主要人员</w:t>
            </w:r>
          </w:p>
        </w:tc>
        <w:tc>
          <w:tcPr>
            <w:tcW w:w="543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1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ascii="宋体" w:hAnsi="宋体" w:eastAsia="宋体" w:cs="宋体"/>
                <w:kern w:val="0"/>
                <w:szCs w:val="21"/>
              </w:rPr>
            </w:pPr>
            <w:r>
              <w:rPr>
                <w:rFonts w:hint="eastAsia" w:ascii="宋体" w:hAnsi="宋体" w:eastAsia="宋体" w:cs="宋体"/>
                <w:kern w:val="0"/>
                <w:szCs w:val="21"/>
              </w:rPr>
              <w:t>其他要求</w:t>
            </w:r>
          </w:p>
        </w:tc>
        <w:tc>
          <w:tcPr>
            <w:tcW w:w="543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1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ascii="宋体" w:hAnsi="宋体" w:eastAsia="宋体" w:cs="宋体"/>
                <w:kern w:val="0"/>
                <w:szCs w:val="21"/>
              </w:rPr>
            </w:pPr>
            <w:r>
              <w:rPr>
                <w:rFonts w:hint="eastAsia" w:ascii="宋体" w:hAnsi="宋体" w:eastAsia="宋体"/>
                <w:szCs w:val="21"/>
              </w:rPr>
              <w:t>□</w:t>
            </w:r>
            <w:r>
              <w:rPr>
                <w:rFonts w:hint="eastAsia" w:ascii="宋体" w:hAnsi="宋体" w:eastAsia="宋体" w:cs="宋体"/>
                <w:kern w:val="0"/>
                <w:szCs w:val="21"/>
              </w:rPr>
              <w:t>联合体</w:t>
            </w:r>
          </w:p>
        </w:tc>
        <w:tc>
          <w:tcPr>
            <w:tcW w:w="543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符合第二章“投标人须知”第1.4.2项规定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1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ascii="宋体" w:hAnsi="宋体" w:eastAsia="宋体" w:cs="宋体"/>
                <w:kern w:val="0"/>
                <w:szCs w:val="21"/>
              </w:rPr>
            </w:pPr>
            <w:r>
              <w:rPr>
                <w:rFonts w:hint="eastAsia" w:ascii="宋体" w:hAnsi="宋体" w:eastAsia="宋体" w:cs="宋体"/>
                <w:kern w:val="0"/>
                <w:szCs w:val="21"/>
              </w:rPr>
              <w:t>不存在禁止投标的情形</w:t>
            </w:r>
          </w:p>
        </w:tc>
        <w:tc>
          <w:tcPr>
            <w:tcW w:w="543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1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ascii="宋体" w:hAnsi="宋体" w:eastAsia="宋体" w:cs="宋体"/>
                <w:kern w:val="0"/>
                <w:szCs w:val="21"/>
              </w:rPr>
            </w:pPr>
            <w:r>
              <w:rPr>
                <w:rFonts w:hint="eastAsia" w:ascii="宋体" w:hAnsi="宋体" w:eastAsia="宋体" w:cs="宋体"/>
                <w:kern w:val="0"/>
                <w:szCs w:val="21"/>
              </w:rPr>
              <w:t>……</w:t>
            </w:r>
          </w:p>
        </w:tc>
        <w:tc>
          <w:tcPr>
            <w:tcW w:w="543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719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2" w:firstLineChars="200"/>
              <w:rPr>
                <w:rFonts w:ascii="宋体" w:hAnsi="宋体" w:eastAsia="宋体" w:cs="宋体"/>
                <w:kern w:val="0"/>
                <w:szCs w:val="21"/>
              </w:rPr>
            </w:pPr>
            <w:r>
              <w:rPr>
                <w:rFonts w:hint="eastAsia" w:ascii="宋体" w:hAnsi="宋体" w:eastAsia="宋体"/>
                <w:b/>
                <w:kern w:val="0"/>
                <w:szCs w:val="21"/>
              </w:rPr>
              <w:t>以上评审有一条不通过，则视为资格评审标准不通过，不进入下一步评审，应当否决其投标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4" w:type="dxa"/>
            <w:vMerge w:val="restart"/>
            <w:tcBorders>
              <w:top w:val="single" w:color="auto" w:sz="4" w:space="0"/>
              <w:left w:val="single" w:color="auto" w:sz="4" w:space="0"/>
              <w:right w:val="single" w:color="auto" w:sz="4" w:space="0"/>
            </w:tcBorders>
            <w:noWrap w:val="0"/>
            <w:vAlign w:val="center"/>
          </w:tcPr>
          <w:p>
            <w:pPr>
              <w:widowControl/>
              <w:spacing w:line="360" w:lineRule="exact"/>
              <w:rPr>
                <w:rFonts w:ascii="宋体" w:hAnsi="宋体" w:eastAsia="宋体" w:cs="宋体"/>
                <w:kern w:val="0"/>
                <w:szCs w:val="21"/>
              </w:rPr>
            </w:pPr>
            <w:r>
              <w:rPr>
                <w:rFonts w:hint="eastAsia" w:ascii="宋体" w:hAnsi="宋体" w:eastAsia="宋体" w:cs="宋体"/>
                <w:kern w:val="0"/>
                <w:szCs w:val="21"/>
              </w:rPr>
              <w:t>2.1.3</w:t>
            </w:r>
          </w:p>
        </w:tc>
        <w:tc>
          <w:tcPr>
            <w:tcW w:w="1151" w:type="dxa"/>
            <w:vMerge w:val="restart"/>
            <w:tcBorders>
              <w:top w:val="single" w:color="auto" w:sz="4" w:space="0"/>
              <w:left w:val="single" w:color="auto" w:sz="4" w:space="0"/>
              <w:right w:val="single" w:color="auto" w:sz="4" w:space="0"/>
            </w:tcBorders>
            <w:noWrap w:val="0"/>
            <w:vAlign w:val="center"/>
          </w:tcPr>
          <w:p>
            <w:pPr>
              <w:widowControl/>
              <w:spacing w:line="360" w:lineRule="exact"/>
              <w:rPr>
                <w:rFonts w:ascii="宋体" w:hAnsi="宋体" w:eastAsia="宋体" w:cs="宋体"/>
                <w:kern w:val="0"/>
                <w:szCs w:val="21"/>
              </w:rPr>
            </w:pPr>
            <w:r>
              <w:rPr>
                <w:rFonts w:hint="eastAsia" w:ascii="宋体" w:hAnsi="宋体" w:eastAsia="宋体" w:cs="宋体"/>
                <w:kern w:val="0"/>
                <w:szCs w:val="21"/>
              </w:rPr>
              <w:t>响应性评审标准</w:t>
            </w: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ascii="宋体" w:hAnsi="宋体" w:eastAsia="宋体" w:cs="宋体"/>
                <w:kern w:val="0"/>
                <w:szCs w:val="21"/>
              </w:rPr>
            </w:pPr>
            <w:r>
              <w:rPr>
                <w:rFonts w:hint="eastAsia" w:ascii="宋体" w:hAnsi="宋体" w:eastAsia="宋体" w:cs="宋体"/>
                <w:kern w:val="0"/>
                <w:szCs w:val="21"/>
              </w:rPr>
              <w:t>投标报价</w:t>
            </w:r>
          </w:p>
        </w:tc>
        <w:tc>
          <w:tcPr>
            <w:tcW w:w="543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符合第二章“投标人须知”第3.2款规定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4" w:type="dxa"/>
            <w:vMerge w:val="continue"/>
            <w:tcBorders>
              <w:left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151" w:type="dxa"/>
            <w:vMerge w:val="continue"/>
            <w:tcBorders>
              <w:left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eastAsia="宋体" w:cs="宋体"/>
                <w:kern w:val="0"/>
                <w:szCs w:val="21"/>
              </w:rPr>
            </w:pPr>
            <w:r>
              <w:rPr>
                <w:rFonts w:hint="eastAsia" w:ascii="宋体" w:hAnsi="宋体" w:eastAsia="宋体" w:cs="宋体"/>
                <w:kern w:val="0"/>
                <w:szCs w:val="21"/>
              </w:rPr>
              <w:t>投标内容</w:t>
            </w:r>
          </w:p>
        </w:tc>
        <w:tc>
          <w:tcPr>
            <w:tcW w:w="543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4" w:type="dxa"/>
            <w:vMerge w:val="continue"/>
            <w:tcBorders>
              <w:left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151" w:type="dxa"/>
            <w:vMerge w:val="continue"/>
            <w:tcBorders>
              <w:left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eastAsia="宋体" w:cs="宋体"/>
                <w:kern w:val="0"/>
                <w:szCs w:val="21"/>
              </w:rPr>
            </w:pPr>
            <w:r>
              <w:rPr>
                <w:rFonts w:hint="eastAsia" w:ascii="宋体" w:hAnsi="宋体" w:eastAsia="宋体" w:cs="宋体"/>
                <w:kern w:val="0"/>
                <w:szCs w:val="21"/>
              </w:rPr>
              <w:t>服务期限</w:t>
            </w:r>
          </w:p>
        </w:tc>
        <w:tc>
          <w:tcPr>
            <w:tcW w:w="543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4" w:type="dxa"/>
            <w:vMerge w:val="continue"/>
            <w:tcBorders>
              <w:left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151" w:type="dxa"/>
            <w:vMerge w:val="continue"/>
            <w:tcBorders>
              <w:left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eastAsia="宋体" w:cs="宋体"/>
                <w:kern w:val="0"/>
                <w:szCs w:val="21"/>
              </w:rPr>
            </w:pPr>
            <w:r>
              <w:rPr>
                <w:rFonts w:hint="eastAsia" w:ascii="宋体" w:hAnsi="宋体" w:eastAsia="宋体" w:cs="宋体"/>
                <w:kern w:val="0"/>
                <w:szCs w:val="21"/>
              </w:rPr>
              <w:t>质量标准</w:t>
            </w:r>
          </w:p>
        </w:tc>
        <w:tc>
          <w:tcPr>
            <w:tcW w:w="543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符合第二章“投标人须知”第1.3.3项规定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4" w:type="dxa"/>
            <w:vMerge w:val="continue"/>
            <w:tcBorders>
              <w:left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151" w:type="dxa"/>
            <w:vMerge w:val="continue"/>
            <w:tcBorders>
              <w:left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eastAsia="宋体" w:cs="宋体"/>
                <w:kern w:val="0"/>
                <w:szCs w:val="21"/>
              </w:rPr>
            </w:pPr>
            <w:r>
              <w:rPr>
                <w:rFonts w:hint="eastAsia" w:ascii="宋体" w:hAnsi="宋体" w:eastAsia="宋体" w:cs="宋体"/>
                <w:kern w:val="0"/>
                <w:szCs w:val="21"/>
              </w:rPr>
              <w:t>投标有效期</w:t>
            </w:r>
          </w:p>
        </w:tc>
        <w:tc>
          <w:tcPr>
            <w:tcW w:w="543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4" w:type="dxa"/>
            <w:vMerge w:val="continue"/>
            <w:tcBorders>
              <w:left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151" w:type="dxa"/>
            <w:vMerge w:val="continue"/>
            <w:tcBorders>
              <w:left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eastAsia="宋体" w:cs="宋体"/>
                <w:kern w:val="0"/>
                <w:szCs w:val="21"/>
              </w:rPr>
            </w:pPr>
            <w:r>
              <w:rPr>
                <w:rFonts w:hint="eastAsia" w:ascii="宋体" w:hAnsi="宋体" w:eastAsia="宋体" w:cs="宋体"/>
                <w:kern w:val="0"/>
                <w:szCs w:val="21"/>
              </w:rPr>
              <w:t>投标保证金</w:t>
            </w:r>
          </w:p>
        </w:tc>
        <w:tc>
          <w:tcPr>
            <w:tcW w:w="543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符合第二章“投标人须知”第3.4.1项规定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4" w:type="dxa"/>
            <w:vMerge w:val="continue"/>
            <w:tcBorders>
              <w:left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151" w:type="dxa"/>
            <w:vMerge w:val="continue"/>
            <w:tcBorders>
              <w:left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eastAsia="宋体" w:cs="宋体"/>
                <w:kern w:val="0"/>
                <w:szCs w:val="21"/>
              </w:rPr>
            </w:pPr>
            <w:r>
              <w:rPr>
                <w:rFonts w:hint="eastAsia" w:ascii="宋体" w:hAnsi="宋体" w:eastAsia="宋体" w:cs="宋体"/>
                <w:kern w:val="0"/>
                <w:szCs w:val="21"/>
              </w:rPr>
              <w:t>权利义务</w:t>
            </w:r>
          </w:p>
        </w:tc>
        <w:tc>
          <w:tcPr>
            <w:tcW w:w="543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符合第二章“投标人须知”第1.12.1项规定和第四章“合同条款及格式”中的实质性要求和条件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4" w:type="dxa"/>
            <w:vMerge w:val="continue"/>
            <w:tcBorders>
              <w:left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151" w:type="dxa"/>
            <w:vMerge w:val="continue"/>
            <w:tcBorders>
              <w:left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eastAsia="宋体" w:cs="宋体"/>
                <w:kern w:val="0"/>
                <w:szCs w:val="21"/>
              </w:rPr>
            </w:pPr>
            <w:r>
              <w:rPr>
                <w:rFonts w:hint="eastAsia" w:ascii="宋体" w:hAnsi="宋体" w:eastAsia="宋体" w:cs="宋体"/>
                <w:kern w:val="0"/>
                <w:szCs w:val="21"/>
              </w:rPr>
              <w:t>设计方案</w:t>
            </w:r>
          </w:p>
        </w:tc>
        <w:tc>
          <w:tcPr>
            <w:tcW w:w="543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符合第五章“发包人要求”中的实质性要求和条件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4" w:type="dxa"/>
            <w:vMerge w:val="continue"/>
            <w:tcBorders>
              <w:left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151" w:type="dxa"/>
            <w:vMerge w:val="continue"/>
            <w:tcBorders>
              <w:left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757" w:type="dxa"/>
            <w:tcBorders>
              <w:top w:val="single" w:color="auto" w:sz="4" w:space="0"/>
              <w:left w:val="single" w:color="auto" w:sz="4" w:space="0"/>
              <w:bottom w:val="nil"/>
              <w:right w:val="single" w:color="auto" w:sz="4" w:space="0"/>
            </w:tcBorders>
            <w:noWrap w:val="0"/>
            <w:vAlign w:val="center"/>
          </w:tcPr>
          <w:p>
            <w:pPr>
              <w:widowControl/>
              <w:spacing w:line="360" w:lineRule="exact"/>
              <w:jc w:val="left"/>
              <w:rPr>
                <w:rFonts w:ascii="宋体" w:hAnsi="宋体" w:eastAsia="宋体" w:cs="宋体"/>
                <w:kern w:val="0"/>
                <w:szCs w:val="21"/>
              </w:rPr>
            </w:pPr>
            <w:r>
              <w:rPr>
                <w:rFonts w:hint="eastAsia" w:ascii="宋体" w:hAnsi="宋体" w:eastAsia="宋体" w:cs="宋体"/>
                <w:kern w:val="0"/>
                <w:szCs w:val="21"/>
              </w:rPr>
              <w:t>……</w:t>
            </w:r>
          </w:p>
        </w:tc>
        <w:tc>
          <w:tcPr>
            <w:tcW w:w="5433" w:type="dxa"/>
            <w:tcBorders>
              <w:top w:val="single" w:color="auto" w:sz="4" w:space="0"/>
              <w:left w:val="single" w:color="auto" w:sz="4" w:space="0"/>
              <w:bottom w:val="nil"/>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4"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1151"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Cs w:val="21"/>
              </w:rPr>
            </w:pPr>
          </w:p>
        </w:tc>
        <w:tc>
          <w:tcPr>
            <w:tcW w:w="7190" w:type="dxa"/>
            <w:gridSpan w:val="2"/>
            <w:tcBorders>
              <w:top w:val="single" w:color="auto" w:sz="4" w:space="0"/>
              <w:left w:val="single" w:color="auto" w:sz="4" w:space="0"/>
              <w:bottom w:val="nil"/>
              <w:right w:val="single" w:color="auto" w:sz="4" w:space="0"/>
            </w:tcBorders>
            <w:noWrap w:val="0"/>
            <w:vAlign w:val="center"/>
          </w:tcPr>
          <w:p>
            <w:pPr>
              <w:widowControl/>
              <w:spacing w:line="360" w:lineRule="exact"/>
              <w:ind w:firstLine="422" w:firstLineChars="200"/>
              <w:rPr>
                <w:rFonts w:ascii="宋体" w:hAnsi="宋体" w:eastAsia="宋体" w:cs="宋体"/>
                <w:kern w:val="0"/>
                <w:szCs w:val="21"/>
              </w:rPr>
            </w:pPr>
            <w:r>
              <w:rPr>
                <w:rFonts w:hint="eastAsia" w:ascii="宋体" w:hAnsi="宋体" w:eastAsia="宋体"/>
                <w:b/>
                <w:kern w:val="0"/>
                <w:szCs w:val="21"/>
              </w:rPr>
              <w:t>以上评审有一条不通过，则视为响应性评审标准不通过，不进入下一步评审，应当否决其投标。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条款号</w:t>
            </w: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eastAsia="宋体" w:cs="宋体"/>
                <w:kern w:val="0"/>
                <w:szCs w:val="21"/>
              </w:rPr>
            </w:pPr>
            <w:r>
              <w:rPr>
                <w:rFonts w:hint="eastAsia" w:ascii="宋体" w:hAnsi="宋体" w:eastAsia="宋体" w:cs="宋体"/>
                <w:kern w:val="0"/>
                <w:szCs w:val="21"/>
              </w:rPr>
              <w:t>条款内容</w:t>
            </w:r>
          </w:p>
        </w:tc>
        <w:tc>
          <w:tcPr>
            <w:tcW w:w="543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5" w:type="dxa"/>
            <w:gridSpan w:val="2"/>
            <w:tcBorders>
              <w:top w:val="nil"/>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2.2.1</w:t>
            </w: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eastAsia="宋体" w:cs="宋体"/>
                <w:kern w:val="0"/>
                <w:szCs w:val="21"/>
              </w:rPr>
            </w:pPr>
            <w:r>
              <w:rPr>
                <w:rFonts w:hint="eastAsia" w:ascii="宋体" w:hAnsi="宋体" w:eastAsia="宋体" w:cs="宋体"/>
                <w:kern w:val="0"/>
                <w:szCs w:val="21"/>
              </w:rPr>
              <w:t>分值构成</w:t>
            </w:r>
          </w:p>
          <w:p>
            <w:pPr>
              <w:widowControl/>
              <w:spacing w:line="360" w:lineRule="exact"/>
              <w:jc w:val="left"/>
              <w:rPr>
                <w:rFonts w:ascii="宋体" w:hAnsi="宋体" w:eastAsia="宋体" w:cs="宋体"/>
                <w:kern w:val="0"/>
                <w:szCs w:val="21"/>
              </w:rPr>
            </w:pPr>
            <w:r>
              <w:rPr>
                <w:rFonts w:hint="eastAsia" w:ascii="宋体" w:hAnsi="宋体" w:eastAsia="宋体" w:cs="宋体"/>
                <w:kern w:val="0"/>
                <w:szCs w:val="21"/>
              </w:rPr>
              <w:t>(总分100分)</w:t>
            </w:r>
          </w:p>
        </w:tc>
        <w:tc>
          <w:tcPr>
            <w:tcW w:w="543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ascii="宋体" w:hAnsi="宋体" w:eastAsia="宋体" w:cs="宋体"/>
                <w:color w:val="0000FF"/>
                <w:kern w:val="0"/>
                <w:szCs w:val="21"/>
              </w:rPr>
            </w:pPr>
            <w:r>
              <w:rPr>
                <w:rFonts w:hint="eastAsia" w:ascii="宋体" w:hAnsi="宋体" w:eastAsia="宋体" w:cs="宋体"/>
                <w:color w:val="0000FF"/>
                <w:kern w:val="0"/>
                <w:szCs w:val="21"/>
              </w:rPr>
              <w:t>资信业绩部分：</w:t>
            </w:r>
            <w:r>
              <w:rPr>
                <w:rFonts w:hint="eastAsia" w:ascii="宋体" w:hAnsi="宋体" w:eastAsia="宋体" w:cs="宋体"/>
                <w:color w:val="0000FF"/>
                <w:kern w:val="0"/>
                <w:szCs w:val="21"/>
                <w:u w:val="single"/>
              </w:rPr>
              <w:t xml:space="preserve"> </w:t>
            </w:r>
            <w:r>
              <w:rPr>
                <w:rFonts w:hint="eastAsia" w:ascii="宋体" w:hAnsi="宋体" w:cs="宋体"/>
                <w:color w:val="0000FF"/>
                <w:kern w:val="0"/>
                <w:szCs w:val="21"/>
                <w:u w:val="single"/>
                <w:lang w:val="en-US" w:eastAsia="zh-CN"/>
              </w:rPr>
              <w:t>30</w:t>
            </w:r>
            <w:r>
              <w:rPr>
                <w:rFonts w:hint="eastAsia" w:ascii="宋体" w:hAnsi="宋体" w:eastAsia="宋体" w:cs="宋体"/>
                <w:color w:val="0000FF"/>
                <w:kern w:val="0"/>
                <w:szCs w:val="21"/>
                <w:u w:val="single"/>
              </w:rPr>
              <w:t xml:space="preserve">  </w:t>
            </w:r>
            <w:r>
              <w:rPr>
                <w:rFonts w:hint="eastAsia" w:ascii="宋体" w:hAnsi="宋体" w:eastAsia="宋体" w:cs="宋体"/>
                <w:color w:val="0000FF"/>
                <w:kern w:val="0"/>
                <w:szCs w:val="21"/>
              </w:rPr>
              <w:t>分</w:t>
            </w:r>
          </w:p>
          <w:p>
            <w:pPr>
              <w:widowControl/>
              <w:spacing w:line="360" w:lineRule="exact"/>
              <w:rPr>
                <w:rFonts w:ascii="宋体" w:hAnsi="宋体" w:eastAsia="宋体" w:cs="宋体"/>
                <w:color w:val="0000FF"/>
                <w:kern w:val="0"/>
                <w:szCs w:val="21"/>
              </w:rPr>
            </w:pPr>
            <w:r>
              <w:rPr>
                <w:rFonts w:hint="eastAsia" w:ascii="宋体" w:hAnsi="宋体" w:cs="宋体"/>
                <w:color w:val="0000FF"/>
                <w:kern w:val="0"/>
                <w:szCs w:val="21"/>
                <w:lang w:eastAsia="zh-CN"/>
              </w:rPr>
              <w:t>服务</w:t>
            </w:r>
            <w:r>
              <w:rPr>
                <w:rFonts w:hint="eastAsia" w:ascii="宋体" w:hAnsi="宋体" w:eastAsia="宋体" w:cs="宋体"/>
                <w:color w:val="0000FF"/>
                <w:kern w:val="0"/>
                <w:szCs w:val="21"/>
              </w:rPr>
              <w:t>方案部分：</w:t>
            </w:r>
            <w:r>
              <w:rPr>
                <w:rFonts w:hint="eastAsia" w:ascii="宋体" w:hAnsi="宋体" w:eastAsia="宋体" w:cs="宋体"/>
                <w:color w:val="0000FF"/>
                <w:kern w:val="0"/>
                <w:szCs w:val="21"/>
                <w:u w:val="single"/>
              </w:rPr>
              <w:t xml:space="preserve">  </w:t>
            </w:r>
            <w:r>
              <w:rPr>
                <w:rFonts w:hint="eastAsia" w:ascii="宋体" w:hAnsi="宋体" w:cs="宋体"/>
                <w:color w:val="0000FF"/>
                <w:kern w:val="0"/>
                <w:szCs w:val="21"/>
                <w:u w:val="single"/>
                <w:lang w:val="en-US" w:eastAsia="zh-CN"/>
              </w:rPr>
              <w:t>40</w:t>
            </w:r>
            <w:r>
              <w:rPr>
                <w:rFonts w:hint="eastAsia" w:ascii="宋体" w:hAnsi="宋体" w:eastAsia="宋体" w:cs="宋体"/>
                <w:color w:val="0000FF"/>
                <w:kern w:val="0"/>
                <w:szCs w:val="21"/>
                <w:u w:val="single"/>
              </w:rPr>
              <w:t xml:space="preserve">  </w:t>
            </w:r>
            <w:r>
              <w:rPr>
                <w:rFonts w:hint="eastAsia" w:ascii="宋体" w:hAnsi="宋体" w:eastAsia="宋体" w:cs="宋体"/>
                <w:color w:val="0000FF"/>
                <w:kern w:val="0"/>
                <w:szCs w:val="21"/>
              </w:rPr>
              <w:t>分</w:t>
            </w:r>
          </w:p>
          <w:p>
            <w:pPr>
              <w:widowControl/>
              <w:spacing w:line="360" w:lineRule="exact"/>
              <w:rPr>
                <w:rFonts w:ascii="宋体" w:hAnsi="宋体" w:eastAsia="宋体" w:cs="宋体"/>
                <w:color w:val="0000FF"/>
                <w:kern w:val="0"/>
                <w:szCs w:val="21"/>
              </w:rPr>
            </w:pPr>
            <w:r>
              <w:rPr>
                <w:rFonts w:hint="eastAsia" w:ascii="宋体" w:hAnsi="宋体" w:eastAsia="宋体" w:cs="宋体"/>
                <w:color w:val="0000FF"/>
                <w:kern w:val="0"/>
                <w:szCs w:val="21"/>
              </w:rPr>
              <w:t>投标报价部分：</w:t>
            </w:r>
            <w:r>
              <w:rPr>
                <w:rFonts w:hint="eastAsia" w:ascii="宋体" w:hAnsi="宋体" w:eastAsia="宋体" w:cs="宋体"/>
                <w:color w:val="0000FF"/>
                <w:kern w:val="0"/>
                <w:szCs w:val="21"/>
                <w:u w:val="single"/>
              </w:rPr>
              <w:t xml:space="preserve">  </w:t>
            </w:r>
            <w:r>
              <w:rPr>
                <w:rFonts w:hint="eastAsia" w:ascii="宋体" w:hAnsi="宋体" w:cs="宋体"/>
                <w:color w:val="0000FF"/>
                <w:kern w:val="0"/>
                <w:szCs w:val="21"/>
                <w:u w:val="single"/>
                <w:lang w:val="en-US" w:eastAsia="zh-CN"/>
              </w:rPr>
              <w:t>30</w:t>
            </w:r>
            <w:r>
              <w:rPr>
                <w:rFonts w:hint="eastAsia" w:ascii="宋体" w:hAnsi="宋体" w:eastAsia="宋体" w:cs="宋体"/>
                <w:color w:val="0000FF"/>
                <w:kern w:val="0"/>
                <w:szCs w:val="21"/>
                <w:u w:val="single"/>
              </w:rPr>
              <w:t xml:space="preserve"> </w:t>
            </w:r>
            <w:r>
              <w:rPr>
                <w:rFonts w:hint="eastAsia" w:ascii="宋体" w:hAnsi="宋体" w:eastAsia="宋体" w:cs="宋体"/>
                <w:color w:val="0000FF"/>
                <w:kern w:val="0"/>
                <w:szCs w:val="21"/>
              </w:rPr>
              <w:t>分</w:t>
            </w:r>
          </w:p>
          <w:p>
            <w:pPr>
              <w:widowControl/>
              <w:spacing w:line="360" w:lineRule="exact"/>
              <w:rPr>
                <w:rFonts w:ascii="宋体" w:hAnsi="宋体" w:eastAsia="宋体" w:cs="宋体"/>
                <w:color w:val="FF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2.2.2</w:t>
            </w: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eastAsia="宋体" w:cs="宋体"/>
                <w:kern w:val="0"/>
                <w:szCs w:val="21"/>
              </w:rPr>
            </w:pPr>
            <w:r>
              <w:rPr>
                <w:rFonts w:hint="eastAsia" w:ascii="宋体" w:hAnsi="宋体" w:eastAsia="宋体" w:cs="宋体"/>
                <w:kern w:val="0"/>
                <w:szCs w:val="21"/>
              </w:rPr>
              <w:t>评标基准价计算方法</w:t>
            </w:r>
          </w:p>
        </w:tc>
        <w:tc>
          <w:tcPr>
            <w:tcW w:w="543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详见评标办法。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224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2.2.3</w:t>
            </w: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ascii="宋体" w:hAnsi="宋体" w:eastAsia="宋体" w:cs="宋体"/>
                <w:kern w:val="0"/>
                <w:szCs w:val="21"/>
              </w:rPr>
            </w:pPr>
            <w:r>
              <w:rPr>
                <w:rFonts w:hint="eastAsia" w:ascii="宋体" w:hAnsi="宋体" w:eastAsia="宋体" w:cs="宋体"/>
                <w:kern w:val="0"/>
                <w:szCs w:val="21"/>
              </w:rPr>
              <w:t>投标报价的偏差率计算公式</w:t>
            </w:r>
          </w:p>
        </w:tc>
        <w:tc>
          <w:tcPr>
            <w:tcW w:w="543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详见评标办法。</w:t>
            </w:r>
          </w:p>
        </w:tc>
      </w:tr>
    </w:tbl>
    <w:p>
      <w:pPr>
        <w:widowControl/>
        <w:spacing w:line="360" w:lineRule="exact"/>
        <w:rPr>
          <w:rFonts w:ascii="宋体" w:hAnsi="宋体" w:eastAsia="宋体" w:cs="宋体"/>
          <w:kern w:val="0"/>
          <w:szCs w:val="21"/>
        </w:rPr>
      </w:pPr>
    </w:p>
    <w:p>
      <w:pPr>
        <w:widowControl/>
        <w:spacing w:line="360" w:lineRule="exact"/>
        <w:ind w:firstLine="420" w:firstLineChars="200"/>
        <w:rPr>
          <w:rFonts w:ascii="宋体" w:hAnsi="宋体" w:eastAsia="宋体" w:cs="宋体"/>
          <w:kern w:val="0"/>
          <w:szCs w:val="21"/>
        </w:rPr>
      </w:pPr>
    </w:p>
    <w:p>
      <w:pPr>
        <w:widowControl/>
        <w:spacing w:line="360" w:lineRule="exact"/>
        <w:ind w:firstLine="420" w:firstLineChars="200"/>
        <w:rPr>
          <w:rFonts w:ascii="宋体" w:hAnsi="宋体" w:eastAsia="宋体" w:cs="宋体"/>
          <w:kern w:val="0"/>
          <w:szCs w:val="21"/>
        </w:rPr>
      </w:pPr>
    </w:p>
    <w:p>
      <w:pPr>
        <w:widowControl/>
        <w:spacing w:line="360" w:lineRule="exact"/>
        <w:ind w:firstLine="420" w:firstLineChars="200"/>
        <w:rPr>
          <w:rFonts w:ascii="宋体" w:hAnsi="宋体" w:eastAsia="宋体" w:cs="宋体"/>
          <w:kern w:val="0"/>
          <w:szCs w:val="21"/>
        </w:rPr>
      </w:pPr>
    </w:p>
    <w:p>
      <w:pPr>
        <w:widowControl/>
        <w:spacing w:line="360" w:lineRule="exact"/>
        <w:ind w:firstLine="420" w:firstLineChars="200"/>
        <w:rPr>
          <w:rFonts w:ascii="宋体" w:hAnsi="宋体" w:eastAsia="宋体" w:cs="宋体"/>
          <w:kern w:val="0"/>
          <w:szCs w:val="21"/>
        </w:rPr>
      </w:pPr>
    </w:p>
    <w:p>
      <w:pPr>
        <w:widowControl/>
        <w:jc w:val="left"/>
        <w:rPr>
          <w:rFonts w:ascii="宋体" w:hAnsi="宋体" w:eastAsia="宋体" w:cs="宋体"/>
          <w:kern w:val="0"/>
          <w:szCs w:val="21"/>
        </w:rPr>
      </w:pPr>
      <w:r>
        <w:rPr>
          <w:rFonts w:ascii="宋体" w:hAnsi="宋体" w:eastAsia="宋体" w:cs="宋体"/>
          <w:kern w:val="0"/>
          <w:szCs w:val="21"/>
        </w:rPr>
        <w:br w:type="page"/>
      </w:r>
    </w:p>
    <w:p>
      <w:pPr>
        <w:widowControl/>
        <w:jc w:val="left"/>
        <w:rPr>
          <w:rFonts w:ascii="宋体" w:hAnsi="宋体" w:eastAsia="宋体" w:cs="宋体"/>
          <w:kern w:val="0"/>
          <w:szCs w:val="21"/>
        </w:rPr>
      </w:pPr>
    </w:p>
    <w:tbl>
      <w:tblPr>
        <w:tblStyle w:val="89"/>
        <w:tblW w:w="16886" w:type="dxa"/>
        <w:tblInd w:w="-284" w:type="dxa"/>
        <w:tblLayout w:type="fixed"/>
        <w:tblCellMar>
          <w:top w:w="0" w:type="dxa"/>
          <w:left w:w="0" w:type="dxa"/>
          <w:bottom w:w="0" w:type="dxa"/>
          <w:right w:w="0" w:type="dxa"/>
        </w:tblCellMar>
      </w:tblPr>
      <w:tblGrid>
        <w:gridCol w:w="709"/>
        <w:gridCol w:w="991"/>
        <w:gridCol w:w="992"/>
        <w:gridCol w:w="333"/>
        <w:gridCol w:w="1934"/>
        <w:gridCol w:w="764"/>
        <w:gridCol w:w="4183"/>
        <w:gridCol w:w="3025"/>
        <w:gridCol w:w="3955"/>
      </w:tblGrid>
      <w:tr>
        <w:tblPrEx>
          <w:tblCellMar>
            <w:top w:w="0" w:type="dxa"/>
            <w:left w:w="0" w:type="dxa"/>
            <w:bottom w:w="0" w:type="dxa"/>
            <w:right w:w="0" w:type="dxa"/>
          </w:tblCellMar>
        </w:tblPrEx>
        <w:trPr>
          <w:gridAfter w:val="1"/>
          <w:wAfter w:w="3955" w:type="dxa"/>
          <w:trHeight w:val="390" w:hRule="atLeast"/>
        </w:trPr>
        <w:tc>
          <w:tcPr>
            <w:tcW w:w="5723" w:type="dxa"/>
            <w:gridSpan w:val="6"/>
            <w:tcBorders>
              <w:top w:val="single" w:color="auto" w:sz="8" w:space="0"/>
              <w:left w:val="single" w:color="auto" w:sz="8" w:space="0"/>
              <w:bottom w:val="nil"/>
              <w:right w:val="single" w:color="auto" w:sz="8" w:space="0"/>
            </w:tcBorders>
            <w:noWrap w:val="0"/>
            <w:vAlign w:val="center"/>
          </w:tcPr>
          <w:p>
            <w:pPr>
              <w:spacing w:line="240" w:lineRule="exact"/>
              <w:jc w:val="center"/>
              <w:rPr>
                <w:rFonts w:ascii="宋体" w:hAnsi="宋体" w:eastAsia="宋体" w:cs="宋体"/>
                <w:b/>
                <w:bCs/>
                <w:w w:val="99"/>
                <w:szCs w:val="21"/>
              </w:rPr>
            </w:pPr>
            <w:r>
              <w:rPr>
                <w:rFonts w:hint="eastAsia" w:ascii="宋体" w:hAnsi="宋体" w:eastAsia="宋体" w:cs="宋体"/>
                <w:b/>
                <w:bCs/>
                <w:w w:val="99"/>
                <w:szCs w:val="21"/>
              </w:rPr>
              <w:t>评分因素与分值</w:t>
            </w:r>
          </w:p>
        </w:tc>
        <w:tc>
          <w:tcPr>
            <w:tcW w:w="4183" w:type="dxa"/>
            <w:vMerge w:val="restar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rFonts w:ascii="宋体" w:hAnsi="宋体" w:eastAsia="宋体" w:cs="宋体"/>
                <w:b/>
                <w:bCs/>
                <w:w w:val="99"/>
                <w:szCs w:val="21"/>
              </w:rPr>
            </w:pPr>
            <w:r>
              <w:rPr>
                <w:rFonts w:hint="eastAsia" w:ascii="宋体" w:hAnsi="宋体" w:eastAsia="宋体" w:cs="宋体"/>
                <w:b/>
                <w:bCs/>
                <w:w w:val="99"/>
                <w:szCs w:val="21"/>
              </w:rPr>
              <w:t>评分标准</w:t>
            </w:r>
          </w:p>
        </w:tc>
        <w:tc>
          <w:tcPr>
            <w:tcW w:w="3025" w:type="dxa"/>
            <w:noWrap w:val="0"/>
            <w:vAlign w:val="center"/>
          </w:tcPr>
          <w:p>
            <w:pPr>
              <w:jc w:val="center"/>
              <w:rPr>
                <w:sz w:val="2"/>
                <w:szCs w:val="2"/>
                <w:highlight w:val="yellow"/>
              </w:rPr>
            </w:pPr>
          </w:p>
        </w:tc>
      </w:tr>
      <w:tr>
        <w:tblPrEx>
          <w:tblCellMar>
            <w:top w:w="0" w:type="dxa"/>
            <w:left w:w="0" w:type="dxa"/>
            <w:bottom w:w="0" w:type="dxa"/>
            <w:right w:w="0" w:type="dxa"/>
          </w:tblCellMar>
        </w:tblPrEx>
        <w:trPr>
          <w:gridAfter w:val="1"/>
          <w:wAfter w:w="3955" w:type="dxa"/>
          <w:trHeight w:val="390" w:hRule="atLeast"/>
        </w:trPr>
        <w:tc>
          <w:tcPr>
            <w:tcW w:w="1700" w:type="dxa"/>
            <w:gridSpan w:val="2"/>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20"/>
                <w:szCs w:val="20"/>
              </w:rPr>
            </w:pPr>
            <w:r>
              <w:rPr>
                <w:rFonts w:hint="eastAsia" w:ascii="宋体" w:hAnsi="宋体" w:eastAsia="宋体" w:cs="宋体"/>
                <w:b/>
                <w:bCs/>
                <w:szCs w:val="21"/>
              </w:rPr>
              <w:t>评分因素</w:t>
            </w:r>
          </w:p>
        </w:tc>
        <w:tc>
          <w:tcPr>
            <w:tcW w:w="992" w:type="dxa"/>
            <w:tcBorders>
              <w:top w:val="single" w:color="auto" w:sz="8" w:space="0"/>
              <w:left w:val="nil"/>
              <w:bottom w:val="single" w:color="auto" w:sz="4" w:space="0"/>
              <w:right w:val="single" w:color="auto" w:sz="8" w:space="0"/>
            </w:tcBorders>
            <w:noWrap w:val="0"/>
            <w:vAlign w:val="center"/>
          </w:tcPr>
          <w:p>
            <w:pPr>
              <w:spacing w:line="240" w:lineRule="exact"/>
              <w:jc w:val="center"/>
              <w:rPr>
                <w:rFonts w:ascii="宋体" w:hAnsi="宋体" w:eastAsia="宋体" w:cs="宋体"/>
                <w:b/>
                <w:bCs/>
                <w:szCs w:val="21"/>
              </w:rPr>
            </w:pPr>
            <w:r>
              <w:rPr>
                <w:rFonts w:hint="eastAsia" w:ascii="宋体" w:hAnsi="宋体" w:eastAsia="宋体" w:cs="宋体"/>
                <w:b/>
                <w:bCs/>
                <w:szCs w:val="21"/>
              </w:rPr>
              <w:t>分值</w:t>
            </w:r>
          </w:p>
        </w:tc>
        <w:tc>
          <w:tcPr>
            <w:tcW w:w="3031" w:type="dxa"/>
            <w:gridSpan w:val="3"/>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20"/>
                <w:szCs w:val="20"/>
              </w:rPr>
            </w:pPr>
            <w:r>
              <w:rPr>
                <w:rFonts w:hint="eastAsia" w:ascii="宋体" w:hAnsi="宋体" w:eastAsia="宋体" w:cs="宋体"/>
                <w:b/>
                <w:bCs/>
                <w:szCs w:val="21"/>
              </w:rPr>
              <w:t>评分因素</w:t>
            </w:r>
          </w:p>
          <w:p>
            <w:pPr>
              <w:spacing w:line="240" w:lineRule="exact"/>
              <w:jc w:val="center"/>
              <w:rPr>
                <w:rFonts w:ascii="宋体" w:hAnsi="宋体" w:eastAsia="宋体" w:cs="宋体"/>
                <w:kern w:val="0"/>
                <w:szCs w:val="21"/>
              </w:rPr>
            </w:pPr>
            <w:r>
              <w:rPr>
                <w:rFonts w:hint="eastAsia" w:ascii="宋体" w:hAnsi="宋体" w:eastAsia="宋体" w:cs="宋体"/>
                <w:b/>
                <w:bCs/>
                <w:w w:val="99"/>
                <w:szCs w:val="21"/>
              </w:rPr>
              <w:t>分值</w:t>
            </w:r>
          </w:p>
        </w:tc>
        <w:tc>
          <w:tcPr>
            <w:tcW w:w="4183"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cs="宋体"/>
                <w:b/>
                <w:bCs/>
                <w:w w:val="99"/>
                <w:szCs w:val="21"/>
              </w:rPr>
            </w:pPr>
          </w:p>
        </w:tc>
        <w:tc>
          <w:tcPr>
            <w:tcW w:w="3025" w:type="dxa"/>
            <w:noWrap w:val="0"/>
            <w:vAlign w:val="center"/>
          </w:tcPr>
          <w:p>
            <w:pPr>
              <w:jc w:val="center"/>
              <w:rPr>
                <w:sz w:val="2"/>
                <w:szCs w:val="2"/>
                <w:highlight w:val="yellow"/>
              </w:rPr>
            </w:pPr>
          </w:p>
        </w:tc>
      </w:tr>
      <w:tr>
        <w:tblPrEx>
          <w:tblCellMar>
            <w:top w:w="0" w:type="dxa"/>
            <w:left w:w="0" w:type="dxa"/>
            <w:bottom w:w="0" w:type="dxa"/>
            <w:right w:w="0" w:type="dxa"/>
          </w:tblCellMar>
        </w:tblPrEx>
        <w:trPr>
          <w:gridAfter w:val="1"/>
          <w:wAfter w:w="3955" w:type="dxa"/>
          <w:trHeight w:val="719" w:hRule="atLeast"/>
        </w:trPr>
        <w:tc>
          <w:tcPr>
            <w:tcW w:w="709" w:type="dxa"/>
            <w:vMerge w:val="restart"/>
            <w:tcBorders>
              <w:left w:val="single" w:color="auto" w:sz="8" w:space="0"/>
              <w:right w:val="single" w:color="auto" w:sz="8" w:space="0"/>
            </w:tcBorders>
            <w:noWrap w:val="0"/>
            <w:vAlign w:val="center"/>
          </w:tcPr>
          <w:p>
            <w:pPr>
              <w:jc w:val="center"/>
              <w:rPr>
                <w:rFonts w:ascii="宋体" w:hAnsi="宋体" w:eastAsia="宋体" w:cs="宋体"/>
                <w:sz w:val="20"/>
                <w:szCs w:val="20"/>
              </w:rPr>
            </w:pPr>
            <w:r>
              <w:rPr>
                <w:rFonts w:hint="eastAsia" w:ascii="宋体" w:hAnsi="宋体" w:eastAsia="宋体" w:cs="宋体"/>
                <w:w w:val="99"/>
                <w:szCs w:val="21"/>
              </w:rPr>
              <w:t>2.2.4</w:t>
            </w:r>
          </w:p>
          <w:p>
            <w:pPr>
              <w:jc w:val="center"/>
              <w:rPr>
                <w:rFonts w:eastAsia="Times New Roman"/>
                <w:w w:val="99"/>
                <w:szCs w:val="21"/>
              </w:rPr>
            </w:pPr>
            <w:r>
              <w:rPr>
                <w:rFonts w:hint="eastAsia" w:ascii="宋体" w:hAnsi="宋体" w:eastAsia="宋体" w:cs="宋体"/>
                <w:szCs w:val="21"/>
              </w:rPr>
              <w:t>（1)</w:t>
            </w:r>
          </w:p>
        </w:tc>
        <w:tc>
          <w:tcPr>
            <w:tcW w:w="991" w:type="dxa"/>
            <w:vMerge w:val="restart"/>
            <w:tcBorders>
              <w:left w:val="nil"/>
              <w:right w:val="single" w:color="auto" w:sz="8" w:space="0"/>
            </w:tcBorders>
            <w:noWrap w:val="0"/>
            <w:vAlign w:val="center"/>
          </w:tcPr>
          <w:p>
            <w:pPr>
              <w:spacing w:beforeLines="28" w:line="216" w:lineRule="auto"/>
              <w:ind w:left="206"/>
              <w:rPr>
                <w:rFonts w:ascii="宋体" w:hAnsi="宋体" w:eastAsia="宋体" w:cs="宋体"/>
              </w:rPr>
            </w:pPr>
            <w:r>
              <w:rPr>
                <w:rFonts w:hint="eastAsia" w:ascii="宋体" w:hAnsi="宋体" w:eastAsia="宋体" w:cs="宋体"/>
                <w:spacing w:val="-5"/>
              </w:rPr>
              <w:t>资</w:t>
            </w:r>
            <w:r>
              <w:rPr>
                <w:rFonts w:hint="eastAsia" w:ascii="宋体" w:hAnsi="宋体" w:eastAsia="宋体" w:cs="宋体"/>
                <w:spacing w:val="-3"/>
              </w:rPr>
              <w:t>信业</w:t>
            </w:r>
          </w:p>
          <w:p>
            <w:pPr>
              <w:spacing w:beforeLines="9" w:line="216" w:lineRule="auto"/>
              <w:ind w:left="201"/>
              <w:rPr>
                <w:rFonts w:ascii="宋体" w:hAnsi="宋体" w:eastAsia="宋体" w:cs="宋体"/>
              </w:rPr>
            </w:pPr>
            <w:r>
              <w:rPr>
                <w:rFonts w:hint="eastAsia" w:ascii="宋体" w:hAnsi="宋体" w:eastAsia="宋体" w:cs="宋体"/>
                <w:spacing w:val="-4"/>
              </w:rPr>
              <w:t>绩</w:t>
            </w:r>
            <w:r>
              <w:rPr>
                <w:rFonts w:hint="eastAsia" w:ascii="宋体" w:hAnsi="宋体" w:eastAsia="宋体" w:cs="宋体"/>
                <w:spacing w:val="-2"/>
              </w:rPr>
              <w:t>评分</w:t>
            </w:r>
          </w:p>
          <w:p>
            <w:pPr>
              <w:widowControl/>
              <w:spacing w:line="360" w:lineRule="exact"/>
              <w:jc w:val="center"/>
              <w:rPr>
                <w:rFonts w:ascii="宋体" w:hAnsi="宋体" w:eastAsia="宋体" w:cs="宋体"/>
                <w:kern w:val="0"/>
                <w:szCs w:val="21"/>
              </w:rPr>
            </w:pPr>
            <w:r>
              <w:rPr>
                <w:rFonts w:hint="eastAsia" w:ascii="宋体" w:hAnsi="宋体" w:eastAsia="宋体" w:cs="宋体"/>
                <w:spacing w:val="-3"/>
              </w:rPr>
              <w:t>标</w:t>
            </w:r>
            <w:r>
              <w:rPr>
                <w:rFonts w:hint="eastAsia" w:ascii="宋体" w:hAnsi="宋体" w:eastAsia="宋体" w:cs="宋体"/>
                <w:spacing w:val="-2"/>
              </w:rPr>
              <w:t>准</w:t>
            </w:r>
          </w:p>
        </w:tc>
        <w:tc>
          <w:tcPr>
            <w:tcW w:w="992" w:type="dxa"/>
            <w:vMerge w:val="restart"/>
            <w:tcBorders>
              <w:left w:val="single" w:color="auto" w:sz="8" w:space="0"/>
              <w:right w:val="single" w:color="auto" w:sz="8" w:space="0"/>
            </w:tcBorders>
            <w:noWrap w:val="0"/>
            <w:vAlign w:val="top"/>
          </w:tcPr>
          <w:p>
            <w:pPr>
              <w:widowControl/>
              <w:spacing w:line="360" w:lineRule="exact"/>
              <w:jc w:val="center"/>
              <w:rPr>
                <w:rFonts w:hint="eastAsia" w:ascii="宋体" w:hAnsi="宋体" w:eastAsia="宋体" w:cs="宋体"/>
                <w:kern w:val="0"/>
                <w:szCs w:val="21"/>
              </w:rPr>
            </w:pPr>
          </w:p>
          <w:p>
            <w:pPr>
              <w:widowControl/>
              <w:spacing w:line="360" w:lineRule="exact"/>
              <w:jc w:val="center"/>
              <w:rPr>
                <w:rFonts w:hint="eastAsia" w:ascii="宋体" w:hAnsi="宋体" w:eastAsia="宋体" w:cs="宋体"/>
                <w:kern w:val="0"/>
                <w:szCs w:val="21"/>
              </w:rPr>
            </w:pPr>
          </w:p>
          <w:p>
            <w:pPr>
              <w:widowControl/>
              <w:spacing w:line="360" w:lineRule="exact"/>
              <w:jc w:val="center"/>
              <w:rPr>
                <w:rFonts w:hint="default" w:ascii="宋体" w:hAnsi="宋体" w:eastAsia="宋体" w:cs="宋体"/>
                <w:kern w:val="0"/>
                <w:szCs w:val="21"/>
                <w:lang w:val="en-US" w:eastAsia="zh-CN"/>
              </w:rPr>
            </w:pPr>
            <w:r>
              <w:rPr>
                <w:rFonts w:hint="eastAsia" w:ascii="宋体" w:hAnsi="宋体" w:cs="宋体"/>
                <w:color w:val="FF0000"/>
                <w:kern w:val="0"/>
                <w:szCs w:val="21"/>
                <w:lang w:val="en-US" w:eastAsia="zh-CN"/>
              </w:rPr>
              <w:t>30</w:t>
            </w:r>
          </w:p>
        </w:tc>
        <w:tc>
          <w:tcPr>
            <w:tcW w:w="3031" w:type="dxa"/>
            <w:gridSpan w:val="3"/>
            <w:tcBorders>
              <w:top w:val="single" w:color="auto" w:sz="8" w:space="0"/>
              <w:left w:val="single" w:color="auto" w:sz="8" w:space="0"/>
              <w:bottom w:val="single" w:color="auto" w:sz="8" w:space="0"/>
              <w:right w:val="single" w:color="auto" w:sz="8" w:space="0"/>
            </w:tcBorders>
            <w:noWrap w:val="0"/>
            <w:vAlign w:val="center"/>
          </w:tcPr>
          <w:p>
            <w:pPr>
              <w:spacing w:beforeLines="28" w:line="216" w:lineRule="auto"/>
              <w:ind w:left="215" w:leftChars="0"/>
              <w:jc w:val="center"/>
              <w:rPr>
                <w:rFonts w:hint="eastAsia" w:ascii="宋体" w:hAnsi="宋体" w:eastAsia="宋体" w:cs="宋体"/>
                <w:color w:val="FF0000"/>
              </w:rPr>
            </w:pPr>
            <w:r>
              <w:rPr>
                <w:rFonts w:hint="eastAsia" w:ascii="宋体" w:hAnsi="宋体" w:cs="宋体"/>
                <w:color w:val="FF0000"/>
                <w:spacing w:val="-1"/>
                <w:lang w:val="en-US" w:eastAsia="zh-CN"/>
              </w:rPr>
              <w:t>账务状况</w:t>
            </w:r>
            <w:r>
              <w:rPr>
                <w:rFonts w:hint="eastAsia" w:ascii="宋体" w:hAnsi="宋体" w:eastAsia="宋体" w:cs="宋体"/>
                <w:color w:val="FF0000"/>
              </w:rPr>
              <w:t>（</w:t>
            </w:r>
            <w:r>
              <w:rPr>
                <w:rFonts w:hint="eastAsia" w:ascii="宋体" w:hAnsi="宋体" w:cs="宋体"/>
                <w:color w:val="FF0000"/>
                <w:lang w:val="en-US" w:eastAsia="zh-CN"/>
              </w:rPr>
              <w:t>9</w:t>
            </w:r>
            <w:r>
              <w:rPr>
                <w:rFonts w:hint="eastAsia" w:ascii="宋体" w:hAnsi="宋体" w:eastAsia="宋体" w:cs="宋体"/>
                <w:color w:val="FF0000"/>
              </w:rPr>
              <w:t>分）</w:t>
            </w:r>
          </w:p>
          <w:p>
            <w:pPr>
              <w:spacing w:beforeLines="28" w:line="180" w:lineRule="auto"/>
              <w:ind w:left="204" w:leftChars="0"/>
              <w:jc w:val="both"/>
              <w:rPr>
                <w:rFonts w:hint="default" w:ascii="宋体" w:hAnsi="宋体" w:eastAsia="宋体" w:cs="宋体"/>
                <w:color w:val="FF0000"/>
                <w:kern w:val="0"/>
                <w:szCs w:val="21"/>
                <w:lang w:val="en-US" w:eastAsia="zh-CN"/>
              </w:rPr>
            </w:pPr>
          </w:p>
        </w:tc>
        <w:tc>
          <w:tcPr>
            <w:tcW w:w="4183" w:type="dxa"/>
            <w:tcBorders>
              <w:top w:val="single" w:color="auto" w:sz="8" w:space="0"/>
              <w:left w:val="single" w:color="auto" w:sz="8" w:space="0"/>
              <w:bottom w:val="single" w:color="auto" w:sz="8" w:space="0"/>
              <w:right w:val="single" w:color="auto" w:sz="8" w:space="0"/>
            </w:tcBorders>
            <w:noWrap w:val="0"/>
            <w:vAlign w:val="top"/>
          </w:tcPr>
          <w:p>
            <w:pPr>
              <w:widowControl w:val="0"/>
              <w:autoSpaceDE w:val="0"/>
              <w:autoSpaceDN w:val="0"/>
              <w:spacing w:before="0" w:after="0" w:line="360" w:lineRule="auto"/>
              <w:ind w:left="0" w:right="0" w:firstLine="0"/>
              <w:jc w:val="left"/>
              <w:rPr>
                <w:rFonts w:ascii="宋体" w:hAnsi="宋体" w:eastAsia="宋体" w:cs="宋体"/>
                <w:color w:val="FF0000"/>
                <w:szCs w:val="21"/>
                <w:u w:val="single"/>
              </w:rPr>
            </w:pPr>
            <w:r>
              <w:rPr>
                <w:rFonts w:hint="eastAsia" w:ascii="宋体" w:hAnsi="宋体" w:cs="宋体"/>
                <w:color w:val="FF0000"/>
                <w:spacing w:val="0"/>
                <w:sz w:val="21"/>
                <w:lang w:val="en-US" w:eastAsia="zh-CN"/>
              </w:rPr>
              <w:t>投标人</w:t>
            </w:r>
            <w:r>
              <w:rPr>
                <w:rFonts w:hint="eastAsia" w:ascii="宋体" w:hAnsi="宋体" w:cs="宋体"/>
                <w:color w:val="FF0000"/>
                <w:spacing w:val="0"/>
                <w:sz w:val="21"/>
              </w:rPr>
              <w:t>须提供近三年（2021-203年）</w:t>
            </w:r>
            <w:r>
              <w:rPr>
                <w:rFonts w:hint="eastAsia" w:ascii="宋体" w:hAnsi="宋体" w:cs="宋体"/>
                <w:color w:val="FF0000"/>
                <w:spacing w:val="0"/>
                <w:sz w:val="21"/>
                <w:lang w:val="en-US" w:eastAsia="zh-CN"/>
              </w:rPr>
              <w:t>由会计师事务所</w:t>
            </w:r>
            <w:r>
              <w:rPr>
                <w:rFonts w:hint="eastAsia" w:ascii="宋体" w:hAnsi="宋体" w:cs="宋体"/>
                <w:color w:val="FF0000"/>
                <w:spacing w:val="0"/>
                <w:sz w:val="21"/>
              </w:rPr>
              <w:t>出具的财务审计报告</w:t>
            </w:r>
            <w:r>
              <w:rPr>
                <w:rFonts w:hint="eastAsia" w:ascii="宋体" w:hAnsi="宋体" w:cs="宋体"/>
                <w:color w:val="FF0000"/>
                <w:spacing w:val="0"/>
                <w:sz w:val="21"/>
                <w:lang w:val="en-US" w:eastAsia="zh-CN"/>
              </w:rPr>
              <w:t>复印件加盖公章（原件备查）</w:t>
            </w:r>
            <w:r>
              <w:rPr>
                <w:rFonts w:hint="eastAsia" w:ascii="宋体" w:hAnsi="宋体" w:cs="宋体"/>
                <w:color w:val="FF0000"/>
                <w:spacing w:val="0"/>
                <w:sz w:val="21"/>
              </w:rPr>
              <w:t>，每</w:t>
            </w:r>
            <w:r>
              <w:rPr>
                <w:rFonts w:hint="eastAsia" w:ascii="宋体" w:hAnsi="宋体" w:cs="宋体"/>
                <w:color w:val="FF0000"/>
                <w:spacing w:val="0"/>
                <w:sz w:val="21"/>
                <w:lang w:val="en-US" w:eastAsia="zh-CN"/>
              </w:rPr>
              <w:t>提供</w:t>
            </w:r>
            <w:r>
              <w:rPr>
                <w:rFonts w:hint="eastAsia" w:ascii="宋体" w:hAnsi="宋体" w:cs="宋体"/>
                <w:color w:val="FF0000"/>
                <w:spacing w:val="0"/>
                <w:sz w:val="21"/>
              </w:rPr>
              <w:t>一</w:t>
            </w:r>
            <w:r>
              <w:rPr>
                <w:rFonts w:hint="eastAsia" w:ascii="宋体" w:hAnsi="宋体" w:cs="宋体"/>
                <w:color w:val="FF0000"/>
                <w:spacing w:val="0"/>
                <w:sz w:val="21"/>
                <w:lang w:val="en-US" w:eastAsia="zh-CN"/>
              </w:rPr>
              <w:t>个</w:t>
            </w:r>
            <w:r>
              <w:rPr>
                <w:rFonts w:hint="eastAsia" w:ascii="宋体" w:hAnsi="宋体" w:cs="宋体"/>
                <w:color w:val="FF0000"/>
                <w:spacing w:val="0"/>
                <w:sz w:val="21"/>
              </w:rPr>
              <w:t>年度</w:t>
            </w:r>
            <w:r>
              <w:rPr>
                <w:rFonts w:hint="eastAsia" w:ascii="宋体" w:hAnsi="宋体" w:cs="宋体"/>
                <w:color w:val="FF0000"/>
                <w:spacing w:val="0"/>
                <w:sz w:val="21"/>
                <w:lang w:val="en-US" w:eastAsia="zh-CN"/>
              </w:rPr>
              <w:t>审计</w:t>
            </w:r>
            <w:r>
              <w:rPr>
                <w:rFonts w:hint="eastAsia" w:ascii="宋体" w:hAnsi="宋体" w:cs="宋体"/>
                <w:color w:val="FF0000"/>
                <w:spacing w:val="0"/>
                <w:sz w:val="21"/>
              </w:rPr>
              <w:t>报告得</w:t>
            </w:r>
            <w:r>
              <w:rPr>
                <w:rFonts w:hint="eastAsia" w:ascii="宋体" w:hAnsi="宋体" w:cs="宋体"/>
                <w:color w:val="FF0000"/>
                <w:spacing w:val="0"/>
                <w:sz w:val="21"/>
                <w:lang w:val="en-US" w:eastAsia="zh-CN"/>
              </w:rPr>
              <w:t>3</w:t>
            </w:r>
            <w:r>
              <w:rPr>
                <w:rFonts w:hint="eastAsia" w:ascii="宋体" w:hAnsi="宋体" w:cs="宋体"/>
                <w:color w:val="FF0000"/>
                <w:spacing w:val="0"/>
                <w:sz w:val="21"/>
              </w:rPr>
              <w:t>分，最高</w:t>
            </w:r>
            <w:r>
              <w:rPr>
                <w:rFonts w:hint="eastAsia" w:ascii="宋体" w:hAnsi="宋体" w:cs="宋体"/>
                <w:color w:val="FF0000"/>
                <w:spacing w:val="0"/>
                <w:sz w:val="21"/>
                <w:lang w:val="en-US" w:eastAsia="zh-CN"/>
              </w:rPr>
              <w:t>9</w:t>
            </w:r>
            <w:r>
              <w:rPr>
                <w:rFonts w:hint="eastAsia" w:ascii="宋体" w:hAnsi="宋体" w:cs="宋体"/>
                <w:color w:val="FF0000"/>
                <w:spacing w:val="0"/>
                <w:sz w:val="21"/>
              </w:rPr>
              <w:t>分。</w:t>
            </w:r>
          </w:p>
        </w:tc>
        <w:tc>
          <w:tcPr>
            <w:tcW w:w="3025" w:type="dxa"/>
            <w:noWrap w:val="0"/>
            <w:vAlign w:val="bottom"/>
          </w:tcPr>
          <w:p>
            <w:pPr>
              <w:rPr>
                <w:sz w:val="2"/>
                <w:szCs w:val="2"/>
              </w:rPr>
            </w:pPr>
          </w:p>
        </w:tc>
      </w:tr>
      <w:tr>
        <w:tblPrEx>
          <w:tblCellMar>
            <w:top w:w="0" w:type="dxa"/>
            <w:left w:w="0" w:type="dxa"/>
            <w:bottom w:w="0" w:type="dxa"/>
            <w:right w:w="0" w:type="dxa"/>
          </w:tblCellMar>
        </w:tblPrEx>
        <w:trPr>
          <w:gridAfter w:val="1"/>
          <w:wAfter w:w="3955" w:type="dxa"/>
          <w:trHeight w:val="1218" w:hRule="atLeast"/>
        </w:trPr>
        <w:tc>
          <w:tcPr>
            <w:tcW w:w="709" w:type="dxa"/>
            <w:vMerge w:val="continue"/>
            <w:tcBorders>
              <w:left w:val="single" w:color="auto" w:sz="8" w:space="0"/>
              <w:right w:val="single" w:color="auto" w:sz="8" w:space="0"/>
            </w:tcBorders>
            <w:noWrap w:val="0"/>
            <w:vAlign w:val="center"/>
          </w:tcPr>
          <w:p>
            <w:pPr>
              <w:jc w:val="center"/>
              <w:rPr>
                <w:rFonts w:eastAsia="Times New Roman"/>
                <w:w w:val="99"/>
                <w:szCs w:val="21"/>
              </w:rPr>
            </w:pPr>
          </w:p>
        </w:tc>
        <w:tc>
          <w:tcPr>
            <w:tcW w:w="991" w:type="dxa"/>
            <w:vMerge w:val="continue"/>
            <w:tcBorders>
              <w:left w:val="nil"/>
              <w:right w:val="single" w:color="auto" w:sz="8" w:space="0"/>
            </w:tcBorders>
            <w:noWrap w:val="0"/>
            <w:vAlign w:val="center"/>
          </w:tcPr>
          <w:p>
            <w:pPr>
              <w:widowControl/>
              <w:spacing w:line="360" w:lineRule="exact"/>
              <w:jc w:val="center"/>
              <w:rPr>
                <w:rFonts w:ascii="宋体" w:hAnsi="宋体" w:eastAsia="宋体" w:cs="宋体"/>
                <w:kern w:val="0"/>
                <w:szCs w:val="21"/>
              </w:rPr>
            </w:pPr>
          </w:p>
        </w:tc>
        <w:tc>
          <w:tcPr>
            <w:tcW w:w="992" w:type="dxa"/>
            <w:vMerge w:val="continue"/>
            <w:tcBorders>
              <w:left w:val="single" w:color="auto" w:sz="8" w:space="0"/>
              <w:right w:val="single" w:color="auto" w:sz="8" w:space="0"/>
            </w:tcBorders>
            <w:noWrap w:val="0"/>
            <w:vAlign w:val="top"/>
          </w:tcPr>
          <w:p>
            <w:pPr>
              <w:widowControl/>
              <w:spacing w:line="360" w:lineRule="exact"/>
              <w:jc w:val="center"/>
              <w:rPr>
                <w:rFonts w:ascii="宋体" w:hAnsi="宋体" w:eastAsia="宋体" w:cs="宋体"/>
                <w:kern w:val="0"/>
                <w:szCs w:val="21"/>
              </w:rPr>
            </w:pPr>
          </w:p>
        </w:tc>
        <w:tc>
          <w:tcPr>
            <w:tcW w:w="3031" w:type="dxa"/>
            <w:gridSpan w:val="3"/>
            <w:vMerge w:val="restart"/>
            <w:tcBorders>
              <w:top w:val="single" w:color="auto" w:sz="8" w:space="0"/>
              <w:left w:val="single" w:color="auto" w:sz="8" w:space="0"/>
              <w:right w:val="single" w:color="auto" w:sz="8" w:space="0"/>
            </w:tcBorders>
            <w:noWrap w:val="0"/>
            <w:vAlign w:val="center"/>
          </w:tcPr>
          <w:p>
            <w:pPr>
              <w:spacing w:beforeLines="28" w:line="218" w:lineRule="auto"/>
              <w:jc w:val="center"/>
              <w:rPr>
                <w:rFonts w:ascii="宋体" w:hAnsi="宋体" w:eastAsia="宋体" w:cs="宋体"/>
                <w:color w:val="FF0000"/>
                <w:kern w:val="0"/>
                <w:szCs w:val="21"/>
              </w:rPr>
            </w:pPr>
            <w:r>
              <w:rPr>
                <w:rFonts w:ascii="宋体" w:hAnsi="宋体" w:eastAsia="宋体" w:cs="宋体"/>
                <w:color w:val="FF0000"/>
                <w:kern w:val="0"/>
                <w:szCs w:val="21"/>
              </w:rPr>
              <w:t>类似项目业绩</w:t>
            </w:r>
          </w:p>
          <w:p>
            <w:pPr>
              <w:spacing w:beforeLines="28" w:line="218" w:lineRule="auto"/>
              <w:jc w:val="center"/>
              <w:rPr>
                <w:rFonts w:ascii="宋体" w:hAnsi="宋体" w:eastAsia="宋体" w:cs="宋体"/>
                <w:color w:val="FF0000"/>
                <w:kern w:val="0"/>
                <w:szCs w:val="21"/>
              </w:rPr>
            </w:pPr>
            <w:r>
              <w:rPr>
                <w:rFonts w:ascii="宋体" w:hAnsi="宋体" w:eastAsia="宋体" w:cs="宋体"/>
                <w:color w:val="FF0000"/>
                <w:kern w:val="0"/>
                <w:szCs w:val="21"/>
              </w:rPr>
              <w:t>（</w:t>
            </w:r>
            <w:r>
              <w:rPr>
                <w:rFonts w:hint="eastAsia" w:ascii="宋体" w:hAnsi="宋体" w:cs="宋体"/>
                <w:color w:val="FF0000"/>
                <w:kern w:val="0"/>
                <w:szCs w:val="21"/>
                <w:lang w:val="en-US" w:eastAsia="zh-CN"/>
              </w:rPr>
              <w:t>21</w:t>
            </w:r>
            <w:r>
              <w:rPr>
                <w:rFonts w:ascii="宋体" w:hAnsi="宋体" w:eastAsia="宋体" w:cs="宋体"/>
                <w:color w:val="FF0000"/>
                <w:kern w:val="0"/>
                <w:szCs w:val="21"/>
              </w:rPr>
              <w:t xml:space="preserve"> 分）</w:t>
            </w:r>
          </w:p>
          <w:p>
            <w:pPr>
              <w:spacing w:beforeLines="28" w:line="180" w:lineRule="auto"/>
              <w:jc w:val="both"/>
              <w:rPr>
                <w:rFonts w:hint="default" w:ascii="宋体" w:hAnsi="宋体" w:eastAsia="宋体" w:cs="宋体"/>
                <w:color w:val="FF0000"/>
                <w:kern w:val="0"/>
                <w:szCs w:val="21"/>
                <w:lang w:val="en-US" w:eastAsia="zh-CN"/>
              </w:rPr>
            </w:pPr>
          </w:p>
        </w:tc>
        <w:tc>
          <w:tcPr>
            <w:tcW w:w="4183" w:type="dxa"/>
            <w:vMerge w:val="restart"/>
            <w:tcBorders>
              <w:top w:val="single" w:color="auto" w:sz="8" w:space="0"/>
              <w:left w:val="single" w:color="auto" w:sz="8" w:space="0"/>
              <w:right w:val="single" w:color="auto" w:sz="8" w:space="0"/>
            </w:tcBorders>
            <w:noWrap w:val="0"/>
            <w:vAlign w:val="top"/>
          </w:tcPr>
          <w:p>
            <w:pPr>
              <w:widowControl w:val="0"/>
              <w:autoSpaceDE w:val="0"/>
              <w:autoSpaceDN w:val="0"/>
              <w:spacing w:before="0" w:after="0" w:line="240" w:lineRule="auto"/>
              <w:ind w:left="0" w:right="0" w:firstLine="0"/>
              <w:jc w:val="left"/>
              <w:rPr>
                <w:rFonts w:hint="eastAsia" w:ascii="宋体" w:hAnsi="宋体" w:cs="宋体"/>
                <w:color w:val="auto"/>
                <w:spacing w:val="-4"/>
                <w:sz w:val="21"/>
                <w:lang w:eastAsia="zh-CN"/>
              </w:rPr>
            </w:pPr>
            <w:r>
              <w:rPr>
                <w:rFonts w:hint="eastAsia" w:ascii="宋体" w:hAnsi="宋体" w:cs="宋体"/>
                <w:color w:val="auto"/>
                <w:spacing w:val="-3"/>
                <w:sz w:val="21"/>
                <w:lang w:val="en-US" w:eastAsia="zh-CN"/>
              </w:rPr>
              <w:t>投标人自</w:t>
            </w:r>
            <w:r>
              <w:rPr>
                <w:rFonts w:ascii="宋体" w:hAnsi="宋体" w:cs="宋体"/>
                <w:color w:val="auto"/>
                <w:spacing w:val="-3"/>
                <w:sz w:val="21"/>
              </w:rPr>
              <w:t>20</w:t>
            </w:r>
            <w:r>
              <w:rPr>
                <w:rFonts w:hint="eastAsia" w:ascii="宋体" w:hAnsi="宋体" w:cs="宋体"/>
                <w:color w:val="auto"/>
                <w:spacing w:val="-3"/>
                <w:sz w:val="21"/>
                <w:lang w:val="en-US" w:eastAsia="zh-CN"/>
              </w:rPr>
              <w:t>21</w:t>
            </w:r>
            <w:r>
              <w:rPr>
                <w:rFonts w:ascii="Times New Roman"/>
                <w:color w:val="auto"/>
                <w:spacing w:val="1"/>
                <w:sz w:val="21"/>
              </w:rPr>
              <w:t xml:space="preserve"> </w:t>
            </w:r>
            <w:r>
              <w:rPr>
                <w:rFonts w:ascii="宋体" w:hAnsi="宋体" w:cs="宋体"/>
                <w:color w:val="auto"/>
                <w:spacing w:val="0"/>
                <w:sz w:val="21"/>
              </w:rPr>
              <w:t>年</w:t>
            </w:r>
            <w:r>
              <w:rPr>
                <w:rFonts w:ascii="Times New Roman"/>
                <w:color w:val="auto"/>
                <w:spacing w:val="-1"/>
                <w:sz w:val="21"/>
              </w:rPr>
              <w:t xml:space="preserve"> </w:t>
            </w:r>
            <w:r>
              <w:rPr>
                <w:rFonts w:ascii="宋体"/>
                <w:color w:val="auto"/>
                <w:spacing w:val="0"/>
                <w:sz w:val="21"/>
              </w:rPr>
              <w:t>1</w:t>
            </w:r>
            <w:r>
              <w:rPr>
                <w:rFonts w:ascii="Times New Roman"/>
                <w:color w:val="auto"/>
                <w:spacing w:val="1"/>
                <w:sz w:val="21"/>
              </w:rPr>
              <w:t xml:space="preserve"> </w:t>
            </w:r>
            <w:r>
              <w:rPr>
                <w:rFonts w:ascii="宋体" w:hAnsi="宋体" w:cs="宋体"/>
                <w:color w:val="auto"/>
                <w:spacing w:val="-4"/>
                <w:sz w:val="21"/>
              </w:rPr>
              <w:t>月至投标截止时间（</w:t>
            </w:r>
            <w:r>
              <w:rPr>
                <w:rFonts w:hint="eastAsia" w:eastAsia="宋体"/>
                <w:color w:val="auto"/>
                <w:spacing w:val="-6"/>
                <w:lang w:val="en-US" w:eastAsia="zh-CN"/>
              </w:rPr>
              <w:t>含投标人分公司签订的</w:t>
            </w:r>
            <w:r>
              <w:rPr>
                <w:rFonts w:hint="eastAsia"/>
                <w:color w:val="auto"/>
                <w:spacing w:val="-6"/>
                <w:lang w:val="en-US" w:eastAsia="zh-CN"/>
              </w:rPr>
              <w:t>类似</w:t>
            </w:r>
            <w:r>
              <w:rPr>
                <w:rFonts w:hint="eastAsia" w:eastAsia="宋体"/>
                <w:color w:val="auto"/>
                <w:spacing w:val="-6"/>
                <w:lang w:val="en-US" w:eastAsia="zh-CN"/>
              </w:rPr>
              <w:t>合同业绩</w:t>
            </w:r>
            <w:r>
              <w:rPr>
                <w:rFonts w:ascii="宋体" w:hAnsi="宋体" w:cs="宋体"/>
                <w:color w:val="auto"/>
                <w:spacing w:val="-4"/>
                <w:sz w:val="21"/>
              </w:rPr>
              <w:t>）</w:t>
            </w:r>
            <w:r>
              <w:rPr>
                <w:rFonts w:hint="eastAsia" w:ascii="宋体" w:hAnsi="宋体" w:cs="宋体"/>
                <w:color w:val="auto"/>
                <w:spacing w:val="-4"/>
                <w:sz w:val="21"/>
                <w:lang w:eastAsia="zh-CN"/>
              </w:rPr>
              <w:t>：</w:t>
            </w:r>
          </w:p>
          <w:p>
            <w:pPr>
              <w:widowControl w:val="0"/>
              <w:autoSpaceDE w:val="0"/>
              <w:autoSpaceDN w:val="0"/>
              <w:spacing w:before="0" w:after="0" w:line="240" w:lineRule="auto"/>
              <w:ind w:left="0" w:right="0" w:firstLine="0"/>
              <w:jc w:val="left"/>
              <w:rPr>
                <w:rFonts w:ascii="宋体" w:hAnsi="宋体" w:cs="宋体"/>
                <w:color w:val="auto"/>
                <w:spacing w:val="-2"/>
                <w:sz w:val="21"/>
              </w:rPr>
            </w:pPr>
            <w:r>
              <w:rPr>
                <w:rFonts w:hint="eastAsia" w:ascii="宋体" w:hAnsi="宋体" w:cs="宋体"/>
                <w:color w:val="auto"/>
                <w:spacing w:val="-4"/>
                <w:sz w:val="21"/>
                <w:lang w:val="en-US" w:eastAsia="zh-CN"/>
              </w:rPr>
              <w:t>1、</w:t>
            </w:r>
            <w:r>
              <w:rPr>
                <w:rFonts w:ascii="宋体" w:hAnsi="宋体" w:cs="宋体"/>
                <w:color w:val="auto"/>
                <w:spacing w:val="-2"/>
                <w:sz w:val="21"/>
              </w:rPr>
              <w:t>投标人具有独立承担</w:t>
            </w:r>
            <w:r>
              <w:rPr>
                <w:rFonts w:hint="eastAsia" w:ascii="宋体" w:hAnsi="宋体" w:cs="宋体"/>
                <w:color w:val="auto"/>
                <w:spacing w:val="-2"/>
                <w:sz w:val="21"/>
                <w:lang w:val="en-US" w:eastAsia="zh-CN"/>
              </w:rPr>
              <w:t>包含征租地调查及相关测量在内</w:t>
            </w:r>
            <w:r>
              <w:rPr>
                <w:rFonts w:ascii="宋体" w:hAnsi="宋体" w:cs="宋体"/>
                <w:color w:val="auto"/>
                <w:spacing w:val="-2"/>
                <w:sz w:val="21"/>
              </w:rPr>
              <w:t>单个项目</w:t>
            </w:r>
            <w:r>
              <w:rPr>
                <w:rFonts w:hint="eastAsia" w:ascii="宋体" w:hAnsi="宋体" w:cs="宋体"/>
                <w:color w:val="auto"/>
                <w:spacing w:val="-2"/>
                <w:sz w:val="21"/>
                <w:lang w:eastAsia="zh-CN"/>
              </w:rPr>
              <w:t>总金额</w:t>
            </w:r>
            <w:r>
              <w:rPr>
                <w:rFonts w:hint="eastAsia" w:ascii="宋体" w:hAnsi="宋体" w:cs="宋体"/>
                <w:color w:val="auto"/>
                <w:spacing w:val="-2"/>
                <w:sz w:val="21"/>
                <w:lang w:val="en-US" w:eastAsia="zh-CN"/>
              </w:rPr>
              <w:t>超过</w:t>
            </w:r>
            <w:r>
              <w:rPr>
                <w:rFonts w:hint="eastAsia" w:ascii="Times New Roman"/>
                <w:color w:val="auto"/>
                <w:spacing w:val="1"/>
                <w:sz w:val="21"/>
                <w:lang w:val="en-US" w:eastAsia="zh-CN"/>
              </w:rPr>
              <w:t>50</w:t>
            </w:r>
            <w:r>
              <w:rPr>
                <w:rFonts w:hint="eastAsia" w:ascii="宋体"/>
                <w:color w:val="auto"/>
                <w:spacing w:val="0"/>
                <w:sz w:val="21"/>
                <w:lang w:val="en-US" w:eastAsia="zh-CN"/>
              </w:rPr>
              <w:t>万</w:t>
            </w:r>
            <w:r>
              <w:rPr>
                <w:rFonts w:ascii="宋体" w:hAnsi="宋体" w:cs="宋体"/>
                <w:color w:val="auto"/>
                <w:spacing w:val="0"/>
                <w:sz w:val="21"/>
              </w:rPr>
              <w:t>及以上的</w:t>
            </w:r>
            <w:r>
              <w:rPr>
                <w:rFonts w:hint="eastAsia" w:ascii="宋体" w:hAnsi="宋体" w:cs="宋体"/>
                <w:color w:val="auto"/>
                <w:spacing w:val="-4"/>
                <w:sz w:val="21"/>
                <w:lang w:val="en-US" w:eastAsia="zh-CN"/>
              </w:rPr>
              <w:t>项目</w:t>
            </w:r>
            <w:r>
              <w:rPr>
                <w:rFonts w:ascii="宋体" w:hAnsi="宋体" w:cs="宋体"/>
                <w:color w:val="auto"/>
                <w:spacing w:val="-2"/>
                <w:sz w:val="21"/>
              </w:rPr>
              <w:t>，每个得</w:t>
            </w:r>
            <w:r>
              <w:rPr>
                <w:rFonts w:hint="eastAsia" w:ascii="Times New Roman"/>
                <w:color w:val="auto"/>
                <w:spacing w:val="1"/>
                <w:sz w:val="21"/>
                <w:lang w:val="en-US" w:eastAsia="zh-CN"/>
              </w:rPr>
              <w:t>6</w:t>
            </w:r>
            <w:r>
              <w:rPr>
                <w:rFonts w:ascii="宋体" w:hAnsi="宋体" w:cs="宋体"/>
                <w:color w:val="auto"/>
                <w:spacing w:val="-3"/>
                <w:sz w:val="21"/>
              </w:rPr>
              <w:t>分</w:t>
            </w:r>
            <w:r>
              <w:rPr>
                <w:rFonts w:hint="eastAsia" w:ascii="宋体" w:hAnsi="宋体" w:cs="宋体"/>
                <w:color w:val="auto"/>
                <w:spacing w:val="-3"/>
                <w:sz w:val="21"/>
                <w:lang w:eastAsia="zh-CN"/>
              </w:rPr>
              <w:t>，</w:t>
            </w:r>
            <w:r>
              <w:rPr>
                <w:rFonts w:ascii="宋体" w:hAnsi="宋体" w:cs="宋体"/>
                <w:color w:val="auto"/>
                <w:spacing w:val="-3"/>
                <w:sz w:val="21"/>
              </w:rPr>
              <w:t>最多得</w:t>
            </w:r>
            <w:r>
              <w:rPr>
                <w:rFonts w:hint="eastAsia" w:ascii="Times New Roman"/>
                <w:color w:val="auto"/>
                <w:spacing w:val="2"/>
                <w:sz w:val="21"/>
                <w:lang w:val="en-US" w:eastAsia="zh-CN"/>
              </w:rPr>
              <w:t>12</w:t>
            </w:r>
            <w:r>
              <w:rPr>
                <w:rFonts w:ascii="Times New Roman"/>
                <w:color w:val="auto"/>
                <w:spacing w:val="0"/>
                <w:sz w:val="21"/>
              </w:rPr>
              <w:t xml:space="preserve"> </w:t>
            </w:r>
            <w:r>
              <w:rPr>
                <w:rFonts w:ascii="宋体" w:hAnsi="宋体" w:cs="宋体"/>
                <w:color w:val="auto"/>
                <w:spacing w:val="-2"/>
                <w:sz w:val="21"/>
              </w:rPr>
              <w:t>分；</w:t>
            </w:r>
          </w:p>
          <w:p>
            <w:pPr>
              <w:widowControl w:val="0"/>
              <w:autoSpaceDE w:val="0"/>
              <w:autoSpaceDN w:val="0"/>
              <w:spacing w:before="0" w:after="0" w:line="240" w:lineRule="auto"/>
              <w:ind w:left="0" w:right="0" w:firstLine="0"/>
              <w:jc w:val="left"/>
              <w:rPr>
                <w:rFonts w:ascii="宋体" w:hAnsi="宋体" w:eastAsia="宋体" w:cs="宋体"/>
                <w:color w:val="FF0000"/>
                <w:szCs w:val="21"/>
                <w:u w:val="single"/>
              </w:rPr>
            </w:pPr>
            <w:r>
              <w:rPr>
                <w:rFonts w:hint="eastAsia" w:ascii="宋体" w:hAnsi="宋体" w:cs="宋体"/>
                <w:color w:val="auto"/>
                <w:spacing w:val="-2"/>
                <w:sz w:val="21"/>
                <w:lang w:val="en-US" w:eastAsia="zh-CN"/>
              </w:rPr>
              <w:t>2、</w:t>
            </w:r>
            <w:r>
              <w:rPr>
                <w:rFonts w:ascii="宋体" w:hAnsi="宋体" w:cs="宋体"/>
                <w:color w:val="auto"/>
                <w:spacing w:val="2"/>
                <w:sz w:val="21"/>
              </w:rPr>
              <w:t>投标人具有独立承担</w:t>
            </w:r>
            <w:r>
              <w:rPr>
                <w:rFonts w:hint="eastAsia" w:ascii="宋体" w:hAnsi="宋体" w:cs="宋体"/>
                <w:color w:val="auto"/>
                <w:spacing w:val="-2"/>
                <w:sz w:val="21"/>
                <w:lang w:val="en-US" w:eastAsia="zh-CN"/>
              </w:rPr>
              <w:t>包含征租地调查及相关测量在内</w:t>
            </w:r>
            <w:r>
              <w:rPr>
                <w:rFonts w:ascii="宋体" w:hAnsi="宋体" w:cs="宋体"/>
                <w:color w:val="auto"/>
                <w:spacing w:val="-2"/>
                <w:sz w:val="21"/>
              </w:rPr>
              <w:t>单个项目</w:t>
            </w:r>
            <w:r>
              <w:rPr>
                <w:rFonts w:hint="eastAsia" w:ascii="宋体" w:hAnsi="宋体" w:cs="宋体"/>
                <w:color w:val="auto"/>
                <w:spacing w:val="-2"/>
                <w:sz w:val="21"/>
                <w:lang w:eastAsia="zh-CN"/>
              </w:rPr>
              <w:t>总金额</w:t>
            </w:r>
            <w:r>
              <w:rPr>
                <w:rFonts w:hint="eastAsia" w:ascii="宋体" w:hAnsi="宋体" w:cs="宋体"/>
                <w:color w:val="auto"/>
                <w:spacing w:val="-2"/>
                <w:sz w:val="21"/>
                <w:lang w:val="en-US" w:eastAsia="zh-CN"/>
              </w:rPr>
              <w:t>超过</w:t>
            </w:r>
            <w:r>
              <w:rPr>
                <w:rFonts w:hint="eastAsia" w:ascii="Times New Roman"/>
                <w:color w:val="auto"/>
                <w:spacing w:val="1"/>
                <w:sz w:val="21"/>
                <w:lang w:val="en-US" w:eastAsia="zh-CN"/>
              </w:rPr>
              <w:t>30</w:t>
            </w:r>
            <w:r>
              <w:rPr>
                <w:rFonts w:hint="eastAsia" w:ascii="宋体"/>
                <w:color w:val="auto"/>
                <w:spacing w:val="0"/>
                <w:sz w:val="21"/>
                <w:lang w:val="en-US" w:eastAsia="zh-CN"/>
              </w:rPr>
              <w:t>万</w:t>
            </w:r>
            <w:r>
              <w:rPr>
                <w:rFonts w:ascii="宋体" w:hAnsi="宋体" w:cs="宋体"/>
                <w:color w:val="auto"/>
                <w:spacing w:val="0"/>
                <w:sz w:val="21"/>
              </w:rPr>
              <w:t>及以上的</w:t>
            </w:r>
            <w:r>
              <w:rPr>
                <w:rFonts w:hint="eastAsia" w:ascii="宋体" w:hAnsi="宋体" w:cs="宋体"/>
                <w:color w:val="auto"/>
                <w:spacing w:val="-4"/>
                <w:sz w:val="21"/>
                <w:lang w:val="en-US" w:eastAsia="zh-CN"/>
              </w:rPr>
              <w:t>项目</w:t>
            </w:r>
            <w:r>
              <w:rPr>
                <w:rFonts w:ascii="宋体" w:hAnsi="宋体" w:cs="宋体"/>
                <w:color w:val="auto"/>
                <w:spacing w:val="0"/>
                <w:sz w:val="21"/>
              </w:rPr>
              <w:t>，每</w:t>
            </w:r>
            <w:r>
              <w:rPr>
                <w:rFonts w:ascii="宋体" w:hAnsi="宋体" w:cs="宋体"/>
                <w:color w:val="auto"/>
                <w:spacing w:val="-1"/>
                <w:sz w:val="21"/>
              </w:rPr>
              <w:t>个得</w:t>
            </w:r>
            <w:r>
              <w:rPr>
                <w:rFonts w:hint="eastAsia" w:ascii="Times New Roman"/>
                <w:color w:val="auto"/>
                <w:spacing w:val="3"/>
                <w:sz w:val="21"/>
                <w:lang w:val="en-US" w:eastAsia="zh-CN"/>
              </w:rPr>
              <w:t>3</w:t>
            </w:r>
            <w:r>
              <w:rPr>
                <w:rFonts w:ascii="宋体" w:hAnsi="宋体" w:cs="宋体"/>
                <w:color w:val="auto"/>
                <w:spacing w:val="-4"/>
                <w:sz w:val="21"/>
              </w:rPr>
              <w:t>分，最多得</w:t>
            </w:r>
            <w:r>
              <w:rPr>
                <w:rFonts w:hint="eastAsia" w:ascii="Times New Roman"/>
                <w:color w:val="auto"/>
                <w:spacing w:val="3"/>
                <w:sz w:val="21"/>
                <w:lang w:val="en-US" w:eastAsia="zh-CN"/>
              </w:rPr>
              <w:t>6</w:t>
            </w:r>
            <w:r>
              <w:rPr>
                <w:rFonts w:ascii="Times New Roman"/>
                <w:color w:val="auto"/>
                <w:spacing w:val="0"/>
                <w:sz w:val="21"/>
              </w:rPr>
              <w:t xml:space="preserve"> </w:t>
            </w:r>
            <w:r>
              <w:rPr>
                <w:rFonts w:ascii="宋体" w:hAnsi="宋体" w:cs="宋体"/>
                <w:color w:val="auto"/>
                <w:spacing w:val="-2"/>
                <w:sz w:val="21"/>
              </w:rPr>
              <w:t>分；</w:t>
            </w:r>
            <w:r>
              <w:rPr>
                <w:rFonts w:hint="eastAsia" w:ascii="宋体" w:hAnsi="宋体" w:cs="宋体"/>
                <w:color w:val="auto"/>
                <w:spacing w:val="-2"/>
                <w:sz w:val="21"/>
                <w:lang w:val="en-US" w:eastAsia="zh-CN"/>
              </w:rPr>
              <w:t>3、</w:t>
            </w:r>
            <w:r>
              <w:rPr>
                <w:rFonts w:ascii="宋体" w:hAnsi="宋体" w:cs="宋体"/>
                <w:color w:val="auto"/>
                <w:spacing w:val="2"/>
                <w:sz w:val="21"/>
              </w:rPr>
              <w:t>投标人具有独立承担</w:t>
            </w:r>
            <w:r>
              <w:rPr>
                <w:rFonts w:hint="eastAsia" w:ascii="宋体" w:hAnsi="宋体" w:cs="宋体"/>
                <w:color w:val="auto"/>
                <w:spacing w:val="-2"/>
                <w:sz w:val="21"/>
                <w:lang w:val="en-US" w:eastAsia="zh-CN"/>
              </w:rPr>
              <w:t>包含征租地调查及相关测量在内</w:t>
            </w:r>
            <w:r>
              <w:rPr>
                <w:rFonts w:ascii="宋体" w:hAnsi="宋体" w:cs="宋体"/>
                <w:color w:val="auto"/>
                <w:spacing w:val="-2"/>
                <w:sz w:val="21"/>
              </w:rPr>
              <w:t>单个项目</w:t>
            </w:r>
            <w:r>
              <w:rPr>
                <w:rFonts w:hint="eastAsia" w:ascii="宋体" w:hAnsi="宋体" w:cs="宋体"/>
                <w:color w:val="auto"/>
                <w:spacing w:val="-2"/>
                <w:sz w:val="21"/>
                <w:lang w:eastAsia="zh-CN"/>
              </w:rPr>
              <w:t>总金额</w:t>
            </w:r>
            <w:r>
              <w:rPr>
                <w:rFonts w:hint="eastAsia" w:ascii="宋体" w:hAnsi="宋体" w:cs="宋体"/>
                <w:color w:val="auto"/>
                <w:spacing w:val="-2"/>
                <w:sz w:val="21"/>
                <w:lang w:val="en-US" w:eastAsia="zh-CN"/>
              </w:rPr>
              <w:t>超过</w:t>
            </w:r>
            <w:r>
              <w:rPr>
                <w:rFonts w:hint="eastAsia" w:ascii="Times New Roman"/>
                <w:color w:val="auto"/>
                <w:spacing w:val="1"/>
                <w:sz w:val="21"/>
                <w:lang w:val="en-US" w:eastAsia="zh-CN"/>
              </w:rPr>
              <w:t>20</w:t>
            </w:r>
            <w:r>
              <w:rPr>
                <w:rFonts w:hint="eastAsia" w:ascii="宋体"/>
                <w:color w:val="auto"/>
                <w:spacing w:val="0"/>
                <w:sz w:val="21"/>
                <w:lang w:val="en-US" w:eastAsia="zh-CN"/>
              </w:rPr>
              <w:t>万</w:t>
            </w:r>
            <w:r>
              <w:rPr>
                <w:rFonts w:ascii="宋体" w:hAnsi="宋体" w:cs="宋体"/>
                <w:color w:val="auto"/>
                <w:spacing w:val="0"/>
                <w:sz w:val="21"/>
              </w:rPr>
              <w:t>及以上的</w:t>
            </w:r>
            <w:r>
              <w:rPr>
                <w:rFonts w:hint="eastAsia" w:ascii="宋体" w:hAnsi="宋体" w:cs="宋体"/>
                <w:color w:val="auto"/>
                <w:spacing w:val="-4"/>
                <w:sz w:val="21"/>
                <w:lang w:val="en-US" w:eastAsia="zh-CN"/>
              </w:rPr>
              <w:t>项目</w:t>
            </w:r>
            <w:r>
              <w:rPr>
                <w:rFonts w:ascii="宋体" w:hAnsi="宋体" w:cs="宋体"/>
                <w:color w:val="auto"/>
                <w:spacing w:val="0"/>
                <w:sz w:val="21"/>
              </w:rPr>
              <w:t>，每</w:t>
            </w:r>
            <w:r>
              <w:rPr>
                <w:rFonts w:ascii="宋体" w:hAnsi="宋体" w:cs="宋体"/>
                <w:color w:val="auto"/>
                <w:spacing w:val="-1"/>
                <w:sz w:val="21"/>
              </w:rPr>
              <w:t>个得</w:t>
            </w:r>
            <w:r>
              <w:rPr>
                <w:rFonts w:ascii="Times New Roman"/>
                <w:color w:val="auto"/>
                <w:spacing w:val="3"/>
                <w:sz w:val="21"/>
              </w:rPr>
              <w:t xml:space="preserve"> </w:t>
            </w:r>
            <w:r>
              <w:rPr>
                <w:rFonts w:hint="eastAsia" w:ascii="宋体"/>
                <w:color w:val="auto"/>
                <w:spacing w:val="0"/>
                <w:sz w:val="21"/>
                <w:lang w:val="en-US" w:eastAsia="zh-CN"/>
              </w:rPr>
              <w:t>1</w:t>
            </w:r>
            <w:r>
              <w:rPr>
                <w:rFonts w:ascii="宋体" w:hAnsi="宋体" w:cs="宋体"/>
                <w:color w:val="auto"/>
                <w:spacing w:val="-4"/>
                <w:sz w:val="21"/>
              </w:rPr>
              <w:t>分，最多得</w:t>
            </w:r>
            <w:r>
              <w:rPr>
                <w:rFonts w:hint="eastAsia" w:ascii="Times New Roman"/>
                <w:color w:val="auto"/>
                <w:spacing w:val="3"/>
                <w:sz w:val="21"/>
                <w:lang w:val="en-US" w:eastAsia="zh-CN"/>
              </w:rPr>
              <w:t>3</w:t>
            </w:r>
            <w:r>
              <w:rPr>
                <w:rFonts w:ascii="Times New Roman"/>
                <w:color w:val="auto"/>
                <w:spacing w:val="0"/>
                <w:sz w:val="21"/>
              </w:rPr>
              <w:t xml:space="preserve"> </w:t>
            </w:r>
            <w:r>
              <w:rPr>
                <w:rFonts w:ascii="宋体" w:hAnsi="宋体" w:cs="宋体"/>
                <w:color w:val="auto"/>
                <w:spacing w:val="-2"/>
                <w:sz w:val="21"/>
              </w:rPr>
              <w:t>分</w:t>
            </w:r>
            <w:r>
              <w:rPr>
                <w:rFonts w:hint="eastAsia" w:ascii="宋体" w:hAnsi="宋体" w:cs="宋体"/>
                <w:color w:val="auto"/>
                <w:spacing w:val="-2"/>
                <w:sz w:val="21"/>
                <w:lang w:eastAsia="zh-CN"/>
              </w:rPr>
              <w:t>。</w:t>
            </w:r>
            <w:r>
              <w:rPr>
                <w:rFonts w:ascii="宋体" w:hAnsi="宋体" w:cs="宋体"/>
                <w:color w:val="auto"/>
                <w:spacing w:val="-2"/>
                <w:sz w:val="21"/>
              </w:rPr>
              <w:t>须提供合同</w:t>
            </w:r>
            <w:r>
              <w:rPr>
                <w:rFonts w:hint="eastAsia" w:ascii="宋体" w:hAnsi="宋体" w:cs="宋体"/>
                <w:color w:val="auto"/>
                <w:spacing w:val="-2"/>
                <w:sz w:val="21"/>
              </w:rPr>
              <w:t>扫描件</w:t>
            </w:r>
            <w:r>
              <w:rPr>
                <w:rFonts w:hint="eastAsia" w:ascii="宋体" w:hAnsi="宋体" w:cs="宋体"/>
                <w:color w:val="auto"/>
                <w:spacing w:val="-2"/>
                <w:sz w:val="21"/>
                <w:lang w:eastAsia="zh-CN"/>
              </w:rPr>
              <w:t>（</w:t>
            </w:r>
            <w:r>
              <w:rPr>
                <w:rFonts w:hint="eastAsia" w:ascii="宋体" w:hAnsi="宋体" w:cs="宋体"/>
                <w:color w:val="auto"/>
                <w:spacing w:val="-2"/>
                <w:sz w:val="21"/>
                <w:lang w:val="en-US" w:eastAsia="zh-CN"/>
              </w:rPr>
              <w:t>合同原件备查），</w:t>
            </w:r>
            <w:r>
              <w:rPr>
                <w:rFonts w:ascii="宋体" w:hAnsi="宋体" w:cs="宋体"/>
                <w:color w:val="auto"/>
                <w:spacing w:val="0"/>
                <w:sz w:val="21"/>
              </w:rPr>
              <w:t>同一</w:t>
            </w:r>
            <w:r>
              <w:rPr>
                <w:rFonts w:hint="eastAsia" w:ascii="宋体" w:hAnsi="宋体" w:cs="宋体"/>
                <w:color w:val="auto"/>
                <w:spacing w:val="0"/>
                <w:sz w:val="21"/>
                <w:lang w:val="en-US" w:eastAsia="zh-CN"/>
              </w:rPr>
              <w:t>项目</w:t>
            </w:r>
            <w:r>
              <w:rPr>
                <w:rFonts w:ascii="宋体" w:hAnsi="宋体" w:cs="宋体"/>
                <w:color w:val="auto"/>
                <w:spacing w:val="0"/>
                <w:sz w:val="21"/>
              </w:rPr>
              <w:t>业绩仅计一次分，不重复加分</w:t>
            </w:r>
            <w:r>
              <w:rPr>
                <w:rFonts w:hint="eastAsia" w:ascii="宋体" w:hAnsi="宋体" w:cs="宋体"/>
                <w:color w:val="auto"/>
                <w:spacing w:val="0"/>
                <w:sz w:val="21"/>
                <w:lang w:eastAsia="zh-CN"/>
              </w:rPr>
              <w:t>，</w:t>
            </w:r>
            <w:r>
              <w:rPr>
                <w:rFonts w:hint="eastAsia" w:ascii="宋体" w:hAnsi="宋体" w:cs="宋体"/>
                <w:color w:val="auto"/>
                <w:spacing w:val="0"/>
                <w:sz w:val="21"/>
                <w:lang w:val="en-US" w:eastAsia="zh-CN"/>
              </w:rPr>
              <w:t>未提供者不计分</w:t>
            </w:r>
            <w:r>
              <w:rPr>
                <w:rFonts w:ascii="宋体" w:hAnsi="宋体" w:cs="宋体"/>
                <w:color w:val="auto"/>
                <w:spacing w:val="0"/>
                <w:sz w:val="21"/>
              </w:rPr>
              <w:t>。</w:t>
            </w:r>
          </w:p>
        </w:tc>
        <w:tc>
          <w:tcPr>
            <w:tcW w:w="3025" w:type="dxa"/>
            <w:noWrap w:val="0"/>
            <w:vAlign w:val="bottom"/>
          </w:tcPr>
          <w:p>
            <w:pPr>
              <w:rPr>
                <w:sz w:val="2"/>
                <w:szCs w:val="2"/>
              </w:rPr>
            </w:pPr>
          </w:p>
        </w:tc>
      </w:tr>
      <w:tr>
        <w:tblPrEx>
          <w:tblCellMar>
            <w:top w:w="0" w:type="dxa"/>
            <w:left w:w="0" w:type="dxa"/>
            <w:bottom w:w="0" w:type="dxa"/>
            <w:right w:w="0" w:type="dxa"/>
          </w:tblCellMar>
        </w:tblPrEx>
        <w:trPr>
          <w:gridAfter w:val="1"/>
          <w:wAfter w:w="3955" w:type="dxa"/>
          <w:trHeight w:val="386" w:hRule="atLeast"/>
        </w:trPr>
        <w:tc>
          <w:tcPr>
            <w:tcW w:w="709" w:type="dxa"/>
            <w:vMerge w:val="continue"/>
            <w:tcBorders>
              <w:left w:val="single" w:color="auto" w:sz="8" w:space="0"/>
              <w:right w:val="single" w:color="auto" w:sz="8" w:space="0"/>
            </w:tcBorders>
            <w:noWrap w:val="0"/>
            <w:vAlign w:val="center"/>
          </w:tcPr>
          <w:p>
            <w:pPr>
              <w:jc w:val="center"/>
              <w:rPr>
                <w:rFonts w:eastAsia="Times New Roman"/>
                <w:w w:val="99"/>
                <w:szCs w:val="21"/>
              </w:rPr>
            </w:pPr>
          </w:p>
        </w:tc>
        <w:tc>
          <w:tcPr>
            <w:tcW w:w="991" w:type="dxa"/>
            <w:vMerge w:val="continue"/>
            <w:tcBorders>
              <w:left w:val="nil"/>
              <w:right w:val="single" w:color="auto" w:sz="8" w:space="0"/>
            </w:tcBorders>
            <w:noWrap w:val="0"/>
            <w:vAlign w:val="center"/>
          </w:tcPr>
          <w:p>
            <w:pPr>
              <w:widowControl/>
              <w:spacing w:line="360" w:lineRule="exact"/>
              <w:jc w:val="center"/>
              <w:rPr>
                <w:rFonts w:ascii="宋体" w:hAnsi="宋体" w:eastAsia="宋体" w:cs="宋体"/>
                <w:kern w:val="0"/>
                <w:szCs w:val="21"/>
              </w:rPr>
            </w:pPr>
          </w:p>
        </w:tc>
        <w:tc>
          <w:tcPr>
            <w:tcW w:w="992" w:type="dxa"/>
            <w:vMerge w:val="continue"/>
            <w:tcBorders>
              <w:left w:val="single" w:color="auto" w:sz="8" w:space="0"/>
              <w:right w:val="single" w:color="auto" w:sz="8" w:space="0"/>
            </w:tcBorders>
            <w:noWrap w:val="0"/>
            <w:vAlign w:val="top"/>
          </w:tcPr>
          <w:p>
            <w:pPr>
              <w:widowControl/>
              <w:spacing w:line="360" w:lineRule="exact"/>
              <w:jc w:val="center"/>
              <w:rPr>
                <w:rFonts w:ascii="宋体" w:hAnsi="宋体" w:eastAsia="宋体" w:cs="宋体"/>
                <w:kern w:val="0"/>
                <w:szCs w:val="21"/>
              </w:rPr>
            </w:pPr>
          </w:p>
        </w:tc>
        <w:tc>
          <w:tcPr>
            <w:tcW w:w="3031" w:type="dxa"/>
            <w:gridSpan w:val="3"/>
            <w:vMerge w:val="continue"/>
            <w:tcBorders>
              <w:left w:val="single" w:color="auto" w:sz="8" w:space="0"/>
              <w:right w:val="single" w:color="auto" w:sz="8" w:space="0"/>
            </w:tcBorders>
            <w:noWrap w:val="0"/>
            <w:vAlign w:val="center"/>
          </w:tcPr>
          <w:p>
            <w:pPr>
              <w:widowControl/>
              <w:jc w:val="both"/>
              <w:rPr>
                <w:rFonts w:hint="default" w:ascii="宋体" w:hAnsi="宋体" w:eastAsia="宋体" w:cs="宋体"/>
                <w:color w:val="FF0000"/>
                <w:kern w:val="0"/>
                <w:szCs w:val="21"/>
                <w:lang w:val="en-US" w:eastAsia="zh-CN"/>
              </w:rPr>
            </w:pPr>
          </w:p>
        </w:tc>
        <w:tc>
          <w:tcPr>
            <w:tcW w:w="4183" w:type="dxa"/>
            <w:vMerge w:val="continue"/>
            <w:tcBorders>
              <w:left w:val="single" w:color="auto" w:sz="8" w:space="0"/>
              <w:right w:val="single" w:color="auto" w:sz="8" w:space="0"/>
            </w:tcBorders>
            <w:noWrap w:val="0"/>
            <w:vAlign w:val="top"/>
          </w:tcPr>
          <w:p>
            <w:pPr>
              <w:widowControl w:val="0"/>
              <w:autoSpaceDE w:val="0"/>
              <w:autoSpaceDN w:val="0"/>
              <w:spacing w:before="0" w:after="0" w:line="240" w:lineRule="auto"/>
              <w:ind w:left="0" w:right="0" w:firstLine="0"/>
              <w:jc w:val="left"/>
              <w:rPr>
                <w:rFonts w:hint="eastAsia" w:ascii="宋体" w:hAnsi="宋体" w:eastAsia="宋体" w:cs="宋体"/>
                <w:color w:val="FF0000"/>
                <w:szCs w:val="21"/>
                <w:u w:val="single"/>
                <w:lang w:val="en-US" w:eastAsia="zh-CN"/>
              </w:rPr>
            </w:pPr>
          </w:p>
        </w:tc>
        <w:tc>
          <w:tcPr>
            <w:tcW w:w="3025" w:type="dxa"/>
            <w:noWrap w:val="0"/>
            <w:vAlign w:val="bottom"/>
          </w:tcPr>
          <w:p>
            <w:pPr>
              <w:rPr>
                <w:color w:val="FF0000"/>
                <w:sz w:val="2"/>
                <w:szCs w:val="2"/>
              </w:rPr>
            </w:pPr>
          </w:p>
        </w:tc>
      </w:tr>
      <w:tr>
        <w:tblPrEx>
          <w:tblCellMar>
            <w:top w:w="0" w:type="dxa"/>
            <w:left w:w="0" w:type="dxa"/>
            <w:bottom w:w="0" w:type="dxa"/>
            <w:right w:w="0" w:type="dxa"/>
          </w:tblCellMar>
        </w:tblPrEx>
        <w:trPr>
          <w:gridAfter w:val="1"/>
          <w:wAfter w:w="3955" w:type="dxa"/>
          <w:trHeight w:val="1202" w:hRule="atLeast"/>
        </w:trPr>
        <w:tc>
          <w:tcPr>
            <w:tcW w:w="709" w:type="dxa"/>
            <w:vMerge w:val="continue"/>
            <w:tcBorders>
              <w:left w:val="single" w:color="auto" w:sz="8" w:space="0"/>
              <w:right w:val="single" w:color="auto" w:sz="8" w:space="0"/>
            </w:tcBorders>
            <w:noWrap w:val="0"/>
            <w:vAlign w:val="center"/>
          </w:tcPr>
          <w:p>
            <w:pPr>
              <w:jc w:val="center"/>
              <w:rPr>
                <w:rFonts w:eastAsia="Times New Roman"/>
                <w:w w:val="99"/>
                <w:szCs w:val="21"/>
              </w:rPr>
            </w:pPr>
          </w:p>
        </w:tc>
        <w:tc>
          <w:tcPr>
            <w:tcW w:w="991" w:type="dxa"/>
            <w:vMerge w:val="continue"/>
            <w:tcBorders>
              <w:left w:val="nil"/>
              <w:right w:val="single" w:color="auto" w:sz="8" w:space="0"/>
            </w:tcBorders>
            <w:noWrap w:val="0"/>
            <w:vAlign w:val="center"/>
          </w:tcPr>
          <w:p>
            <w:pPr>
              <w:widowControl/>
              <w:spacing w:line="360" w:lineRule="exact"/>
              <w:jc w:val="center"/>
              <w:rPr>
                <w:rFonts w:ascii="宋体" w:hAnsi="宋体" w:eastAsia="宋体" w:cs="宋体"/>
                <w:kern w:val="0"/>
                <w:szCs w:val="21"/>
              </w:rPr>
            </w:pPr>
          </w:p>
        </w:tc>
        <w:tc>
          <w:tcPr>
            <w:tcW w:w="992" w:type="dxa"/>
            <w:vMerge w:val="continue"/>
            <w:tcBorders>
              <w:left w:val="single" w:color="auto" w:sz="8" w:space="0"/>
              <w:right w:val="single" w:color="auto" w:sz="8" w:space="0"/>
            </w:tcBorders>
            <w:noWrap w:val="0"/>
            <w:vAlign w:val="top"/>
          </w:tcPr>
          <w:p>
            <w:pPr>
              <w:widowControl/>
              <w:spacing w:line="360" w:lineRule="exact"/>
              <w:jc w:val="center"/>
              <w:rPr>
                <w:rFonts w:ascii="宋体" w:hAnsi="宋体" w:eastAsia="宋体" w:cs="宋体"/>
                <w:kern w:val="0"/>
                <w:szCs w:val="21"/>
              </w:rPr>
            </w:pPr>
          </w:p>
        </w:tc>
        <w:tc>
          <w:tcPr>
            <w:tcW w:w="3031" w:type="dxa"/>
            <w:gridSpan w:val="3"/>
            <w:vMerge w:val="continue"/>
            <w:tcBorders>
              <w:left w:val="single" w:color="auto" w:sz="8" w:space="0"/>
              <w:right w:val="single" w:color="auto" w:sz="8" w:space="0"/>
            </w:tcBorders>
            <w:noWrap w:val="0"/>
            <w:vAlign w:val="center"/>
          </w:tcPr>
          <w:p>
            <w:pPr>
              <w:widowControl/>
              <w:spacing w:line="360" w:lineRule="exact"/>
              <w:jc w:val="center"/>
              <w:rPr>
                <w:rFonts w:hint="default" w:ascii="宋体" w:hAnsi="宋体" w:eastAsia="宋体" w:cs="宋体"/>
                <w:color w:val="FF0000"/>
                <w:kern w:val="0"/>
                <w:szCs w:val="21"/>
                <w:lang w:val="en-US" w:eastAsia="zh-CN"/>
              </w:rPr>
            </w:pPr>
          </w:p>
        </w:tc>
        <w:tc>
          <w:tcPr>
            <w:tcW w:w="4183" w:type="dxa"/>
            <w:vMerge w:val="continue"/>
            <w:tcBorders>
              <w:left w:val="single" w:color="auto" w:sz="8" w:space="0"/>
              <w:right w:val="single" w:color="auto" w:sz="8" w:space="0"/>
            </w:tcBorders>
            <w:noWrap w:val="0"/>
            <w:vAlign w:val="bottom"/>
          </w:tcPr>
          <w:p>
            <w:pPr>
              <w:widowControl w:val="0"/>
              <w:autoSpaceDE w:val="0"/>
              <w:autoSpaceDN w:val="0"/>
              <w:spacing w:before="0" w:after="0" w:line="240" w:lineRule="auto"/>
              <w:ind w:left="0" w:right="0" w:firstLine="0"/>
              <w:jc w:val="left"/>
              <w:rPr>
                <w:rFonts w:ascii="宋体" w:hAnsi="宋体" w:eastAsia="宋体" w:cs="宋体"/>
                <w:color w:val="FF0000"/>
                <w:szCs w:val="21"/>
                <w:u w:val="single"/>
              </w:rPr>
            </w:pPr>
          </w:p>
        </w:tc>
        <w:tc>
          <w:tcPr>
            <w:tcW w:w="3025" w:type="dxa"/>
            <w:noWrap w:val="0"/>
            <w:vAlign w:val="bottom"/>
          </w:tcPr>
          <w:p>
            <w:pPr>
              <w:rPr>
                <w:sz w:val="2"/>
                <w:szCs w:val="2"/>
              </w:rPr>
            </w:pPr>
          </w:p>
        </w:tc>
      </w:tr>
      <w:tr>
        <w:tblPrEx>
          <w:tblCellMar>
            <w:top w:w="0" w:type="dxa"/>
            <w:left w:w="0" w:type="dxa"/>
            <w:bottom w:w="0" w:type="dxa"/>
            <w:right w:w="0" w:type="dxa"/>
          </w:tblCellMar>
        </w:tblPrEx>
        <w:trPr>
          <w:gridAfter w:val="1"/>
          <w:wAfter w:w="3955" w:type="dxa"/>
          <w:trHeight w:val="386" w:hRule="atLeast"/>
        </w:trPr>
        <w:tc>
          <w:tcPr>
            <w:tcW w:w="709" w:type="dxa"/>
            <w:vMerge w:val="continue"/>
            <w:tcBorders>
              <w:left w:val="single" w:color="auto" w:sz="8" w:space="0"/>
              <w:right w:val="single" w:color="auto" w:sz="8" w:space="0"/>
            </w:tcBorders>
            <w:noWrap w:val="0"/>
            <w:vAlign w:val="center"/>
          </w:tcPr>
          <w:p>
            <w:pPr>
              <w:jc w:val="center"/>
              <w:rPr>
                <w:rFonts w:eastAsia="Times New Roman"/>
                <w:w w:val="99"/>
                <w:szCs w:val="21"/>
              </w:rPr>
            </w:pPr>
          </w:p>
        </w:tc>
        <w:tc>
          <w:tcPr>
            <w:tcW w:w="991" w:type="dxa"/>
            <w:vMerge w:val="continue"/>
            <w:tcBorders>
              <w:left w:val="nil"/>
              <w:right w:val="single" w:color="auto" w:sz="8" w:space="0"/>
            </w:tcBorders>
            <w:noWrap w:val="0"/>
            <w:vAlign w:val="center"/>
          </w:tcPr>
          <w:p>
            <w:pPr>
              <w:widowControl/>
              <w:spacing w:line="360" w:lineRule="exact"/>
              <w:jc w:val="center"/>
              <w:rPr>
                <w:rFonts w:ascii="宋体" w:hAnsi="宋体" w:eastAsia="宋体" w:cs="宋体"/>
                <w:kern w:val="0"/>
                <w:szCs w:val="21"/>
              </w:rPr>
            </w:pPr>
          </w:p>
        </w:tc>
        <w:tc>
          <w:tcPr>
            <w:tcW w:w="992" w:type="dxa"/>
            <w:vMerge w:val="continue"/>
            <w:tcBorders>
              <w:left w:val="single" w:color="auto" w:sz="8" w:space="0"/>
              <w:right w:val="single" w:color="auto" w:sz="8" w:space="0"/>
            </w:tcBorders>
            <w:noWrap w:val="0"/>
            <w:vAlign w:val="top"/>
          </w:tcPr>
          <w:p>
            <w:pPr>
              <w:widowControl/>
              <w:spacing w:line="360" w:lineRule="exact"/>
              <w:jc w:val="center"/>
              <w:rPr>
                <w:rFonts w:ascii="宋体" w:hAnsi="宋体" w:eastAsia="宋体" w:cs="宋体"/>
                <w:kern w:val="0"/>
                <w:szCs w:val="21"/>
              </w:rPr>
            </w:pPr>
          </w:p>
        </w:tc>
        <w:tc>
          <w:tcPr>
            <w:tcW w:w="3031" w:type="dxa"/>
            <w:gridSpan w:val="3"/>
            <w:vMerge w:val="continue"/>
            <w:tcBorders>
              <w:left w:val="single" w:color="auto" w:sz="8" w:space="0"/>
              <w:right w:val="single" w:color="auto" w:sz="8" w:space="0"/>
            </w:tcBorders>
            <w:noWrap w:val="0"/>
            <w:vAlign w:val="center"/>
          </w:tcPr>
          <w:p>
            <w:pPr>
              <w:widowControl/>
              <w:spacing w:line="360" w:lineRule="exact"/>
              <w:jc w:val="both"/>
              <w:rPr>
                <w:rFonts w:hint="default" w:ascii="宋体" w:hAnsi="宋体" w:eastAsia="宋体" w:cs="宋体"/>
                <w:color w:val="FF0000"/>
                <w:kern w:val="0"/>
                <w:szCs w:val="21"/>
                <w:lang w:val="en-US" w:eastAsia="zh-CN"/>
              </w:rPr>
            </w:pPr>
          </w:p>
        </w:tc>
        <w:tc>
          <w:tcPr>
            <w:tcW w:w="4183" w:type="dxa"/>
            <w:vMerge w:val="continue"/>
            <w:tcBorders>
              <w:left w:val="single" w:color="auto" w:sz="8" w:space="0"/>
              <w:right w:val="single" w:color="auto" w:sz="8" w:space="0"/>
            </w:tcBorders>
            <w:noWrap w:val="0"/>
            <w:vAlign w:val="bottom"/>
          </w:tcPr>
          <w:p>
            <w:pPr>
              <w:jc w:val="left"/>
              <w:rPr>
                <w:rFonts w:ascii="宋体" w:hAnsi="宋体" w:eastAsia="宋体" w:cs="宋体"/>
                <w:color w:val="FF0000"/>
                <w:szCs w:val="21"/>
                <w:u w:val="single"/>
              </w:rPr>
            </w:pPr>
          </w:p>
        </w:tc>
        <w:tc>
          <w:tcPr>
            <w:tcW w:w="3025" w:type="dxa"/>
            <w:noWrap w:val="0"/>
            <w:vAlign w:val="bottom"/>
          </w:tcPr>
          <w:p>
            <w:pPr>
              <w:rPr>
                <w:sz w:val="2"/>
                <w:szCs w:val="2"/>
              </w:rPr>
            </w:pPr>
          </w:p>
        </w:tc>
      </w:tr>
      <w:tr>
        <w:tblPrEx>
          <w:tblCellMar>
            <w:top w:w="0" w:type="dxa"/>
            <w:left w:w="0" w:type="dxa"/>
            <w:bottom w:w="0" w:type="dxa"/>
            <w:right w:w="0" w:type="dxa"/>
          </w:tblCellMar>
        </w:tblPrEx>
        <w:trPr>
          <w:gridAfter w:val="1"/>
          <w:wAfter w:w="3955" w:type="dxa"/>
          <w:trHeight w:val="313" w:hRule="atLeast"/>
        </w:trPr>
        <w:tc>
          <w:tcPr>
            <w:tcW w:w="709" w:type="dxa"/>
            <w:vMerge w:val="continue"/>
            <w:tcBorders>
              <w:left w:val="single" w:color="auto" w:sz="8" w:space="0"/>
              <w:bottom w:val="single" w:color="auto" w:sz="8" w:space="0"/>
              <w:right w:val="single" w:color="auto" w:sz="8" w:space="0"/>
            </w:tcBorders>
            <w:noWrap w:val="0"/>
            <w:vAlign w:val="center"/>
          </w:tcPr>
          <w:p>
            <w:pPr>
              <w:jc w:val="center"/>
              <w:rPr>
                <w:rFonts w:eastAsia="Times New Roman"/>
                <w:w w:val="99"/>
                <w:szCs w:val="21"/>
              </w:rPr>
            </w:pPr>
          </w:p>
        </w:tc>
        <w:tc>
          <w:tcPr>
            <w:tcW w:w="991" w:type="dxa"/>
            <w:vMerge w:val="continue"/>
            <w:tcBorders>
              <w:left w:val="nil"/>
              <w:bottom w:val="single" w:color="auto" w:sz="8" w:space="0"/>
              <w:right w:val="single" w:color="auto" w:sz="8" w:space="0"/>
            </w:tcBorders>
            <w:noWrap w:val="0"/>
            <w:vAlign w:val="center"/>
          </w:tcPr>
          <w:p>
            <w:pPr>
              <w:widowControl/>
              <w:spacing w:line="360" w:lineRule="exact"/>
              <w:jc w:val="center"/>
              <w:rPr>
                <w:sz w:val="24"/>
              </w:rPr>
            </w:pPr>
          </w:p>
        </w:tc>
        <w:tc>
          <w:tcPr>
            <w:tcW w:w="992" w:type="dxa"/>
            <w:vMerge w:val="continue"/>
            <w:tcBorders>
              <w:left w:val="single" w:color="auto" w:sz="8" w:space="0"/>
              <w:bottom w:val="single" w:color="auto" w:sz="8" w:space="0"/>
              <w:right w:val="single" w:color="auto" w:sz="8" w:space="0"/>
            </w:tcBorders>
            <w:noWrap w:val="0"/>
            <w:vAlign w:val="top"/>
          </w:tcPr>
          <w:p>
            <w:pPr>
              <w:widowControl/>
              <w:spacing w:line="360" w:lineRule="exact"/>
              <w:ind w:firstLine="420" w:firstLineChars="200"/>
              <w:jc w:val="left"/>
              <w:rPr>
                <w:rFonts w:ascii="宋体" w:hAnsi="宋体" w:eastAsia="宋体" w:cs="宋体"/>
                <w:szCs w:val="21"/>
              </w:rPr>
            </w:pPr>
          </w:p>
        </w:tc>
        <w:tc>
          <w:tcPr>
            <w:tcW w:w="3031" w:type="dxa"/>
            <w:gridSpan w:val="3"/>
            <w:vMerge w:val="continue"/>
            <w:tcBorders>
              <w:left w:val="single" w:color="auto" w:sz="8" w:space="0"/>
              <w:bottom w:val="single" w:color="auto" w:sz="8" w:space="0"/>
              <w:right w:val="single" w:color="auto" w:sz="8" w:space="0"/>
            </w:tcBorders>
            <w:noWrap w:val="0"/>
            <w:vAlign w:val="top"/>
          </w:tcPr>
          <w:p>
            <w:pPr>
              <w:widowControl/>
              <w:spacing w:line="360" w:lineRule="exact"/>
              <w:ind w:firstLine="420" w:firstLineChars="200"/>
              <w:jc w:val="left"/>
              <w:rPr>
                <w:rFonts w:ascii="宋体" w:hAnsi="宋体" w:eastAsia="宋体" w:cs="宋体"/>
                <w:color w:val="FF0000"/>
                <w:szCs w:val="21"/>
              </w:rPr>
            </w:pPr>
          </w:p>
        </w:tc>
        <w:tc>
          <w:tcPr>
            <w:tcW w:w="4183" w:type="dxa"/>
            <w:vMerge w:val="continue"/>
            <w:tcBorders>
              <w:left w:val="single" w:color="auto" w:sz="8" w:space="0"/>
              <w:bottom w:val="single" w:color="auto" w:sz="8" w:space="0"/>
              <w:right w:val="single" w:color="auto" w:sz="8" w:space="0"/>
            </w:tcBorders>
            <w:noWrap w:val="0"/>
            <w:vAlign w:val="top"/>
          </w:tcPr>
          <w:p>
            <w:pPr>
              <w:widowControl/>
              <w:spacing w:line="360" w:lineRule="exact"/>
              <w:ind w:firstLine="420" w:firstLineChars="200"/>
              <w:jc w:val="left"/>
              <w:rPr>
                <w:rFonts w:ascii="宋体" w:hAnsi="宋体" w:eastAsia="宋体" w:cs="宋体"/>
                <w:color w:val="FF0000"/>
                <w:szCs w:val="21"/>
              </w:rPr>
            </w:pPr>
          </w:p>
        </w:tc>
        <w:tc>
          <w:tcPr>
            <w:tcW w:w="3025" w:type="dxa"/>
            <w:noWrap w:val="0"/>
            <w:vAlign w:val="bottom"/>
          </w:tcPr>
          <w:p>
            <w:pPr>
              <w:rPr>
                <w:sz w:val="2"/>
                <w:szCs w:val="2"/>
              </w:rPr>
            </w:pPr>
          </w:p>
        </w:tc>
      </w:tr>
      <w:tr>
        <w:tblPrEx>
          <w:tblCellMar>
            <w:top w:w="0" w:type="dxa"/>
            <w:left w:w="0" w:type="dxa"/>
            <w:bottom w:w="0" w:type="dxa"/>
            <w:right w:w="0" w:type="dxa"/>
          </w:tblCellMar>
        </w:tblPrEx>
        <w:trPr>
          <w:gridAfter w:val="1"/>
          <w:wAfter w:w="3955" w:type="dxa"/>
          <w:trHeight w:val="2004" w:hRule="atLeast"/>
        </w:trPr>
        <w:tc>
          <w:tcPr>
            <w:tcW w:w="709" w:type="dxa"/>
            <w:vMerge w:val="restart"/>
            <w:tcBorders>
              <w:top w:val="single" w:color="auto" w:sz="8" w:space="0"/>
              <w:left w:val="single" w:color="auto" w:sz="8" w:space="0"/>
              <w:right w:val="single" w:color="auto" w:sz="8" w:space="0"/>
            </w:tcBorders>
            <w:noWrap w:val="0"/>
            <w:vAlign w:val="center"/>
          </w:tcPr>
          <w:p>
            <w:pPr>
              <w:jc w:val="center"/>
              <w:rPr>
                <w:sz w:val="20"/>
                <w:szCs w:val="20"/>
              </w:rPr>
            </w:pPr>
            <w:r>
              <w:rPr>
                <w:rFonts w:eastAsia="Times New Roman"/>
                <w:w w:val="99"/>
                <w:szCs w:val="21"/>
              </w:rPr>
              <w:t>2.2.4</w:t>
            </w:r>
          </w:p>
          <w:p>
            <w:pPr>
              <w:spacing w:line="256" w:lineRule="exact"/>
              <w:jc w:val="center"/>
              <w:rPr>
                <w:rFonts w:hint="eastAsia" w:ascii="宋体" w:hAnsi="宋体" w:eastAsia="宋体" w:cs="宋体"/>
                <w:szCs w:val="21"/>
              </w:rPr>
            </w:pPr>
            <w:r>
              <w:rPr>
                <w:rFonts w:hint="eastAsia" w:ascii="宋体" w:hAnsi="宋体" w:eastAsia="宋体" w:cs="宋体"/>
                <w:szCs w:val="21"/>
              </w:rPr>
              <w:t>（</w:t>
            </w:r>
            <w:r>
              <w:rPr>
                <w:szCs w:val="21"/>
              </w:rPr>
              <w:t>2</w:t>
            </w:r>
            <w:r>
              <w:rPr>
                <w:rFonts w:hint="eastAsia" w:ascii="宋体" w:hAnsi="宋体" w:eastAsia="宋体" w:cs="宋体"/>
                <w:szCs w:val="21"/>
              </w:rPr>
              <w:t>）</w:t>
            </w:r>
          </w:p>
          <w:p>
            <w:pPr>
              <w:spacing w:line="255" w:lineRule="exact"/>
              <w:jc w:val="center"/>
              <w:rPr>
                <w:rFonts w:eastAsia="Times New Roman"/>
                <w:w w:val="99"/>
                <w:szCs w:val="21"/>
              </w:rPr>
            </w:pPr>
          </w:p>
        </w:tc>
        <w:tc>
          <w:tcPr>
            <w:tcW w:w="991" w:type="dxa"/>
            <w:vMerge w:val="restart"/>
            <w:tcBorders>
              <w:top w:val="single" w:color="auto" w:sz="8" w:space="0"/>
              <w:left w:val="nil"/>
              <w:right w:val="single" w:color="auto" w:sz="8" w:space="0"/>
            </w:tcBorders>
            <w:noWrap w:val="0"/>
            <w:vAlign w:val="center"/>
          </w:tcPr>
          <w:p>
            <w:pPr>
              <w:widowControl/>
              <w:spacing w:line="360" w:lineRule="exact"/>
              <w:jc w:val="center"/>
              <w:rPr>
                <w:rFonts w:ascii="宋体" w:hAnsi="宋体" w:eastAsia="宋体" w:cs="宋体"/>
                <w:kern w:val="0"/>
                <w:szCs w:val="21"/>
              </w:rPr>
            </w:pPr>
            <w:r>
              <w:rPr>
                <w:rFonts w:hint="eastAsia" w:ascii="宋体" w:hAnsi="宋体" w:cs="宋体"/>
                <w:kern w:val="0"/>
                <w:szCs w:val="21"/>
                <w:lang w:eastAsia="zh-CN"/>
              </w:rPr>
              <w:t>服务</w:t>
            </w:r>
            <w:r>
              <w:rPr>
                <w:rFonts w:hint="eastAsia" w:ascii="宋体" w:hAnsi="宋体" w:eastAsia="宋体" w:cs="宋体"/>
                <w:kern w:val="0"/>
                <w:szCs w:val="21"/>
              </w:rPr>
              <w:t>方案评分标准</w:t>
            </w:r>
          </w:p>
          <w:p>
            <w:pPr>
              <w:spacing w:line="238" w:lineRule="exact"/>
              <w:ind w:left="120"/>
              <w:jc w:val="center"/>
              <w:rPr>
                <w:rFonts w:ascii="宋体" w:hAnsi="宋体"/>
                <w:szCs w:val="21"/>
              </w:rPr>
            </w:pPr>
          </w:p>
        </w:tc>
        <w:tc>
          <w:tcPr>
            <w:tcW w:w="992" w:type="dxa"/>
            <w:vMerge w:val="restart"/>
            <w:tcBorders>
              <w:top w:val="single" w:color="auto" w:sz="8" w:space="0"/>
              <w:left w:val="single" w:color="auto" w:sz="8" w:space="0"/>
              <w:right w:val="single" w:color="auto" w:sz="8" w:space="0"/>
            </w:tcBorders>
            <w:noWrap w:val="0"/>
            <w:vAlign w:val="top"/>
          </w:tcPr>
          <w:p>
            <w:pPr>
              <w:widowControl/>
              <w:spacing w:line="360" w:lineRule="exact"/>
              <w:jc w:val="center"/>
              <w:rPr>
                <w:rFonts w:hint="eastAsia" w:ascii="宋体" w:hAnsi="宋体" w:eastAsia="宋体" w:cs="宋体"/>
                <w:kern w:val="0"/>
                <w:szCs w:val="21"/>
              </w:rPr>
            </w:pPr>
          </w:p>
          <w:p>
            <w:pPr>
              <w:widowControl/>
              <w:spacing w:line="360" w:lineRule="exact"/>
              <w:jc w:val="center"/>
              <w:rPr>
                <w:rFonts w:hint="eastAsia" w:ascii="宋体" w:hAnsi="宋体" w:eastAsia="宋体" w:cs="宋体"/>
                <w:kern w:val="0"/>
                <w:szCs w:val="21"/>
              </w:rPr>
            </w:pPr>
          </w:p>
          <w:p>
            <w:pPr>
              <w:widowControl/>
              <w:spacing w:line="360" w:lineRule="exact"/>
              <w:jc w:val="center"/>
              <w:rPr>
                <w:rFonts w:hint="eastAsia" w:ascii="宋体" w:hAnsi="宋体" w:eastAsia="宋体" w:cs="宋体"/>
                <w:kern w:val="0"/>
                <w:szCs w:val="21"/>
              </w:rPr>
            </w:pPr>
          </w:p>
          <w:p>
            <w:pPr>
              <w:widowControl/>
              <w:spacing w:line="360" w:lineRule="exact"/>
              <w:jc w:val="center"/>
              <w:rPr>
                <w:rFonts w:hint="eastAsia" w:ascii="宋体" w:hAnsi="宋体" w:eastAsia="宋体" w:cs="宋体"/>
                <w:kern w:val="0"/>
                <w:szCs w:val="21"/>
              </w:rPr>
            </w:pPr>
          </w:p>
          <w:p>
            <w:pPr>
              <w:widowControl/>
              <w:spacing w:line="360" w:lineRule="exact"/>
              <w:jc w:val="center"/>
              <w:rPr>
                <w:rFonts w:hint="eastAsia" w:ascii="宋体" w:hAnsi="宋体" w:eastAsia="宋体" w:cs="宋体"/>
                <w:kern w:val="0"/>
                <w:szCs w:val="21"/>
              </w:rPr>
            </w:pPr>
          </w:p>
          <w:p>
            <w:pPr>
              <w:widowControl/>
              <w:spacing w:line="360" w:lineRule="exact"/>
              <w:jc w:val="center"/>
              <w:rPr>
                <w:rFonts w:hint="eastAsia" w:ascii="宋体" w:hAnsi="宋体" w:eastAsia="宋体" w:cs="宋体"/>
                <w:kern w:val="0"/>
                <w:szCs w:val="21"/>
              </w:rPr>
            </w:pPr>
          </w:p>
          <w:p>
            <w:pPr>
              <w:widowControl/>
              <w:spacing w:line="360" w:lineRule="exact"/>
              <w:jc w:val="center"/>
              <w:rPr>
                <w:rFonts w:hint="eastAsia" w:ascii="宋体" w:hAnsi="宋体" w:eastAsia="宋体" w:cs="宋体"/>
                <w:kern w:val="0"/>
                <w:szCs w:val="21"/>
              </w:rPr>
            </w:pPr>
          </w:p>
          <w:p>
            <w:pPr>
              <w:widowControl/>
              <w:spacing w:line="360" w:lineRule="exact"/>
              <w:jc w:val="center"/>
              <w:rPr>
                <w:rFonts w:hint="eastAsia" w:ascii="宋体" w:hAnsi="宋体" w:eastAsia="宋体" w:cs="宋体"/>
                <w:kern w:val="0"/>
                <w:szCs w:val="21"/>
              </w:rPr>
            </w:pPr>
          </w:p>
          <w:p>
            <w:pPr>
              <w:widowControl/>
              <w:spacing w:line="360" w:lineRule="exact"/>
              <w:jc w:val="center"/>
              <w:rPr>
                <w:rFonts w:hint="eastAsia" w:ascii="宋体" w:hAnsi="宋体" w:eastAsia="宋体" w:cs="宋体"/>
                <w:kern w:val="0"/>
                <w:szCs w:val="21"/>
              </w:rPr>
            </w:pPr>
          </w:p>
          <w:p>
            <w:pPr>
              <w:widowControl/>
              <w:spacing w:line="360" w:lineRule="exact"/>
              <w:jc w:val="center"/>
              <w:rPr>
                <w:rFonts w:hint="eastAsia" w:ascii="宋体" w:hAnsi="宋体" w:eastAsia="宋体" w:cs="宋体"/>
                <w:kern w:val="0"/>
                <w:szCs w:val="21"/>
              </w:rPr>
            </w:pPr>
          </w:p>
          <w:p>
            <w:pPr>
              <w:widowControl/>
              <w:spacing w:line="360" w:lineRule="exact"/>
              <w:jc w:val="center"/>
              <w:rPr>
                <w:rFonts w:hint="eastAsia" w:ascii="宋体" w:hAnsi="宋体" w:eastAsia="宋体" w:cs="宋体"/>
                <w:kern w:val="0"/>
                <w:szCs w:val="21"/>
              </w:rPr>
            </w:pPr>
          </w:p>
          <w:p>
            <w:pPr>
              <w:widowControl/>
              <w:spacing w:line="360" w:lineRule="exact"/>
              <w:jc w:val="center"/>
              <w:rPr>
                <w:rFonts w:hint="eastAsia" w:ascii="宋体" w:hAnsi="宋体" w:eastAsia="宋体" w:cs="宋体"/>
                <w:kern w:val="0"/>
                <w:szCs w:val="21"/>
              </w:rPr>
            </w:pPr>
          </w:p>
          <w:p>
            <w:pPr>
              <w:widowControl/>
              <w:spacing w:line="360" w:lineRule="exact"/>
              <w:jc w:val="center"/>
              <w:rPr>
                <w:rFonts w:hint="eastAsia" w:ascii="宋体" w:hAnsi="宋体" w:eastAsia="宋体" w:cs="宋体"/>
                <w:kern w:val="0"/>
                <w:szCs w:val="21"/>
              </w:rPr>
            </w:pPr>
          </w:p>
          <w:p>
            <w:pPr>
              <w:widowControl/>
              <w:spacing w:line="360" w:lineRule="exact"/>
              <w:jc w:val="center"/>
              <w:rPr>
                <w:rFonts w:hint="eastAsia" w:ascii="宋体" w:hAnsi="宋体" w:eastAsia="宋体" w:cs="宋体"/>
                <w:kern w:val="0"/>
                <w:szCs w:val="21"/>
              </w:rPr>
            </w:pPr>
          </w:p>
          <w:p>
            <w:pPr>
              <w:widowControl/>
              <w:spacing w:line="360" w:lineRule="exact"/>
              <w:jc w:val="center"/>
              <w:rPr>
                <w:rFonts w:hint="default" w:ascii="宋体" w:hAnsi="宋体" w:eastAsia="宋体" w:cs="宋体"/>
                <w:color w:val="FF0000"/>
                <w:kern w:val="0"/>
                <w:szCs w:val="21"/>
                <w:lang w:val="en-US" w:eastAsia="zh-CN"/>
              </w:rPr>
            </w:pPr>
            <w:r>
              <w:rPr>
                <w:rFonts w:hint="eastAsia" w:ascii="宋体" w:hAnsi="宋体" w:cs="宋体"/>
                <w:color w:val="FF0000"/>
                <w:kern w:val="0"/>
                <w:szCs w:val="21"/>
                <w:lang w:val="en-US" w:eastAsia="zh-CN"/>
              </w:rPr>
              <w:t>40</w:t>
            </w:r>
          </w:p>
          <w:p>
            <w:pPr>
              <w:widowControl/>
              <w:spacing w:line="360" w:lineRule="exact"/>
              <w:jc w:val="center"/>
              <w:rPr>
                <w:rFonts w:hint="eastAsia" w:ascii="宋体" w:hAnsi="宋体" w:eastAsia="宋体" w:cs="宋体"/>
                <w:kern w:val="0"/>
                <w:szCs w:val="21"/>
              </w:rPr>
            </w:pPr>
          </w:p>
          <w:p>
            <w:pPr>
              <w:widowControl/>
              <w:spacing w:line="360" w:lineRule="exact"/>
              <w:jc w:val="center"/>
              <w:rPr>
                <w:rFonts w:hint="eastAsia" w:ascii="宋体" w:hAnsi="宋体" w:eastAsia="宋体" w:cs="宋体"/>
                <w:kern w:val="0"/>
                <w:szCs w:val="21"/>
              </w:rPr>
            </w:pPr>
          </w:p>
          <w:p>
            <w:pPr>
              <w:widowControl/>
              <w:spacing w:line="360" w:lineRule="exact"/>
              <w:jc w:val="center"/>
              <w:rPr>
                <w:rFonts w:hint="eastAsia" w:ascii="宋体" w:hAnsi="宋体" w:eastAsia="宋体" w:cs="宋体"/>
                <w:kern w:val="0"/>
                <w:szCs w:val="21"/>
              </w:rPr>
            </w:pPr>
          </w:p>
          <w:p>
            <w:pPr>
              <w:widowControl/>
              <w:spacing w:line="360" w:lineRule="exact"/>
              <w:jc w:val="center"/>
              <w:rPr>
                <w:rFonts w:hint="eastAsia" w:ascii="宋体" w:hAnsi="宋体" w:eastAsia="宋体" w:cs="宋体"/>
                <w:kern w:val="0"/>
                <w:szCs w:val="21"/>
              </w:rPr>
            </w:pPr>
          </w:p>
          <w:p>
            <w:pPr>
              <w:widowControl/>
              <w:spacing w:line="360" w:lineRule="exact"/>
              <w:jc w:val="both"/>
              <w:rPr>
                <w:rFonts w:ascii="宋体" w:hAnsi="宋体" w:eastAsia="宋体" w:cs="宋体"/>
                <w:kern w:val="0"/>
                <w:szCs w:val="21"/>
                <w:highlight w:val="yellow"/>
              </w:rPr>
            </w:pPr>
          </w:p>
        </w:tc>
        <w:tc>
          <w:tcPr>
            <w:tcW w:w="3031" w:type="dxa"/>
            <w:gridSpan w:val="3"/>
            <w:tcBorders>
              <w:top w:val="single" w:color="auto" w:sz="8" w:space="0"/>
              <w:left w:val="single" w:color="auto" w:sz="8" w:space="0"/>
              <w:bottom w:val="single" w:color="auto" w:sz="4" w:space="0"/>
              <w:right w:val="single" w:color="auto" w:sz="8" w:space="0"/>
            </w:tcBorders>
            <w:noWrap w:val="0"/>
            <w:vAlign w:val="top"/>
          </w:tcPr>
          <w:p>
            <w:pPr>
              <w:snapToGrid w:val="0"/>
              <w:spacing w:line="319" w:lineRule="auto"/>
              <w:rPr>
                <w:rFonts w:ascii="宋体" w:hAnsi="宋体" w:eastAsia="宋体" w:cs="宋体"/>
                <w:color w:val="FF0000"/>
                <w:kern w:val="0"/>
                <w:szCs w:val="21"/>
              </w:rPr>
            </w:pPr>
          </w:p>
          <w:p>
            <w:pPr>
              <w:bidi w:val="0"/>
              <w:rPr>
                <w:rFonts w:hint="default" w:ascii="Calibri" w:hAnsi="Calibri" w:eastAsia="宋体" w:cs="Times New Roman"/>
                <w:color w:val="FF0000"/>
                <w:kern w:val="2"/>
                <w:sz w:val="21"/>
                <w:szCs w:val="22"/>
                <w:lang w:val="en-US" w:eastAsia="zh-CN" w:bidi="ar-SA"/>
              </w:rPr>
            </w:pPr>
            <w:r>
              <w:rPr>
                <w:rFonts w:hint="eastAsia" w:ascii="宋体" w:hAnsi="宋体"/>
                <w:color w:val="FF0000"/>
                <w:szCs w:val="21"/>
              </w:rPr>
              <w:t>项目需求理解、分析方案（</w:t>
            </w:r>
            <w:r>
              <w:rPr>
                <w:rFonts w:hint="eastAsia" w:ascii="宋体" w:hAnsi="宋体"/>
                <w:color w:val="FF0000"/>
                <w:szCs w:val="21"/>
                <w:lang w:val="en-US" w:eastAsia="zh-CN"/>
              </w:rPr>
              <w:t>6</w:t>
            </w:r>
            <w:r>
              <w:rPr>
                <w:rFonts w:hint="eastAsia" w:ascii="宋体" w:hAnsi="宋体"/>
                <w:color w:val="FF0000"/>
                <w:szCs w:val="21"/>
              </w:rPr>
              <w:t>分）</w:t>
            </w:r>
          </w:p>
          <w:p>
            <w:pPr>
              <w:bidi w:val="0"/>
              <w:rPr>
                <w:rFonts w:hint="default"/>
                <w:color w:val="FF0000"/>
                <w:lang w:val="en-US" w:eastAsia="zh-CN"/>
              </w:rPr>
            </w:pPr>
          </w:p>
          <w:p>
            <w:pPr>
              <w:bidi w:val="0"/>
              <w:rPr>
                <w:rFonts w:hint="default"/>
                <w:color w:val="FF0000"/>
                <w:lang w:val="en-US" w:eastAsia="zh-CN"/>
              </w:rPr>
            </w:pPr>
          </w:p>
          <w:p>
            <w:pPr>
              <w:tabs>
                <w:tab w:val="left" w:pos="2155"/>
              </w:tabs>
              <w:bidi w:val="0"/>
              <w:jc w:val="left"/>
              <w:rPr>
                <w:rFonts w:hint="default"/>
                <w:color w:val="FF0000"/>
                <w:lang w:val="en-US" w:eastAsia="zh-CN"/>
              </w:rPr>
            </w:pPr>
          </w:p>
        </w:tc>
        <w:tc>
          <w:tcPr>
            <w:tcW w:w="4183" w:type="dxa"/>
            <w:tcBorders>
              <w:top w:val="single" w:color="auto" w:sz="8" w:space="0"/>
              <w:left w:val="single" w:color="auto" w:sz="8" w:space="0"/>
              <w:bottom w:val="single" w:color="auto" w:sz="4" w:space="0"/>
              <w:right w:val="single" w:color="auto" w:sz="8" w:space="0"/>
            </w:tcBorders>
            <w:noWrap w:val="0"/>
            <w:vAlign w:val="top"/>
          </w:tcPr>
          <w:p>
            <w:pPr>
              <w:spacing w:line="240" w:lineRule="auto"/>
              <w:rPr>
                <w:rFonts w:hint="eastAsia" w:ascii="宋体" w:hAnsi="宋体"/>
                <w:color w:val="FF0000"/>
                <w:szCs w:val="21"/>
              </w:rPr>
            </w:pPr>
            <w:r>
              <w:rPr>
                <w:rFonts w:hint="eastAsia" w:ascii="宋体" w:hAnsi="宋体"/>
                <w:color w:val="FF0000"/>
                <w:szCs w:val="21"/>
              </w:rPr>
              <w:t>投标人</w:t>
            </w:r>
            <w:r>
              <w:rPr>
                <w:rFonts w:hint="eastAsia" w:ascii="宋体" w:hAnsi="宋体"/>
                <w:color w:val="FF0000"/>
                <w:szCs w:val="21"/>
                <w:lang w:val="en-US" w:eastAsia="zh-CN"/>
              </w:rPr>
              <w:t>对</w:t>
            </w:r>
            <w:r>
              <w:rPr>
                <w:rFonts w:ascii="宋体" w:hAnsi="宋体" w:cs="宋体"/>
                <w:color w:val="FF0000"/>
                <w:spacing w:val="0"/>
                <w:sz w:val="21"/>
              </w:rPr>
              <w:t>对</w:t>
            </w:r>
            <w:r>
              <w:rPr>
                <w:rFonts w:hint="eastAsia" w:ascii="宋体" w:hAnsi="宋体" w:cs="宋体"/>
                <w:color w:val="FF0000"/>
                <w:spacing w:val="0"/>
                <w:sz w:val="21"/>
                <w:lang w:eastAsia="zh-CN"/>
              </w:rPr>
              <w:t>征</w:t>
            </w:r>
            <w:r>
              <w:rPr>
                <w:rFonts w:hint="eastAsia" w:ascii="宋体" w:hAnsi="宋体" w:cs="宋体"/>
                <w:color w:val="FF0000"/>
                <w:spacing w:val="0"/>
                <w:sz w:val="21"/>
                <w:lang w:val="en-US" w:eastAsia="zh-CN"/>
              </w:rPr>
              <w:t>租</w:t>
            </w:r>
            <w:r>
              <w:rPr>
                <w:rFonts w:hint="eastAsia" w:ascii="宋体" w:hAnsi="宋体" w:cs="宋体"/>
                <w:color w:val="FF0000"/>
                <w:spacing w:val="0"/>
                <w:sz w:val="21"/>
                <w:lang w:eastAsia="zh-CN"/>
              </w:rPr>
              <w:t>地调查、测绘</w:t>
            </w:r>
            <w:r>
              <w:rPr>
                <w:rFonts w:hint="eastAsia" w:ascii="宋体" w:hAnsi="宋体"/>
                <w:color w:val="FF0000"/>
                <w:szCs w:val="21"/>
              </w:rPr>
              <w:t>项目需求理解、分析方案。方案内容应包含对征地测绘的编制背景、政策文件、相关技术规范认识和理解：</w:t>
            </w:r>
          </w:p>
          <w:p>
            <w:pPr>
              <w:spacing w:line="240" w:lineRule="auto"/>
              <w:rPr>
                <w:rFonts w:hint="eastAsia" w:ascii="宋体" w:hAnsi="宋体"/>
                <w:color w:val="FF0000"/>
                <w:szCs w:val="21"/>
              </w:rPr>
            </w:pPr>
            <w:r>
              <w:rPr>
                <w:rFonts w:hint="eastAsia" w:ascii="宋体" w:hAnsi="宋体"/>
                <w:color w:val="FF0000"/>
                <w:szCs w:val="21"/>
              </w:rPr>
              <w:t>方案完善，认识全面具体，综合评价为优异的，计5-</w:t>
            </w:r>
            <w:r>
              <w:rPr>
                <w:rFonts w:hint="eastAsia" w:ascii="宋体" w:hAnsi="宋体"/>
                <w:color w:val="FF0000"/>
                <w:szCs w:val="21"/>
                <w:lang w:val="en-US" w:eastAsia="zh-CN"/>
              </w:rPr>
              <w:t>6</w:t>
            </w:r>
            <w:r>
              <w:rPr>
                <w:rFonts w:hint="eastAsia" w:ascii="宋体" w:hAnsi="宋体"/>
                <w:color w:val="FF0000"/>
                <w:szCs w:val="21"/>
              </w:rPr>
              <w:t>分；</w:t>
            </w:r>
          </w:p>
          <w:p>
            <w:pPr>
              <w:spacing w:line="240" w:lineRule="auto"/>
              <w:rPr>
                <w:rFonts w:hint="eastAsia" w:ascii="宋体" w:hAnsi="宋体"/>
                <w:color w:val="FF0000"/>
                <w:szCs w:val="21"/>
              </w:rPr>
            </w:pPr>
            <w:r>
              <w:rPr>
                <w:rFonts w:hint="eastAsia" w:ascii="宋体" w:hAnsi="宋体"/>
                <w:color w:val="FF0000"/>
                <w:szCs w:val="21"/>
              </w:rPr>
              <w:t>方案较完善，认识较为全面，综合评价为良的，计</w:t>
            </w:r>
            <w:r>
              <w:rPr>
                <w:rFonts w:hint="eastAsia" w:ascii="宋体" w:hAnsi="宋体"/>
                <w:color w:val="FF0000"/>
                <w:szCs w:val="21"/>
                <w:lang w:val="en-US" w:eastAsia="zh-CN"/>
              </w:rPr>
              <w:t>3</w:t>
            </w:r>
            <w:r>
              <w:rPr>
                <w:rFonts w:hint="eastAsia" w:ascii="宋体" w:hAnsi="宋体"/>
                <w:color w:val="FF0000"/>
                <w:szCs w:val="21"/>
              </w:rPr>
              <w:t>-</w:t>
            </w:r>
            <w:r>
              <w:rPr>
                <w:rFonts w:hint="eastAsia" w:ascii="宋体" w:hAnsi="宋体"/>
                <w:color w:val="FF0000"/>
                <w:szCs w:val="21"/>
                <w:lang w:val="en-US" w:eastAsia="zh-CN"/>
              </w:rPr>
              <w:t>4</w:t>
            </w:r>
            <w:r>
              <w:rPr>
                <w:rFonts w:hint="eastAsia" w:ascii="宋体" w:hAnsi="宋体"/>
                <w:color w:val="FF0000"/>
                <w:szCs w:val="21"/>
              </w:rPr>
              <w:t>分；</w:t>
            </w:r>
          </w:p>
          <w:p>
            <w:pPr>
              <w:spacing w:line="240" w:lineRule="auto"/>
              <w:rPr>
                <w:rFonts w:hint="eastAsia" w:ascii="宋体" w:hAnsi="宋体"/>
                <w:color w:val="FF0000"/>
                <w:szCs w:val="21"/>
              </w:rPr>
            </w:pPr>
            <w:r>
              <w:rPr>
                <w:rFonts w:hint="eastAsia" w:ascii="宋体" w:hAnsi="宋体"/>
                <w:color w:val="FF0000"/>
                <w:szCs w:val="21"/>
              </w:rPr>
              <w:t>方案欠完善,认识一般，综合评价为一般的，计1-</w:t>
            </w:r>
            <w:r>
              <w:rPr>
                <w:rFonts w:hint="eastAsia" w:ascii="宋体" w:hAnsi="宋体"/>
                <w:color w:val="FF0000"/>
                <w:szCs w:val="21"/>
                <w:lang w:val="en-US" w:eastAsia="zh-CN"/>
              </w:rPr>
              <w:t>2</w:t>
            </w:r>
            <w:r>
              <w:rPr>
                <w:rFonts w:hint="eastAsia" w:ascii="宋体" w:hAnsi="宋体"/>
                <w:color w:val="FF0000"/>
                <w:szCs w:val="21"/>
              </w:rPr>
              <w:t>分。</w:t>
            </w:r>
          </w:p>
          <w:p>
            <w:pPr>
              <w:widowControl w:val="0"/>
              <w:autoSpaceDE w:val="0"/>
              <w:autoSpaceDN w:val="0"/>
              <w:spacing w:before="62" w:after="0" w:line="209" w:lineRule="exact"/>
              <w:ind w:right="0"/>
              <w:jc w:val="left"/>
              <w:rPr>
                <w:rFonts w:ascii="宋体" w:hAnsi="宋体" w:eastAsia="宋体" w:cs="宋体"/>
                <w:color w:val="FF0000"/>
                <w:szCs w:val="21"/>
              </w:rPr>
            </w:pPr>
            <w:r>
              <w:rPr>
                <w:rFonts w:hint="eastAsia" w:ascii="宋体" w:hAnsi="宋体"/>
                <w:color w:val="FF0000"/>
                <w:szCs w:val="21"/>
              </w:rPr>
              <w:t>未提供的不计分。</w:t>
            </w:r>
          </w:p>
        </w:tc>
        <w:tc>
          <w:tcPr>
            <w:tcW w:w="3025" w:type="dxa"/>
            <w:noWrap w:val="0"/>
            <w:vAlign w:val="bottom"/>
          </w:tcPr>
          <w:p>
            <w:pPr>
              <w:rPr>
                <w:sz w:val="2"/>
                <w:szCs w:val="2"/>
              </w:rPr>
            </w:pPr>
          </w:p>
        </w:tc>
      </w:tr>
      <w:tr>
        <w:tblPrEx>
          <w:tblCellMar>
            <w:top w:w="0" w:type="dxa"/>
            <w:left w:w="0" w:type="dxa"/>
            <w:bottom w:w="0" w:type="dxa"/>
            <w:right w:w="0" w:type="dxa"/>
          </w:tblCellMar>
        </w:tblPrEx>
        <w:trPr>
          <w:gridAfter w:val="1"/>
          <w:wAfter w:w="3955" w:type="dxa"/>
          <w:trHeight w:val="477" w:hRule="atLeast"/>
        </w:trPr>
        <w:tc>
          <w:tcPr>
            <w:tcW w:w="709" w:type="dxa"/>
            <w:vMerge w:val="continue"/>
            <w:tcBorders>
              <w:left w:val="single" w:color="auto" w:sz="8" w:space="0"/>
              <w:right w:val="single" w:color="auto" w:sz="8" w:space="0"/>
            </w:tcBorders>
            <w:noWrap w:val="0"/>
            <w:vAlign w:val="center"/>
          </w:tcPr>
          <w:p>
            <w:pPr>
              <w:widowControl/>
              <w:jc w:val="left"/>
              <w:rPr>
                <w:sz w:val="24"/>
              </w:rPr>
            </w:pPr>
          </w:p>
        </w:tc>
        <w:tc>
          <w:tcPr>
            <w:tcW w:w="991" w:type="dxa"/>
            <w:vMerge w:val="continue"/>
            <w:tcBorders>
              <w:left w:val="nil"/>
              <w:right w:val="single" w:color="auto" w:sz="8" w:space="0"/>
            </w:tcBorders>
            <w:noWrap w:val="0"/>
            <w:vAlign w:val="center"/>
          </w:tcPr>
          <w:p>
            <w:pPr>
              <w:widowControl/>
              <w:jc w:val="left"/>
              <w:rPr>
                <w:sz w:val="24"/>
              </w:rPr>
            </w:pPr>
          </w:p>
        </w:tc>
        <w:tc>
          <w:tcPr>
            <w:tcW w:w="992" w:type="dxa"/>
            <w:vMerge w:val="continue"/>
            <w:tcBorders>
              <w:left w:val="single" w:color="auto" w:sz="8" w:space="0"/>
              <w:right w:val="single" w:color="auto" w:sz="8" w:space="0"/>
            </w:tcBorders>
            <w:noWrap w:val="0"/>
            <w:vAlign w:val="center"/>
          </w:tcPr>
          <w:p>
            <w:pPr>
              <w:widowControl/>
              <w:jc w:val="left"/>
              <w:rPr>
                <w:rFonts w:ascii="宋体" w:hAnsi="宋体" w:eastAsia="宋体" w:cs="宋体"/>
                <w:kern w:val="0"/>
                <w:szCs w:val="21"/>
              </w:rPr>
            </w:pPr>
          </w:p>
        </w:tc>
        <w:tc>
          <w:tcPr>
            <w:tcW w:w="3031" w:type="dxa"/>
            <w:gridSpan w:val="3"/>
            <w:vMerge w:val="restart"/>
            <w:tcBorders>
              <w:top w:val="single" w:color="auto" w:sz="4" w:space="0"/>
              <w:left w:val="single" w:color="auto" w:sz="4" w:space="0"/>
              <w:right w:val="single" w:color="auto" w:sz="8" w:space="0"/>
            </w:tcBorders>
            <w:noWrap w:val="0"/>
            <w:vAlign w:val="top"/>
          </w:tcPr>
          <w:p>
            <w:pPr>
              <w:spacing w:beforeLines="28" w:line="182" w:lineRule="auto"/>
              <w:rPr>
                <w:rFonts w:hint="default" w:ascii="宋体" w:hAnsi="宋体" w:eastAsia="宋体" w:cs="宋体"/>
                <w:color w:val="FF0000"/>
                <w:kern w:val="0"/>
                <w:szCs w:val="21"/>
                <w:lang w:val="en-US" w:eastAsia="zh-CN"/>
              </w:rPr>
            </w:pPr>
            <w:r>
              <w:rPr>
                <w:rFonts w:hint="eastAsia" w:ascii="宋体" w:hAnsi="宋体"/>
                <w:color w:val="FF0000"/>
                <w:szCs w:val="21"/>
              </w:rPr>
              <w:t>技术路线及思路（</w:t>
            </w:r>
            <w:r>
              <w:rPr>
                <w:rFonts w:hint="eastAsia" w:ascii="宋体" w:hAnsi="宋体"/>
                <w:color w:val="FF0000"/>
                <w:szCs w:val="21"/>
                <w:lang w:val="en-US" w:eastAsia="zh-CN"/>
              </w:rPr>
              <w:t>8</w:t>
            </w:r>
            <w:r>
              <w:rPr>
                <w:rFonts w:hint="eastAsia" w:ascii="宋体" w:hAnsi="宋体"/>
                <w:color w:val="FF0000"/>
                <w:szCs w:val="21"/>
              </w:rPr>
              <w:t>分）</w:t>
            </w:r>
          </w:p>
        </w:tc>
        <w:tc>
          <w:tcPr>
            <w:tcW w:w="4183" w:type="dxa"/>
            <w:vMerge w:val="restart"/>
            <w:tcBorders>
              <w:top w:val="single" w:color="auto" w:sz="4" w:space="0"/>
              <w:left w:val="single" w:color="auto" w:sz="8" w:space="0"/>
              <w:bottom w:val="single" w:color="auto" w:sz="4" w:space="0"/>
              <w:right w:val="single" w:color="auto" w:sz="4" w:space="0"/>
            </w:tcBorders>
            <w:noWrap w:val="0"/>
            <w:vAlign w:val="top"/>
          </w:tcPr>
          <w:p>
            <w:pPr>
              <w:spacing w:line="240" w:lineRule="auto"/>
              <w:rPr>
                <w:rFonts w:hint="eastAsia" w:ascii="宋体" w:hAnsi="宋体"/>
                <w:color w:val="FF0000"/>
                <w:szCs w:val="21"/>
              </w:rPr>
            </w:pPr>
            <w:r>
              <w:rPr>
                <w:rFonts w:hint="eastAsia" w:ascii="宋体" w:hAnsi="宋体"/>
                <w:color w:val="FF0000"/>
                <w:szCs w:val="21"/>
              </w:rPr>
              <w:t>投标人对本项目技术路线内容的完整性、可行性和详细程度进行综合</w:t>
            </w:r>
            <w:r>
              <w:rPr>
                <w:rFonts w:hint="eastAsia" w:ascii="宋体" w:hAnsi="宋体"/>
                <w:color w:val="FF0000"/>
                <w:szCs w:val="21"/>
                <w:lang w:val="en-US" w:eastAsia="zh-CN"/>
              </w:rPr>
              <w:t>分析</w:t>
            </w:r>
            <w:r>
              <w:rPr>
                <w:rFonts w:hint="eastAsia" w:ascii="宋体" w:hAnsi="宋体"/>
                <w:color w:val="FF0000"/>
                <w:szCs w:val="21"/>
              </w:rPr>
              <w:t>：</w:t>
            </w:r>
          </w:p>
          <w:p>
            <w:pPr>
              <w:spacing w:line="240" w:lineRule="auto"/>
              <w:rPr>
                <w:rFonts w:hint="eastAsia" w:ascii="宋体" w:hAnsi="宋体"/>
                <w:color w:val="FF0000"/>
                <w:szCs w:val="21"/>
              </w:rPr>
            </w:pPr>
            <w:r>
              <w:rPr>
                <w:rFonts w:hint="eastAsia" w:ascii="宋体" w:hAnsi="宋体"/>
                <w:color w:val="FF0000"/>
                <w:szCs w:val="21"/>
              </w:rPr>
              <w:t>技术路线整体清晰、全面、符合项目实际，技术方法可行，综合评价为优异的，计</w:t>
            </w:r>
            <w:r>
              <w:rPr>
                <w:rFonts w:hint="eastAsia" w:ascii="宋体" w:hAnsi="宋体"/>
                <w:color w:val="FF0000"/>
                <w:szCs w:val="21"/>
                <w:lang w:val="en-US" w:eastAsia="zh-CN"/>
              </w:rPr>
              <w:t>6</w:t>
            </w:r>
            <w:r>
              <w:rPr>
                <w:rFonts w:hint="eastAsia" w:ascii="宋体" w:hAnsi="宋体"/>
                <w:color w:val="FF0000"/>
                <w:szCs w:val="21"/>
              </w:rPr>
              <w:t>-</w:t>
            </w:r>
            <w:r>
              <w:rPr>
                <w:rFonts w:hint="eastAsia" w:ascii="宋体" w:hAnsi="宋体"/>
                <w:color w:val="FF0000"/>
                <w:szCs w:val="21"/>
                <w:lang w:val="en-US" w:eastAsia="zh-CN"/>
              </w:rPr>
              <w:t>8</w:t>
            </w:r>
            <w:r>
              <w:rPr>
                <w:rFonts w:hint="eastAsia" w:ascii="宋体" w:hAnsi="宋体"/>
                <w:color w:val="FF0000"/>
                <w:szCs w:val="21"/>
              </w:rPr>
              <w:t>分。</w:t>
            </w:r>
          </w:p>
          <w:p>
            <w:pPr>
              <w:spacing w:line="240" w:lineRule="auto"/>
              <w:rPr>
                <w:rFonts w:hint="eastAsia" w:ascii="宋体" w:hAnsi="宋体"/>
                <w:color w:val="FF0000"/>
                <w:szCs w:val="21"/>
              </w:rPr>
            </w:pPr>
            <w:r>
              <w:rPr>
                <w:rFonts w:hint="eastAsia" w:ascii="宋体" w:hAnsi="宋体"/>
                <w:color w:val="FF0000"/>
                <w:szCs w:val="21"/>
              </w:rPr>
              <w:t>技术路线清楚、比较全面，技术方法有一定可行性，综合评价为良的，计</w:t>
            </w:r>
            <w:r>
              <w:rPr>
                <w:rFonts w:hint="eastAsia" w:ascii="宋体" w:hAnsi="宋体"/>
                <w:color w:val="FF0000"/>
                <w:szCs w:val="21"/>
                <w:lang w:val="en-US" w:eastAsia="zh-CN"/>
              </w:rPr>
              <w:t>4</w:t>
            </w:r>
            <w:r>
              <w:rPr>
                <w:rFonts w:hint="eastAsia" w:ascii="宋体" w:hAnsi="宋体"/>
                <w:color w:val="FF0000"/>
                <w:szCs w:val="21"/>
              </w:rPr>
              <w:t>-</w:t>
            </w:r>
            <w:r>
              <w:rPr>
                <w:rFonts w:hint="eastAsia" w:ascii="宋体" w:hAnsi="宋体"/>
                <w:color w:val="FF0000"/>
                <w:szCs w:val="21"/>
                <w:lang w:val="en-US" w:eastAsia="zh-CN"/>
              </w:rPr>
              <w:t>5</w:t>
            </w:r>
            <w:r>
              <w:rPr>
                <w:rFonts w:hint="eastAsia" w:ascii="宋体" w:hAnsi="宋体"/>
                <w:color w:val="FF0000"/>
                <w:szCs w:val="21"/>
              </w:rPr>
              <w:t>分。</w:t>
            </w:r>
          </w:p>
          <w:p>
            <w:pPr>
              <w:spacing w:line="240" w:lineRule="auto"/>
              <w:rPr>
                <w:rFonts w:hint="eastAsia" w:ascii="宋体" w:hAnsi="宋体"/>
                <w:color w:val="FF0000"/>
                <w:szCs w:val="21"/>
              </w:rPr>
            </w:pPr>
            <w:r>
              <w:rPr>
                <w:rFonts w:hint="eastAsia" w:ascii="宋体" w:hAnsi="宋体"/>
                <w:color w:val="FF0000"/>
                <w:szCs w:val="21"/>
              </w:rPr>
              <w:t>技术路线比较有条理、基本到位，技术方法可行性一般，综合评价为一般的，计1-</w:t>
            </w:r>
            <w:r>
              <w:rPr>
                <w:rFonts w:hint="eastAsia" w:ascii="宋体" w:hAnsi="宋体"/>
                <w:color w:val="FF0000"/>
                <w:szCs w:val="21"/>
                <w:lang w:val="en-US" w:eastAsia="zh-CN"/>
              </w:rPr>
              <w:t>3</w:t>
            </w:r>
            <w:r>
              <w:rPr>
                <w:rFonts w:hint="eastAsia" w:ascii="宋体" w:hAnsi="宋体"/>
                <w:color w:val="FF0000"/>
                <w:szCs w:val="21"/>
              </w:rPr>
              <w:t>分。</w:t>
            </w:r>
          </w:p>
          <w:p>
            <w:pPr>
              <w:spacing w:beforeLines="51" w:line="232" w:lineRule="auto"/>
              <w:ind w:right="88" w:rightChars="42"/>
              <w:rPr>
                <w:b/>
                <w:bCs/>
                <w:color w:val="FF0000"/>
                <w:sz w:val="20"/>
                <w:szCs w:val="20"/>
              </w:rPr>
            </w:pPr>
          </w:p>
        </w:tc>
        <w:tc>
          <w:tcPr>
            <w:tcW w:w="3025" w:type="dxa"/>
            <w:tcBorders>
              <w:left w:val="single" w:color="auto" w:sz="4" w:space="0"/>
            </w:tcBorders>
            <w:noWrap w:val="0"/>
            <w:vAlign w:val="bottom"/>
          </w:tcPr>
          <w:p>
            <w:pPr>
              <w:rPr>
                <w:sz w:val="2"/>
                <w:szCs w:val="2"/>
              </w:rPr>
            </w:pPr>
          </w:p>
        </w:tc>
      </w:tr>
      <w:tr>
        <w:tblPrEx>
          <w:tblCellMar>
            <w:top w:w="0" w:type="dxa"/>
            <w:left w:w="0" w:type="dxa"/>
            <w:bottom w:w="0" w:type="dxa"/>
            <w:right w:w="0" w:type="dxa"/>
          </w:tblCellMar>
        </w:tblPrEx>
        <w:trPr>
          <w:gridAfter w:val="1"/>
          <w:wAfter w:w="3955" w:type="dxa"/>
          <w:trHeight w:val="1876" w:hRule="atLeast"/>
        </w:trPr>
        <w:tc>
          <w:tcPr>
            <w:tcW w:w="709" w:type="dxa"/>
            <w:vMerge w:val="continue"/>
            <w:tcBorders>
              <w:left w:val="single" w:color="auto" w:sz="8" w:space="0"/>
              <w:right w:val="single" w:color="auto" w:sz="8" w:space="0"/>
            </w:tcBorders>
            <w:noWrap w:val="0"/>
            <w:vAlign w:val="center"/>
          </w:tcPr>
          <w:p>
            <w:pPr>
              <w:widowControl/>
              <w:jc w:val="left"/>
              <w:rPr>
                <w:sz w:val="24"/>
              </w:rPr>
            </w:pPr>
          </w:p>
        </w:tc>
        <w:tc>
          <w:tcPr>
            <w:tcW w:w="991" w:type="dxa"/>
            <w:vMerge w:val="continue"/>
            <w:tcBorders>
              <w:left w:val="nil"/>
              <w:right w:val="single" w:color="auto" w:sz="8" w:space="0"/>
            </w:tcBorders>
            <w:noWrap w:val="0"/>
            <w:vAlign w:val="center"/>
          </w:tcPr>
          <w:p>
            <w:pPr>
              <w:widowControl/>
              <w:jc w:val="left"/>
              <w:rPr>
                <w:sz w:val="24"/>
              </w:rPr>
            </w:pPr>
          </w:p>
        </w:tc>
        <w:tc>
          <w:tcPr>
            <w:tcW w:w="992" w:type="dxa"/>
            <w:vMerge w:val="continue"/>
            <w:tcBorders>
              <w:left w:val="single" w:color="auto" w:sz="8" w:space="0"/>
              <w:right w:val="single" w:color="auto" w:sz="8" w:space="0"/>
            </w:tcBorders>
            <w:noWrap w:val="0"/>
            <w:vAlign w:val="top"/>
          </w:tcPr>
          <w:p>
            <w:pPr>
              <w:widowControl/>
              <w:spacing w:line="360" w:lineRule="exact"/>
              <w:jc w:val="center"/>
              <w:rPr>
                <w:rFonts w:ascii="宋体" w:hAnsi="宋体" w:eastAsia="宋体" w:cs="宋体"/>
                <w:kern w:val="0"/>
                <w:szCs w:val="21"/>
              </w:rPr>
            </w:pPr>
          </w:p>
        </w:tc>
        <w:tc>
          <w:tcPr>
            <w:tcW w:w="3031" w:type="dxa"/>
            <w:gridSpan w:val="3"/>
            <w:vMerge w:val="continue"/>
            <w:tcBorders>
              <w:left w:val="single" w:color="auto" w:sz="4" w:space="0"/>
              <w:bottom w:val="single" w:color="auto" w:sz="4" w:space="0"/>
              <w:right w:val="single" w:color="auto" w:sz="8" w:space="0"/>
            </w:tcBorders>
            <w:noWrap w:val="0"/>
            <w:vAlign w:val="top"/>
          </w:tcPr>
          <w:p>
            <w:pPr>
              <w:spacing w:beforeLines="28" w:line="182" w:lineRule="auto"/>
              <w:ind w:left="309" w:leftChars="0"/>
              <w:rPr>
                <w:rFonts w:ascii="宋体" w:hAnsi="宋体" w:eastAsia="宋体" w:cs="宋体"/>
                <w:color w:val="FF0000"/>
                <w:kern w:val="0"/>
                <w:szCs w:val="21"/>
              </w:rPr>
            </w:pPr>
          </w:p>
        </w:tc>
        <w:tc>
          <w:tcPr>
            <w:tcW w:w="4183" w:type="dxa"/>
            <w:vMerge w:val="continue"/>
            <w:tcBorders>
              <w:top w:val="single" w:color="auto" w:sz="4" w:space="0"/>
              <w:left w:val="single" w:color="auto" w:sz="8" w:space="0"/>
              <w:bottom w:val="single" w:color="auto" w:sz="4" w:space="0"/>
              <w:right w:val="single" w:color="auto" w:sz="4" w:space="0"/>
            </w:tcBorders>
            <w:noWrap w:val="0"/>
            <w:vAlign w:val="top"/>
          </w:tcPr>
          <w:p>
            <w:pPr>
              <w:widowControl/>
              <w:jc w:val="left"/>
              <w:rPr>
                <w:color w:val="FF0000"/>
                <w:w w:val="99"/>
                <w:szCs w:val="21"/>
              </w:rPr>
            </w:pPr>
          </w:p>
        </w:tc>
        <w:tc>
          <w:tcPr>
            <w:tcW w:w="3025" w:type="dxa"/>
            <w:tcBorders>
              <w:left w:val="single" w:color="auto" w:sz="4" w:space="0"/>
            </w:tcBorders>
            <w:noWrap w:val="0"/>
            <w:vAlign w:val="bottom"/>
          </w:tcPr>
          <w:p>
            <w:pPr>
              <w:rPr>
                <w:sz w:val="2"/>
                <w:szCs w:val="2"/>
              </w:rPr>
            </w:pPr>
          </w:p>
        </w:tc>
      </w:tr>
      <w:tr>
        <w:tblPrEx>
          <w:tblCellMar>
            <w:top w:w="0" w:type="dxa"/>
            <w:left w:w="0" w:type="dxa"/>
            <w:bottom w:w="0" w:type="dxa"/>
            <w:right w:w="0" w:type="dxa"/>
          </w:tblCellMar>
        </w:tblPrEx>
        <w:trPr>
          <w:gridAfter w:val="1"/>
          <w:wAfter w:w="3955" w:type="dxa"/>
          <w:trHeight w:val="541" w:hRule="atLeast"/>
        </w:trPr>
        <w:tc>
          <w:tcPr>
            <w:tcW w:w="709" w:type="dxa"/>
            <w:vMerge w:val="continue"/>
            <w:tcBorders>
              <w:left w:val="single" w:color="auto" w:sz="8" w:space="0"/>
              <w:right w:val="single" w:color="auto" w:sz="8" w:space="0"/>
            </w:tcBorders>
            <w:noWrap w:val="0"/>
            <w:vAlign w:val="center"/>
          </w:tcPr>
          <w:p>
            <w:pPr>
              <w:widowControl/>
              <w:jc w:val="left"/>
              <w:rPr>
                <w:sz w:val="24"/>
              </w:rPr>
            </w:pPr>
          </w:p>
        </w:tc>
        <w:tc>
          <w:tcPr>
            <w:tcW w:w="991" w:type="dxa"/>
            <w:vMerge w:val="continue"/>
            <w:tcBorders>
              <w:left w:val="nil"/>
              <w:right w:val="single" w:color="auto" w:sz="8" w:space="0"/>
            </w:tcBorders>
            <w:noWrap w:val="0"/>
            <w:vAlign w:val="center"/>
          </w:tcPr>
          <w:p>
            <w:pPr>
              <w:widowControl/>
              <w:jc w:val="left"/>
              <w:rPr>
                <w:sz w:val="24"/>
              </w:rPr>
            </w:pPr>
          </w:p>
        </w:tc>
        <w:tc>
          <w:tcPr>
            <w:tcW w:w="992" w:type="dxa"/>
            <w:vMerge w:val="continue"/>
            <w:tcBorders>
              <w:left w:val="single" w:color="auto" w:sz="8" w:space="0"/>
              <w:right w:val="single" w:color="auto" w:sz="8" w:space="0"/>
            </w:tcBorders>
            <w:noWrap w:val="0"/>
            <w:vAlign w:val="top"/>
          </w:tcPr>
          <w:p>
            <w:pPr>
              <w:widowControl/>
              <w:spacing w:line="360" w:lineRule="exact"/>
              <w:jc w:val="center"/>
              <w:rPr>
                <w:rFonts w:ascii="宋体" w:hAnsi="宋体" w:eastAsia="宋体" w:cs="宋体"/>
                <w:kern w:val="0"/>
                <w:szCs w:val="21"/>
              </w:rPr>
            </w:pPr>
          </w:p>
        </w:tc>
        <w:tc>
          <w:tcPr>
            <w:tcW w:w="3031" w:type="dxa"/>
            <w:gridSpan w:val="3"/>
            <w:vMerge w:val="restart"/>
            <w:tcBorders>
              <w:top w:val="single" w:color="auto" w:sz="4" w:space="0"/>
              <w:left w:val="single" w:color="auto" w:sz="8" w:space="0"/>
              <w:right w:val="single" w:color="auto" w:sz="8" w:space="0"/>
            </w:tcBorders>
            <w:noWrap w:val="0"/>
            <w:vAlign w:val="center"/>
          </w:tcPr>
          <w:p>
            <w:pPr>
              <w:spacing w:beforeLines="67" w:line="180" w:lineRule="auto"/>
              <w:rPr>
                <w:rFonts w:hint="default" w:ascii="宋体" w:hAnsi="宋体" w:eastAsia="宋体" w:cs="宋体"/>
                <w:color w:val="FF0000"/>
                <w:kern w:val="0"/>
                <w:szCs w:val="21"/>
                <w:lang w:val="en-US" w:eastAsia="zh-CN"/>
              </w:rPr>
            </w:pPr>
            <w:r>
              <w:rPr>
                <w:rFonts w:hint="eastAsia" w:ascii="宋体" w:hAnsi="宋体"/>
                <w:color w:val="FF0000"/>
                <w:szCs w:val="21"/>
              </w:rPr>
              <w:t>项目的重点、难点的分析（</w:t>
            </w:r>
            <w:r>
              <w:rPr>
                <w:rFonts w:hint="eastAsia" w:ascii="宋体" w:hAnsi="宋体"/>
                <w:color w:val="FF0000"/>
                <w:szCs w:val="21"/>
                <w:lang w:val="en-US" w:eastAsia="zh-CN"/>
              </w:rPr>
              <w:t>8</w:t>
            </w:r>
            <w:r>
              <w:rPr>
                <w:rFonts w:hint="eastAsia" w:ascii="宋体" w:hAnsi="宋体"/>
                <w:color w:val="FF0000"/>
                <w:szCs w:val="21"/>
              </w:rPr>
              <w:t>分）</w:t>
            </w:r>
          </w:p>
        </w:tc>
        <w:tc>
          <w:tcPr>
            <w:tcW w:w="4183" w:type="dxa"/>
            <w:vMerge w:val="restart"/>
            <w:tcBorders>
              <w:top w:val="single" w:color="auto" w:sz="4" w:space="0"/>
              <w:left w:val="single" w:color="auto" w:sz="8" w:space="0"/>
              <w:bottom w:val="single" w:color="auto" w:sz="4" w:space="0"/>
              <w:right w:val="single" w:color="auto" w:sz="8" w:space="0"/>
            </w:tcBorders>
            <w:noWrap w:val="0"/>
            <w:vAlign w:val="top"/>
          </w:tcPr>
          <w:p>
            <w:pPr>
              <w:spacing w:line="240" w:lineRule="auto"/>
              <w:rPr>
                <w:rFonts w:hint="eastAsia" w:ascii="宋体" w:hAnsi="宋体"/>
                <w:color w:val="FF0000"/>
                <w:szCs w:val="21"/>
              </w:rPr>
            </w:pPr>
            <w:r>
              <w:rPr>
                <w:rFonts w:hint="eastAsia" w:ascii="宋体" w:hAnsi="宋体"/>
                <w:color w:val="FF0000"/>
                <w:szCs w:val="21"/>
              </w:rPr>
              <w:t>本项目的重点、难点的分析及合理化建议：</w:t>
            </w:r>
          </w:p>
          <w:p>
            <w:pPr>
              <w:spacing w:line="240" w:lineRule="auto"/>
              <w:rPr>
                <w:rFonts w:hint="eastAsia" w:ascii="宋体" w:hAnsi="宋体"/>
                <w:color w:val="FF0000"/>
                <w:szCs w:val="21"/>
              </w:rPr>
            </w:pPr>
            <w:r>
              <w:rPr>
                <w:rFonts w:hint="eastAsia" w:ascii="宋体" w:hAnsi="宋体"/>
                <w:color w:val="FF0000"/>
                <w:szCs w:val="21"/>
              </w:rPr>
              <w:t>1、重、难点分析清晰，建议系统性较强，考虑全面，科学且切实可行的得</w:t>
            </w:r>
            <w:r>
              <w:rPr>
                <w:rFonts w:hint="eastAsia" w:ascii="宋体" w:hAnsi="宋体"/>
                <w:color w:val="FF0000"/>
                <w:szCs w:val="21"/>
                <w:lang w:val="en-US" w:eastAsia="zh-CN"/>
              </w:rPr>
              <w:t>6</w:t>
            </w:r>
            <w:r>
              <w:rPr>
                <w:rFonts w:hint="eastAsia" w:ascii="宋体" w:hAnsi="宋体"/>
                <w:color w:val="FF0000"/>
                <w:szCs w:val="21"/>
              </w:rPr>
              <w:t>-</w:t>
            </w:r>
            <w:r>
              <w:rPr>
                <w:rFonts w:hint="eastAsia" w:ascii="宋体" w:hAnsi="宋体"/>
                <w:color w:val="FF0000"/>
                <w:szCs w:val="21"/>
                <w:lang w:val="en-US" w:eastAsia="zh-CN"/>
              </w:rPr>
              <w:t>8</w:t>
            </w:r>
            <w:r>
              <w:rPr>
                <w:rFonts w:hint="eastAsia" w:ascii="宋体" w:hAnsi="宋体"/>
                <w:color w:val="FF0000"/>
                <w:szCs w:val="21"/>
              </w:rPr>
              <w:t>分；</w:t>
            </w:r>
          </w:p>
          <w:p>
            <w:pPr>
              <w:spacing w:line="240" w:lineRule="auto"/>
              <w:rPr>
                <w:rFonts w:hint="eastAsia" w:ascii="宋体" w:hAnsi="宋体"/>
                <w:color w:val="FF0000"/>
                <w:szCs w:val="21"/>
              </w:rPr>
            </w:pPr>
            <w:r>
              <w:rPr>
                <w:rFonts w:hint="eastAsia" w:ascii="宋体" w:hAnsi="宋体"/>
                <w:color w:val="FF0000"/>
                <w:szCs w:val="21"/>
              </w:rPr>
              <w:t>2、重、难点分析一般，重点基本把握，建议有系统性，分析及建议有可行性，得</w:t>
            </w:r>
            <w:r>
              <w:rPr>
                <w:rFonts w:hint="eastAsia" w:ascii="宋体" w:hAnsi="宋体"/>
                <w:color w:val="FF0000"/>
                <w:szCs w:val="21"/>
                <w:lang w:val="en-US" w:eastAsia="zh-CN"/>
              </w:rPr>
              <w:t>4</w:t>
            </w:r>
            <w:r>
              <w:rPr>
                <w:rFonts w:hint="eastAsia" w:ascii="宋体" w:hAnsi="宋体"/>
                <w:color w:val="FF0000"/>
                <w:szCs w:val="21"/>
              </w:rPr>
              <w:t>-</w:t>
            </w:r>
            <w:r>
              <w:rPr>
                <w:rFonts w:hint="eastAsia" w:ascii="宋体" w:hAnsi="宋体"/>
                <w:color w:val="FF0000"/>
                <w:szCs w:val="21"/>
                <w:lang w:val="en-US" w:eastAsia="zh-CN"/>
              </w:rPr>
              <w:t>5</w:t>
            </w:r>
            <w:r>
              <w:rPr>
                <w:rFonts w:hint="eastAsia" w:ascii="宋体" w:hAnsi="宋体"/>
                <w:color w:val="FF0000"/>
                <w:szCs w:val="21"/>
              </w:rPr>
              <w:t>分；</w:t>
            </w:r>
          </w:p>
          <w:p>
            <w:pPr>
              <w:widowControl w:val="0"/>
              <w:autoSpaceDE w:val="0"/>
              <w:autoSpaceDN w:val="0"/>
              <w:spacing w:before="65" w:after="0" w:line="240" w:lineRule="auto"/>
              <w:ind w:right="0"/>
              <w:jc w:val="left"/>
              <w:rPr>
                <w:rFonts w:ascii="Times New Roman"/>
                <w:color w:val="FF0000"/>
                <w:spacing w:val="0"/>
                <w:sz w:val="21"/>
              </w:rPr>
            </w:pPr>
            <w:r>
              <w:rPr>
                <w:rFonts w:hint="eastAsia" w:ascii="宋体" w:hAnsi="宋体"/>
                <w:color w:val="FF0000"/>
                <w:szCs w:val="21"/>
              </w:rPr>
              <w:t>3、重、难点分析不清晰，或建议系统性差，存在一定瑕疵的，得1-</w:t>
            </w:r>
            <w:r>
              <w:rPr>
                <w:rFonts w:hint="eastAsia" w:ascii="宋体" w:hAnsi="宋体"/>
                <w:color w:val="FF0000"/>
                <w:szCs w:val="21"/>
                <w:lang w:val="en-US" w:eastAsia="zh-CN"/>
              </w:rPr>
              <w:t>3</w:t>
            </w:r>
            <w:r>
              <w:rPr>
                <w:rFonts w:hint="eastAsia" w:ascii="宋体" w:hAnsi="宋体"/>
                <w:color w:val="FF0000"/>
                <w:szCs w:val="21"/>
              </w:rPr>
              <w:t>分。无方案的不得分。</w:t>
            </w:r>
          </w:p>
          <w:p>
            <w:pPr>
              <w:spacing w:beforeLines="51" w:line="232" w:lineRule="auto"/>
              <w:ind w:right="88" w:rightChars="42"/>
              <w:rPr>
                <w:color w:val="FF0000"/>
                <w:w w:val="99"/>
                <w:szCs w:val="21"/>
              </w:rPr>
            </w:pPr>
          </w:p>
        </w:tc>
        <w:tc>
          <w:tcPr>
            <w:tcW w:w="3025" w:type="dxa"/>
            <w:noWrap w:val="0"/>
            <w:vAlign w:val="bottom"/>
          </w:tcPr>
          <w:p>
            <w:pPr>
              <w:rPr>
                <w:sz w:val="2"/>
                <w:szCs w:val="2"/>
              </w:rPr>
            </w:pPr>
          </w:p>
        </w:tc>
      </w:tr>
      <w:tr>
        <w:tblPrEx>
          <w:tblCellMar>
            <w:top w:w="0" w:type="dxa"/>
            <w:left w:w="0" w:type="dxa"/>
            <w:bottom w:w="0" w:type="dxa"/>
            <w:right w:w="0" w:type="dxa"/>
          </w:tblCellMar>
        </w:tblPrEx>
        <w:trPr>
          <w:gridAfter w:val="1"/>
          <w:wAfter w:w="3955" w:type="dxa"/>
          <w:trHeight w:val="541" w:hRule="atLeast"/>
        </w:trPr>
        <w:tc>
          <w:tcPr>
            <w:tcW w:w="709" w:type="dxa"/>
            <w:vMerge w:val="continue"/>
            <w:tcBorders>
              <w:left w:val="single" w:color="auto" w:sz="8" w:space="0"/>
              <w:right w:val="single" w:color="auto" w:sz="8" w:space="0"/>
            </w:tcBorders>
            <w:noWrap w:val="0"/>
            <w:vAlign w:val="center"/>
          </w:tcPr>
          <w:p>
            <w:pPr>
              <w:widowControl/>
              <w:jc w:val="left"/>
              <w:rPr>
                <w:sz w:val="24"/>
              </w:rPr>
            </w:pPr>
          </w:p>
        </w:tc>
        <w:tc>
          <w:tcPr>
            <w:tcW w:w="991" w:type="dxa"/>
            <w:vMerge w:val="continue"/>
            <w:tcBorders>
              <w:left w:val="nil"/>
              <w:right w:val="single" w:color="auto" w:sz="8" w:space="0"/>
            </w:tcBorders>
            <w:noWrap w:val="0"/>
            <w:vAlign w:val="center"/>
          </w:tcPr>
          <w:p>
            <w:pPr>
              <w:widowControl/>
              <w:jc w:val="left"/>
              <w:rPr>
                <w:sz w:val="24"/>
              </w:rPr>
            </w:pPr>
          </w:p>
        </w:tc>
        <w:tc>
          <w:tcPr>
            <w:tcW w:w="992" w:type="dxa"/>
            <w:vMerge w:val="continue"/>
            <w:tcBorders>
              <w:left w:val="single" w:color="auto" w:sz="8" w:space="0"/>
              <w:right w:val="single" w:color="auto" w:sz="8" w:space="0"/>
            </w:tcBorders>
            <w:noWrap w:val="0"/>
            <w:vAlign w:val="top"/>
          </w:tcPr>
          <w:p>
            <w:pPr>
              <w:widowControl/>
              <w:spacing w:line="360" w:lineRule="exact"/>
              <w:jc w:val="center"/>
              <w:rPr>
                <w:rFonts w:ascii="宋体" w:hAnsi="宋体" w:eastAsia="宋体" w:cs="宋体"/>
                <w:kern w:val="0"/>
                <w:szCs w:val="21"/>
              </w:rPr>
            </w:pPr>
          </w:p>
        </w:tc>
        <w:tc>
          <w:tcPr>
            <w:tcW w:w="3031" w:type="dxa"/>
            <w:gridSpan w:val="3"/>
            <w:vMerge w:val="continue"/>
            <w:tcBorders>
              <w:left w:val="single" w:color="auto" w:sz="8" w:space="0"/>
              <w:right w:val="single" w:color="auto" w:sz="8" w:space="0"/>
            </w:tcBorders>
            <w:noWrap w:val="0"/>
            <w:vAlign w:val="center"/>
          </w:tcPr>
          <w:p>
            <w:pPr>
              <w:widowControl/>
              <w:spacing w:line="360" w:lineRule="exact"/>
              <w:jc w:val="center"/>
              <w:rPr>
                <w:rFonts w:ascii="宋体" w:hAnsi="宋体" w:eastAsia="宋体" w:cs="宋体"/>
                <w:color w:val="FF0000"/>
                <w:kern w:val="0"/>
                <w:szCs w:val="21"/>
              </w:rPr>
            </w:pPr>
          </w:p>
        </w:tc>
        <w:tc>
          <w:tcPr>
            <w:tcW w:w="4183" w:type="dxa"/>
            <w:vMerge w:val="continue"/>
            <w:tcBorders>
              <w:top w:val="single" w:color="auto" w:sz="4" w:space="0"/>
              <w:left w:val="single" w:color="auto" w:sz="8" w:space="0"/>
              <w:bottom w:val="single" w:color="auto" w:sz="4" w:space="0"/>
              <w:right w:val="single" w:color="auto" w:sz="8" w:space="0"/>
            </w:tcBorders>
            <w:noWrap w:val="0"/>
            <w:vAlign w:val="center"/>
          </w:tcPr>
          <w:p>
            <w:pPr>
              <w:widowControl/>
              <w:spacing w:line="360" w:lineRule="exact"/>
              <w:jc w:val="left"/>
              <w:rPr>
                <w:rFonts w:ascii="宋体" w:hAnsi="宋体" w:eastAsia="宋体" w:cs="宋体"/>
                <w:color w:val="FF0000"/>
                <w:kern w:val="0"/>
                <w:szCs w:val="21"/>
              </w:rPr>
            </w:pPr>
          </w:p>
        </w:tc>
        <w:tc>
          <w:tcPr>
            <w:tcW w:w="3025" w:type="dxa"/>
            <w:noWrap w:val="0"/>
            <w:vAlign w:val="bottom"/>
          </w:tcPr>
          <w:p>
            <w:pPr>
              <w:rPr>
                <w:sz w:val="2"/>
                <w:szCs w:val="2"/>
              </w:rPr>
            </w:pPr>
          </w:p>
        </w:tc>
      </w:tr>
      <w:tr>
        <w:tblPrEx>
          <w:tblCellMar>
            <w:top w:w="0" w:type="dxa"/>
            <w:left w:w="0" w:type="dxa"/>
            <w:bottom w:w="0" w:type="dxa"/>
            <w:right w:w="0" w:type="dxa"/>
          </w:tblCellMar>
        </w:tblPrEx>
        <w:trPr>
          <w:gridAfter w:val="1"/>
          <w:wAfter w:w="3955" w:type="dxa"/>
          <w:trHeight w:val="1928" w:hRule="atLeast"/>
        </w:trPr>
        <w:tc>
          <w:tcPr>
            <w:tcW w:w="709" w:type="dxa"/>
            <w:vMerge w:val="continue"/>
            <w:tcBorders>
              <w:left w:val="single" w:color="auto" w:sz="8" w:space="0"/>
              <w:right w:val="single" w:color="auto" w:sz="8" w:space="0"/>
            </w:tcBorders>
            <w:noWrap w:val="0"/>
            <w:vAlign w:val="center"/>
          </w:tcPr>
          <w:p>
            <w:pPr>
              <w:widowControl/>
              <w:jc w:val="left"/>
              <w:rPr>
                <w:sz w:val="24"/>
              </w:rPr>
            </w:pPr>
          </w:p>
        </w:tc>
        <w:tc>
          <w:tcPr>
            <w:tcW w:w="991" w:type="dxa"/>
            <w:vMerge w:val="continue"/>
            <w:tcBorders>
              <w:left w:val="nil"/>
              <w:right w:val="single" w:color="auto" w:sz="8" w:space="0"/>
            </w:tcBorders>
            <w:noWrap w:val="0"/>
            <w:vAlign w:val="center"/>
          </w:tcPr>
          <w:p>
            <w:pPr>
              <w:widowControl/>
              <w:jc w:val="left"/>
              <w:rPr>
                <w:sz w:val="24"/>
              </w:rPr>
            </w:pPr>
          </w:p>
        </w:tc>
        <w:tc>
          <w:tcPr>
            <w:tcW w:w="992" w:type="dxa"/>
            <w:vMerge w:val="continue"/>
            <w:tcBorders>
              <w:left w:val="single" w:color="auto" w:sz="8" w:space="0"/>
              <w:right w:val="single" w:color="auto" w:sz="8" w:space="0"/>
            </w:tcBorders>
            <w:noWrap w:val="0"/>
            <w:vAlign w:val="top"/>
          </w:tcPr>
          <w:p>
            <w:pPr>
              <w:widowControl/>
              <w:spacing w:line="360" w:lineRule="exact"/>
              <w:jc w:val="center"/>
              <w:rPr>
                <w:rFonts w:ascii="宋体" w:hAnsi="宋体" w:eastAsia="宋体" w:cs="宋体"/>
                <w:kern w:val="0"/>
                <w:szCs w:val="21"/>
              </w:rPr>
            </w:pPr>
          </w:p>
        </w:tc>
        <w:tc>
          <w:tcPr>
            <w:tcW w:w="3031" w:type="dxa"/>
            <w:gridSpan w:val="3"/>
            <w:vMerge w:val="continue"/>
            <w:tcBorders>
              <w:left w:val="single" w:color="auto" w:sz="8" w:space="0"/>
              <w:bottom w:val="single" w:color="auto" w:sz="4" w:space="0"/>
              <w:right w:val="single" w:color="auto" w:sz="8" w:space="0"/>
            </w:tcBorders>
            <w:noWrap w:val="0"/>
            <w:vAlign w:val="center"/>
          </w:tcPr>
          <w:p>
            <w:pPr>
              <w:widowControl/>
              <w:spacing w:line="360" w:lineRule="exact"/>
              <w:jc w:val="center"/>
              <w:rPr>
                <w:rFonts w:ascii="宋体" w:hAnsi="宋体" w:eastAsia="宋体" w:cs="宋体"/>
                <w:color w:val="FF0000"/>
                <w:kern w:val="0"/>
                <w:szCs w:val="21"/>
              </w:rPr>
            </w:pPr>
          </w:p>
        </w:tc>
        <w:tc>
          <w:tcPr>
            <w:tcW w:w="4183" w:type="dxa"/>
            <w:vMerge w:val="continue"/>
            <w:tcBorders>
              <w:top w:val="single" w:color="auto" w:sz="4" w:space="0"/>
              <w:left w:val="single" w:color="auto" w:sz="8" w:space="0"/>
              <w:bottom w:val="single" w:color="auto" w:sz="4" w:space="0"/>
              <w:right w:val="single" w:color="auto" w:sz="8" w:space="0"/>
            </w:tcBorders>
            <w:noWrap w:val="0"/>
            <w:vAlign w:val="center"/>
          </w:tcPr>
          <w:p>
            <w:pPr>
              <w:jc w:val="center"/>
              <w:rPr>
                <w:color w:val="FF0000"/>
                <w:w w:val="99"/>
                <w:szCs w:val="21"/>
              </w:rPr>
            </w:pPr>
          </w:p>
        </w:tc>
        <w:tc>
          <w:tcPr>
            <w:tcW w:w="3025" w:type="dxa"/>
            <w:noWrap w:val="0"/>
            <w:vAlign w:val="bottom"/>
          </w:tcPr>
          <w:p>
            <w:pPr>
              <w:rPr>
                <w:sz w:val="2"/>
                <w:szCs w:val="2"/>
              </w:rPr>
            </w:pPr>
          </w:p>
        </w:tc>
      </w:tr>
      <w:tr>
        <w:tblPrEx>
          <w:tblCellMar>
            <w:top w:w="0" w:type="dxa"/>
            <w:left w:w="0" w:type="dxa"/>
            <w:bottom w:w="0" w:type="dxa"/>
            <w:right w:w="0" w:type="dxa"/>
          </w:tblCellMar>
        </w:tblPrEx>
        <w:trPr>
          <w:gridAfter w:val="1"/>
          <w:wAfter w:w="3955" w:type="dxa"/>
          <w:trHeight w:val="541" w:hRule="atLeast"/>
        </w:trPr>
        <w:tc>
          <w:tcPr>
            <w:tcW w:w="709" w:type="dxa"/>
            <w:vMerge w:val="continue"/>
            <w:tcBorders>
              <w:left w:val="single" w:color="auto" w:sz="8" w:space="0"/>
              <w:right w:val="single" w:color="auto" w:sz="8" w:space="0"/>
            </w:tcBorders>
            <w:noWrap w:val="0"/>
            <w:vAlign w:val="center"/>
          </w:tcPr>
          <w:p>
            <w:pPr>
              <w:widowControl/>
              <w:jc w:val="left"/>
              <w:rPr>
                <w:sz w:val="24"/>
              </w:rPr>
            </w:pPr>
          </w:p>
        </w:tc>
        <w:tc>
          <w:tcPr>
            <w:tcW w:w="991" w:type="dxa"/>
            <w:vMerge w:val="continue"/>
            <w:tcBorders>
              <w:left w:val="nil"/>
              <w:right w:val="single" w:color="auto" w:sz="8" w:space="0"/>
            </w:tcBorders>
            <w:noWrap w:val="0"/>
            <w:vAlign w:val="center"/>
          </w:tcPr>
          <w:p>
            <w:pPr>
              <w:widowControl/>
              <w:jc w:val="left"/>
              <w:rPr>
                <w:sz w:val="24"/>
              </w:rPr>
            </w:pPr>
          </w:p>
        </w:tc>
        <w:tc>
          <w:tcPr>
            <w:tcW w:w="992" w:type="dxa"/>
            <w:vMerge w:val="continue"/>
            <w:tcBorders>
              <w:left w:val="single" w:color="auto" w:sz="8" w:space="0"/>
              <w:right w:val="single" w:color="auto" w:sz="8" w:space="0"/>
            </w:tcBorders>
            <w:noWrap w:val="0"/>
            <w:vAlign w:val="top"/>
          </w:tcPr>
          <w:p>
            <w:pPr>
              <w:spacing w:beforeLines="3" w:line="228" w:lineRule="auto"/>
              <w:ind w:right="111" w:rightChars="53"/>
              <w:rPr>
                <w:w w:val="99"/>
                <w:szCs w:val="21"/>
              </w:rPr>
            </w:pPr>
          </w:p>
        </w:tc>
        <w:tc>
          <w:tcPr>
            <w:tcW w:w="3031" w:type="dxa"/>
            <w:gridSpan w:val="3"/>
            <w:vMerge w:val="restart"/>
            <w:tcBorders>
              <w:top w:val="single" w:color="auto" w:sz="8" w:space="0"/>
              <w:left w:val="single" w:color="auto" w:sz="8" w:space="0"/>
              <w:right w:val="single" w:color="auto" w:sz="8" w:space="0"/>
            </w:tcBorders>
            <w:noWrap w:val="0"/>
            <w:vAlign w:val="center"/>
          </w:tcPr>
          <w:p>
            <w:pPr>
              <w:spacing w:beforeLines="3" w:line="228" w:lineRule="auto"/>
              <w:ind w:right="111" w:rightChars="53"/>
              <w:rPr>
                <w:color w:val="FF0000"/>
                <w:w w:val="99"/>
                <w:szCs w:val="21"/>
              </w:rPr>
            </w:pPr>
            <w:r>
              <w:rPr>
                <w:rFonts w:hint="eastAsia" w:ascii="宋体" w:hAnsi="宋体"/>
                <w:color w:val="FF0000"/>
                <w:szCs w:val="21"/>
              </w:rPr>
              <w:t>项目服务实施方案（</w:t>
            </w:r>
            <w:r>
              <w:rPr>
                <w:rFonts w:hint="eastAsia" w:ascii="宋体" w:hAnsi="宋体"/>
                <w:color w:val="FF0000"/>
                <w:szCs w:val="21"/>
                <w:lang w:val="en-US" w:eastAsia="zh-CN"/>
              </w:rPr>
              <w:t>8</w:t>
            </w:r>
            <w:r>
              <w:rPr>
                <w:rFonts w:hint="eastAsia" w:ascii="宋体" w:hAnsi="宋体"/>
                <w:color w:val="FF0000"/>
                <w:szCs w:val="21"/>
              </w:rPr>
              <w:t>分）</w:t>
            </w:r>
          </w:p>
        </w:tc>
        <w:tc>
          <w:tcPr>
            <w:tcW w:w="4183" w:type="dxa"/>
            <w:vMerge w:val="restart"/>
            <w:tcBorders>
              <w:top w:val="single" w:color="auto" w:sz="8" w:space="0"/>
              <w:left w:val="single" w:color="auto" w:sz="8" w:space="0"/>
              <w:right w:val="single" w:color="auto" w:sz="8" w:space="0"/>
            </w:tcBorders>
            <w:noWrap w:val="0"/>
            <w:vAlign w:val="top"/>
          </w:tcPr>
          <w:p>
            <w:pPr>
              <w:spacing w:line="240" w:lineRule="auto"/>
              <w:rPr>
                <w:rFonts w:hint="eastAsia" w:ascii="宋体" w:hAnsi="宋体"/>
                <w:color w:val="FF0000"/>
                <w:szCs w:val="21"/>
              </w:rPr>
            </w:pPr>
            <w:r>
              <w:rPr>
                <w:rFonts w:hint="eastAsia" w:ascii="宋体" w:hAnsi="宋体"/>
                <w:color w:val="FF0000"/>
                <w:szCs w:val="21"/>
              </w:rPr>
              <w:t>投标人对本项目的进度计划安排、控制措施、服务措施方案等。</w:t>
            </w:r>
          </w:p>
          <w:p>
            <w:pPr>
              <w:spacing w:line="240" w:lineRule="auto"/>
              <w:rPr>
                <w:rFonts w:hint="eastAsia" w:ascii="宋体" w:hAnsi="宋体"/>
                <w:color w:val="FF0000"/>
                <w:szCs w:val="21"/>
              </w:rPr>
            </w:pPr>
            <w:r>
              <w:rPr>
                <w:rFonts w:hint="eastAsia" w:ascii="宋体" w:hAnsi="宋体"/>
                <w:color w:val="FF0000"/>
                <w:szCs w:val="21"/>
              </w:rPr>
              <w:t>1、计划安排、控制措施、方案完整、可行的，计</w:t>
            </w:r>
            <w:r>
              <w:rPr>
                <w:rFonts w:hint="eastAsia" w:ascii="宋体" w:hAnsi="宋体"/>
                <w:color w:val="FF0000"/>
                <w:szCs w:val="21"/>
                <w:lang w:val="en-US" w:eastAsia="zh-CN"/>
              </w:rPr>
              <w:t>6</w:t>
            </w:r>
            <w:r>
              <w:rPr>
                <w:rFonts w:hint="eastAsia" w:ascii="宋体" w:hAnsi="宋体"/>
                <w:color w:val="FF0000"/>
                <w:szCs w:val="21"/>
              </w:rPr>
              <w:t>-</w:t>
            </w:r>
            <w:r>
              <w:rPr>
                <w:rFonts w:hint="eastAsia" w:ascii="宋体" w:hAnsi="宋体"/>
                <w:color w:val="FF0000"/>
                <w:szCs w:val="21"/>
                <w:lang w:val="en-US" w:eastAsia="zh-CN"/>
              </w:rPr>
              <w:t>8</w:t>
            </w:r>
            <w:r>
              <w:rPr>
                <w:rFonts w:hint="eastAsia" w:ascii="宋体" w:hAnsi="宋体"/>
                <w:color w:val="FF0000"/>
                <w:szCs w:val="21"/>
              </w:rPr>
              <w:t>分；</w:t>
            </w:r>
          </w:p>
          <w:p>
            <w:pPr>
              <w:spacing w:line="240" w:lineRule="auto"/>
              <w:rPr>
                <w:rFonts w:hint="eastAsia" w:ascii="宋体" w:hAnsi="宋体"/>
                <w:color w:val="FF0000"/>
                <w:szCs w:val="21"/>
              </w:rPr>
            </w:pPr>
            <w:r>
              <w:rPr>
                <w:rFonts w:hint="eastAsia" w:ascii="宋体" w:hAnsi="宋体"/>
                <w:color w:val="FF0000"/>
                <w:szCs w:val="21"/>
              </w:rPr>
              <w:t>2、计划安排、控制措施、方案基本满足需求、可行性一般的，</w:t>
            </w:r>
          </w:p>
          <w:p>
            <w:pPr>
              <w:spacing w:line="240" w:lineRule="auto"/>
              <w:rPr>
                <w:rFonts w:hint="eastAsia" w:ascii="宋体" w:hAnsi="宋体"/>
                <w:color w:val="FF0000"/>
                <w:szCs w:val="21"/>
              </w:rPr>
            </w:pPr>
            <w:r>
              <w:rPr>
                <w:rFonts w:hint="eastAsia" w:ascii="宋体" w:hAnsi="宋体"/>
                <w:color w:val="FF0000"/>
                <w:szCs w:val="21"/>
              </w:rPr>
              <w:t>计</w:t>
            </w:r>
            <w:r>
              <w:rPr>
                <w:rFonts w:hint="eastAsia" w:ascii="宋体" w:hAnsi="宋体"/>
                <w:color w:val="FF0000"/>
                <w:szCs w:val="21"/>
                <w:lang w:val="en-US" w:eastAsia="zh-CN"/>
              </w:rPr>
              <w:t>3</w:t>
            </w:r>
            <w:r>
              <w:rPr>
                <w:rFonts w:hint="eastAsia" w:ascii="宋体" w:hAnsi="宋体"/>
                <w:color w:val="FF0000"/>
                <w:szCs w:val="21"/>
              </w:rPr>
              <w:t>-</w:t>
            </w:r>
            <w:r>
              <w:rPr>
                <w:rFonts w:hint="eastAsia" w:ascii="宋体" w:hAnsi="宋体"/>
                <w:color w:val="FF0000"/>
                <w:szCs w:val="21"/>
                <w:lang w:val="en-US" w:eastAsia="zh-CN"/>
              </w:rPr>
              <w:t>5</w:t>
            </w:r>
            <w:r>
              <w:rPr>
                <w:rFonts w:hint="eastAsia" w:ascii="宋体" w:hAnsi="宋体"/>
                <w:color w:val="FF0000"/>
                <w:szCs w:val="21"/>
              </w:rPr>
              <w:t>分；</w:t>
            </w:r>
          </w:p>
          <w:p>
            <w:pPr>
              <w:widowControl w:val="0"/>
              <w:autoSpaceDE w:val="0"/>
              <w:autoSpaceDN w:val="0"/>
              <w:spacing w:before="0" w:after="0" w:line="209" w:lineRule="exact"/>
              <w:ind w:left="0" w:right="0" w:firstLine="0"/>
              <w:jc w:val="left"/>
              <w:rPr>
                <w:rFonts w:ascii="Times New Roman"/>
                <w:color w:val="FF0000"/>
                <w:spacing w:val="0"/>
                <w:sz w:val="21"/>
              </w:rPr>
            </w:pPr>
            <w:r>
              <w:rPr>
                <w:rFonts w:hint="eastAsia" w:ascii="宋体" w:hAnsi="宋体"/>
                <w:color w:val="FF0000"/>
                <w:szCs w:val="21"/>
              </w:rPr>
              <w:t>3、计划安排、控制措施、方案有一定欠缺的、可行性不强的，计1-</w:t>
            </w:r>
            <w:r>
              <w:rPr>
                <w:rFonts w:hint="eastAsia" w:ascii="宋体" w:hAnsi="宋体"/>
                <w:color w:val="FF0000"/>
                <w:szCs w:val="21"/>
                <w:lang w:val="en-US" w:eastAsia="zh-CN"/>
              </w:rPr>
              <w:t>2</w:t>
            </w:r>
            <w:r>
              <w:rPr>
                <w:rFonts w:hint="eastAsia" w:ascii="宋体" w:hAnsi="宋体"/>
                <w:color w:val="FF0000"/>
                <w:szCs w:val="21"/>
              </w:rPr>
              <w:t>分。未提供的，不计分</w:t>
            </w:r>
          </w:p>
          <w:p>
            <w:pPr>
              <w:spacing w:beforeLines="3" w:line="228" w:lineRule="auto"/>
              <w:ind w:right="111" w:rightChars="53"/>
              <w:rPr>
                <w:color w:val="FF0000"/>
                <w:w w:val="99"/>
                <w:szCs w:val="21"/>
              </w:rPr>
            </w:pPr>
          </w:p>
        </w:tc>
        <w:tc>
          <w:tcPr>
            <w:tcW w:w="3025" w:type="dxa"/>
            <w:noWrap w:val="0"/>
            <w:vAlign w:val="bottom"/>
          </w:tcPr>
          <w:p>
            <w:pPr>
              <w:rPr>
                <w:sz w:val="2"/>
                <w:szCs w:val="2"/>
              </w:rPr>
            </w:pPr>
          </w:p>
        </w:tc>
      </w:tr>
      <w:tr>
        <w:tblPrEx>
          <w:tblCellMar>
            <w:top w:w="0" w:type="dxa"/>
            <w:left w:w="0" w:type="dxa"/>
            <w:bottom w:w="0" w:type="dxa"/>
            <w:right w:w="0" w:type="dxa"/>
          </w:tblCellMar>
        </w:tblPrEx>
        <w:trPr>
          <w:gridAfter w:val="1"/>
          <w:wAfter w:w="3955" w:type="dxa"/>
          <w:trHeight w:val="90" w:hRule="atLeast"/>
        </w:trPr>
        <w:tc>
          <w:tcPr>
            <w:tcW w:w="709" w:type="dxa"/>
            <w:vMerge w:val="continue"/>
            <w:tcBorders>
              <w:left w:val="single" w:color="auto" w:sz="8" w:space="0"/>
              <w:right w:val="single" w:color="auto" w:sz="8" w:space="0"/>
            </w:tcBorders>
            <w:noWrap w:val="0"/>
            <w:vAlign w:val="center"/>
          </w:tcPr>
          <w:p>
            <w:pPr>
              <w:jc w:val="center"/>
              <w:rPr>
                <w:rFonts w:eastAsia="Times New Roman"/>
                <w:w w:val="99"/>
                <w:szCs w:val="21"/>
              </w:rPr>
            </w:pPr>
          </w:p>
        </w:tc>
        <w:tc>
          <w:tcPr>
            <w:tcW w:w="991" w:type="dxa"/>
            <w:vMerge w:val="continue"/>
            <w:tcBorders>
              <w:left w:val="nil"/>
              <w:right w:val="single" w:color="auto" w:sz="8" w:space="0"/>
            </w:tcBorders>
            <w:noWrap w:val="0"/>
            <w:vAlign w:val="center"/>
          </w:tcPr>
          <w:p>
            <w:pPr>
              <w:widowControl/>
              <w:spacing w:line="360" w:lineRule="exact"/>
              <w:jc w:val="center"/>
              <w:rPr>
                <w:rFonts w:ascii="宋体" w:hAnsi="宋体"/>
                <w:szCs w:val="21"/>
              </w:rPr>
            </w:pPr>
          </w:p>
        </w:tc>
        <w:tc>
          <w:tcPr>
            <w:tcW w:w="992" w:type="dxa"/>
            <w:vMerge w:val="continue"/>
            <w:tcBorders>
              <w:left w:val="single" w:color="auto" w:sz="8" w:space="0"/>
              <w:right w:val="single" w:color="auto" w:sz="8" w:space="0"/>
            </w:tcBorders>
            <w:noWrap w:val="0"/>
            <w:vAlign w:val="top"/>
          </w:tcPr>
          <w:p>
            <w:pPr>
              <w:widowControl/>
              <w:spacing w:line="360" w:lineRule="exact"/>
              <w:ind w:firstLine="420" w:firstLineChars="200"/>
              <w:jc w:val="left"/>
              <w:rPr>
                <w:rFonts w:ascii="宋体" w:hAnsi="宋体" w:eastAsia="宋体" w:cs="宋体"/>
                <w:kern w:val="0"/>
                <w:szCs w:val="21"/>
              </w:rPr>
            </w:pPr>
          </w:p>
        </w:tc>
        <w:tc>
          <w:tcPr>
            <w:tcW w:w="3031" w:type="dxa"/>
            <w:gridSpan w:val="3"/>
            <w:vMerge w:val="continue"/>
            <w:tcBorders>
              <w:left w:val="single" w:color="auto" w:sz="8" w:space="0"/>
              <w:right w:val="single" w:color="auto" w:sz="8" w:space="0"/>
            </w:tcBorders>
            <w:noWrap w:val="0"/>
            <w:vAlign w:val="center"/>
          </w:tcPr>
          <w:p>
            <w:pPr>
              <w:spacing w:beforeLines="28" w:line="182" w:lineRule="auto"/>
              <w:jc w:val="center"/>
              <w:rPr>
                <w:rFonts w:hint="default" w:ascii="宋体" w:hAnsi="宋体" w:eastAsia="宋体" w:cs="宋体"/>
                <w:color w:val="FF0000"/>
                <w:kern w:val="0"/>
                <w:sz w:val="21"/>
                <w:szCs w:val="21"/>
                <w:lang w:val="en-US" w:eastAsia="zh-CN" w:bidi="ar-SA"/>
              </w:rPr>
            </w:pPr>
          </w:p>
        </w:tc>
        <w:tc>
          <w:tcPr>
            <w:tcW w:w="4183" w:type="dxa"/>
            <w:vMerge w:val="continue"/>
            <w:tcBorders>
              <w:left w:val="single" w:color="auto" w:sz="8" w:space="0"/>
              <w:right w:val="single" w:color="auto" w:sz="8" w:space="0"/>
            </w:tcBorders>
            <w:noWrap w:val="0"/>
            <w:vAlign w:val="top"/>
          </w:tcPr>
          <w:p>
            <w:pPr>
              <w:tabs>
                <w:tab w:val="left" w:pos="312"/>
              </w:tabs>
              <w:spacing w:beforeLines="50" w:line="235" w:lineRule="auto"/>
              <w:ind w:right="73" w:rightChars="35"/>
              <w:jc w:val="left"/>
              <w:rPr>
                <w:rFonts w:ascii="宋体" w:hAnsi="宋体" w:eastAsia="宋体" w:cs="宋体"/>
                <w:color w:val="FF0000"/>
                <w:kern w:val="0"/>
                <w:sz w:val="21"/>
                <w:szCs w:val="21"/>
                <w:lang w:val="en-US" w:eastAsia="zh-CN" w:bidi="ar-SA"/>
              </w:rPr>
            </w:pPr>
          </w:p>
        </w:tc>
        <w:tc>
          <w:tcPr>
            <w:tcW w:w="3025" w:type="dxa"/>
            <w:noWrap w:val="0"/>
            <w:vAlign w:val="bottom"/>
          </w:tcPr>
          <w:p>
            <w:pPr>
              <w:rPr>
                <w:sz w:val="2"/>
                <w:szCs w:val="2"/>
              </w:rPr>
            </w:pPr>
          </w:p>
        </w:tc>
      </w:tr>
      <w:tr>
        <w:tblPrEx>
          <w:tblCellMar>
            <w:top w:w="0" w:type="dxa"/>
            <w:left w:w="0" w:type="dxa"/>
            <w:bottom w:w="0" w:type="dxa"/>
            <w:right w:w="0" w:type="dxa"/>
          </w:tblCellMar>
        </w:tblPrEx>
        <w:trPr>
          <w:gridAfter w:val="1"/>
          <w:wAfter w:w="3955" w:type="dxa"/>
          <w:trHeight w:val="396" w:hRule="atLeast"/>
        </w:trPr>
        <w:tc>
          <w:tcPr>
            <w:tcW w:w="709" w:type="dxa"/>
            <w:vMerge w:val="continue"/>
            <w:tcBorders>
              <w:left w:val="single" w:color="auto" w:sz="8" w:space="0"/>
              <w:right w:val="single" w:color="auto" w:sz="8" w:space="0"/>
            </w:tcBorders>
            <w:noWrap w:val="0"/>
            <w:vAlign w:val="center"/>
          </w:tcPr>
          <w:p>
            <w:pPr>
              <w:spacing w:line="255" w:lineRule="exact"/>
              <w:jc w:val="center"/>
              <w:rPr>
                <w:rFonts w:eastAsia="Times New Roman"/>
                <w:w w:val="99"/>
                <w:szCs w:val="21"/>
              </w:rPr>
            </w:pPr>
          </w:p>
        </w:tc>
        <w:tc>
          <w:tcPr>
            <w:tcW w:w="991" w:type="dxa"/>
            <w:vMerge w:val="continue"/>
            <w:tcBorders>
              <w:left w:val="nil"/>
              <w:right w:val="single" w:color="auto" w:sz="8" w:space="0"/>
            </w:tcBorders>
            <w:noWrap w:val="0"/>
            <w:vAlign w:val="center"/>
          </w:tcPr>
          <w:p>
            <w:pPr>
              <w:spacing w:line="238" w:lineRule="exact"/>
              <w:ind w:left="120"/>
              <w:jc w:val="center"/>
              <w:rPr>
                <w:rFonts w:ascii="宋体" w:hAnsi="宋体"/>
                <w:szCs w:val="21"/>
              </w:rPr>
            </w:pPr>
          </w:p>
        </w:tc>
        <w:tc>
          <w:tcPr>
            <w:tcW w:w="992" w:type="dxa"/>
            <w:vMerge w:val="continue"/>
            <w:tcBorders>
              <w:left w:val="single" w:color="auto" w:sz="8" w:space="0"/>
              <w:right w:val="single" w:color="auto" w:sz="8" w:space="0"/>
            </w:tcBorders>
            <w:noWrap w:val="0"/>
            <w:vAlign w:val="top"/>
          </w:tcPr>
          <w:p>
            <w:pPr>
              <w:widowControl/>
              <w:spacing w:line="360" w:lineRule="exact"/>
              <w:jc w:val="both"/>
              <w:rPr>
                <w:rFonts w:ascii="宋体" w:hAnsi="宋体" w:eastAsia="宋体" w:cs="宋体"/>
                <w:kern w:val="0"/>
                <w:szCs w:val="21"/>
                <w:highlight w:val="yellow"/>
              </w:rPr>
            </w:pPr>
          </w:p>
        </w:tc>
        <w:tc>
          <w:tcPr>
            <w:tcW w:w="3031" w:type="dxa"/>
            <w:gridSpan w:val="3"/>
            <w:vMerge w:val="continue"/>
            <w:tcBorders>
              <w:left w:val="single" w:color="auto" w:sz="8" w:space="0"/>
              <w:bottom w:val="single" w:color="auto" w:sz="4" w:space="0"/>
              <w:right w:val="single" w:color="auto" w:sz="8" w:space="0"/>
            </w:tcBorders>
            <w:noWrap w:val="0"/>
            <w:vAlign w:val="center"/>
          </w:tcPr>
          <w:p>
            <w:pPr>
              <w:spacing w:beforeLines="28" w:line="182" w:lineRule="auto"/>
              <w:jc w:val="both"/>
              <w:rPr>
                <w:rFonts w:hint="default" w:ascii="宋体" w:hAnsi="宋体" w:eastAsia="宋体" w:cs="宋体"/>
                <w:color w:val="FF0000"/>
                <w:kern w:val="0"/>
                <w:sz w:val="21"/>
                <w:szCs w:val="21"/>
                <w:lang w:val="en-US" w:eastAsia="zh-CN" w:bidi="ar-SA"/>
              </w:rPr>
            </w:pPr>
          </w:p>
        </w:tc>
        <w:tc>
          <w:tcPr>
            <w:tcW w:w="4183" w:type="dxa"/>
            <w:vMerge w:val="continue"/>
            <w:tcBorders>
              <w:left w:val="single" w:color="auto" w:sz="8" w:space="0"/>
              <w:bottom w:val="single" w:color="auto" w:sz="4" w:space="0"/>
              <w:right w:val="single" w:color="auto" w:sz="8" w:space="0"/>
            </w:tcBorders>
            <w:noWrap w:val="0"/>
            <w:vAlign w:val="top"/>
          </w:tcPr>
          <w:p>
            <w:pPr>
              <w:spacing w:beforeLines="8" w:line="218" w:lineRule="auto"/>
              <w:jc w:val="left"/>
              <w:rPr>
                <w:rFonts w:ascii="宋体" w:hAnsi="宋体" w:eastAsia="宋体" w:cs="宋体"/>
                <w:color w:val="FF0000"/>
                <w:kern w:val="0"/>
                <w:sz w:val="21"/>
                <w:szCs w:val="21"/>
                <w:lang w:val="en-US" w:eastAsia="zh-CN" w:bidi="ar-SA"/>
              </w:rPr>
            </w:pPr>
          </w:p>
        </w:tc>
        <w:tc>
          <w:tcPr>
            <w:tcW w:w="3025" w:type="dxa"/>
            <w:tcBorders>
              <w:left w:val="single" w:color="auto" w:sz="4" w:space="0"/>
            </w:tcBorders>
            <w:noWrap w:val="0"/>
            <w:vAlign w:val="bottom"/>
          </w:tcPr>
          <w:p>
            <w:pPr>
              <w:rPr>
                <w:sz w:val="2"/>
                <w:szCs w:val="2"/>
              </w:rPr>
            </w:pPr>
          </w:p>
        </w:tc>
      </w:tr>
      <w:tr>
        <w:tblPrEx>
          <w:tblCellMar>
            <w:top w:w="0" w:type="dxa"/>
            <w:left w:w="0" w:type="dxa"/>
            <w:bottom w:w="0" w:type="dxa"/>
            <w:right w:w="0" w:type="dxa"/>
          </w:tblCellMar>
        </w:tblPrEx>
        <w:trPr>
          <w:gridAfter w:val="1"/>
          <w:wAfter w:w="3955" w:type="dxa"/>
          <w:trHeight w:val="396" w:hRule="atLeast"/>
        </w:trPr>
        <w:tc>
          <w:tcPr>
            <w:tcW w:w="709" w:type="dxa"/>
            <w:vMerge w:val="continue"/>
            <w:tcBorders>
              <w:left w:val="single" w:color="auto" w:sz="8" w:space="0"/>
              <w:right w:val="single" w:color="auto" w:sz="8" w:space="0"/>
            </w:tcBorders>
            <w:noWrap w:val="0"/>
            <w:vAlign w:val="center"/>
          </w:tcPr>
          <w:p>
            <w:pPr>
              <w:spacing w:line="255" w:lineRule="exact"/>
              <w:jc w:val="center"/>
              <w:rPr>
                <w:rFonts w:eastAsia="Times New Roman"/>
                <w:w w:val="99"/>
                <w:szCs w:val="21"/>
              </w:rPr>
            </w:pPr>
          </w:p>
        </w:tc>
        <w:tc>
          <w:tcPr>
            <w:tcW w:w="991" w:type="dxa"/>
            <w:vMerge w:val="continue"/>
            <w:tcBorders>
              <w:left w:val="nil"/>
              <w:right w:val="single" w:color="auto" w:sz="8" w:space="0"/>
            </w:tcBorders>
            <w:noWrap w:val="0"/>
            <w:vAlign w:val="center"/>
          </w:tcPr>
          <w:p>
            <w:pPr>
              <w:spacing w:line="238" w:lineRule="exact"/>
              <w:ind w:left="120"/>
              <w:jc w:val="center"/>
              <w:rPr>
                <w:rFonts w:ascii="宋体" w:hAnsi="宋体"/>
                <w:szCs w:val="21"/>
              </w:rPr>
            </w:pPr>
          </w:p>
        </w:tc>
        <w:tc>
          <w:tcPr>
            <w:tcW w:w="992" w:type="dxa"/>
            <w:vMerge w:val="continue"/>
            <w:tcBorders>
              <w:left w:val="single" w:color="auto" w:sz="8" w:space="0"/>
              <w:right w:val="single" w:color="auto" w:sz="8" w:space="0"/>
            </w:tcBorders>
            <w:noWrap w:val="0"/>
            <w:vAlign w:val="top"/>
          </w:tcPr>
          <w:p>
            <w:pPr>
              <w:widowControl/>
              <w:spacing w:line="360" w:lineRule="exact"/>
              <w:jc w:val="center"/>
              <w:rPr>
                <w:rFonts w:ascii="宋体" w:hAnsi="宋体" w:eastAsia="宋体" w:cs="宋体"/>
                <w:kern w:val="0"/>
                <w:szCs w:val="21"/>
                <w:highlight w:val="yellow"/>
              </w:rPr>
            </w:pPr>
          </w:p>
        </w:tc>
        <w:tc>
          <w:tcPr>
            <w:tcW w:w="3031" w:type="dxa"/>
            <w:gridSpan w:val="3"/>
            <w:tcBorders>
              <w:top w:val="single" w:color="auto" w:sz="4" w:space="0"/>
              <w:left w:val="single" w:color="auto" w:sz="8" w:space="0"/>
              <w:bottom w:val="single" w:color="auto" w:sz="8" w:space="0"/>
              <w:right w:val="single" w:color="auto" w:sz="8" w:space="0"/>
            </w:tcBorders>
            <w:noWrap w:val="0"/>
            <w:vAlign w:val="center"/>
          </w:tcPr>
          <w:p>
            <w:pPr>
              <w:spacing w:line="283" w:lineRule="auto"/>
              <w:rPr>
                <w:rFonts w:ascii="宋体" w:hAnsi="宋体" w:eastAsia="宋体" w:cs="宋体"/>
                <w:color w:val="FF0000"/>
              </w:rPr>
            </w:pPr>
          </w:p>
          <w:p>
            <w:pPr>
              <w:spacing w:line="283" w:lineRule="auto"/>
              <w:jc w:val="center"/>
              <w:rPr>
                <w:rFonts w:ascii="宋体" w:hAnsi="宋体" w:eastAsia="宋体" w:cs="宋体"/>
                <w:color w:val="FF0000"/>
              </w:rPr>
            </w:pPr>
          </w:p>
          <w:p>
            <w:pPr>
              <w:spacing w:beforeLines="7" w:line="216" w:lineRule="auto"/>
              <w:ind w:left="169" w:leftChars="0"/>
              <w:jc w:val="center"/>
              <w:rPr>
                <w:rFonts w:hint="eastAsia" w:ascii="宋体" w:hAnsi="宋体" w:cs="宋体"/>
                <w:color w:val="FF0000"/>
                <w:kern w:val="0"/>
                <w:szCs w:val="21"/>
                <w:lang w:val="en-US" w:eastAsia="zh-CN"/>
              </w:rPr>
            </w:pPr>
            <w:r>
              <w:rPr>
                <w:rFonts w:hint="eastAsia" w:ascii="宋体" w:hAnsi="宋体" w:cs="宋体"/>
                <w:color w:val="FF0000"/>
                <w:kern w:val="0"/>
                <w:szCs w:val="21"/>
                <w:lang w:val="en-US" w:eastAsia="zh-CN"/>
              </w:rPr>
              <w:t>拟投入本项目的技术人员</w:t>
            </w:r>
          </w:p>
          <w:p>
            <w:pPr>
              <w:spacing w:beforeLines="7" w:line="216" w:lineRule="auto"/>
              <w:ind w:left="169" w:leftChars="0"/>
              <w:jc w:val="center"/>
              <w:rPr>
                <w:rFonts w:ascii="宋体" w:hAnsi="宋体" w:eastAsia="宋体" w:cs="宋体"/>
                <w:color w:val="FF0000"/>
              </w:rPr>
            </w:pPr>
            <w:r>
              <w:rPr>
                <w:rFonts w:ascii="宋体" w:hAnsi="宋体" w:eastAsia="宋体" w:cs="宋体"/>
                <w:color w:val="FF0000"/>
                <w:kern w:val="0"/>
                <w:szCs w:val="21"/>
              </w:rPr>
              <w:t>（</w:t>
            </w:r>
            <w:r>
              <w:rPr>
                <w:rFonts w:hint="eastAsia" w:ascii="宋体" w:hAnsi="宋体" w:cs="宋体"/>
                <w:color w:val="FF0000"/>
                <w:kern w:val="0"/>
                <w:szCs w:val="21"/>
                <w:lang w:val="en-US" w:eastAsia="zh-CN"/>
              </w:rPr>
              <w:t>4</w:t>
            </w:r>
            <w:r>
              <w:rPr>
                <w:rFonts w:ascii="宋体" w:hAnsi="宋体" w:eastAsia="宋体" w:cs="宋体"/>
                <w:color w:val="FF0000"/>
                <w:kern w:val="0"/>
                <w:szCs w:val="21"/>
              </w:rPr>
              <w:t xml:space="preserve"> 分）</w:t>
            </w:r>
          </w:p>
          <w:p>
            <w:pPr>
              <w:spacing w:beforeLines="28" w:line="180" w:lineRule="auto"/>
              <w:jc w:val="both"/>
              <w:rPr>
                <w:rFonts w:hint="default" w:ascii="宋体" w:hAnsi="宋体" w:eastAsia="宋体" w:cs="宋体"/>
                <w:color w:val="FF0000"/>
                <w:kern w:val="0"/>
                <w:sz w:val="21"/>
                <w:szCs w:val="21"/>
                <w:lang w:val="en-US" w:eastAsia="zh-CN" w:bidi="ar-SA"/>
              </w:rPr>
            </w:pPr>
          </w:p>
        </w:tc>
        <w:tc>
          <w:tcPr>
            <w:tcW w:w="4183" w:type="dxa"/>
            <w:tcBorders>
              <w:top w:val="single" w:color="auto" w:sz="4" w:space="0"/>
              <w:left w:val="single" w:color="auto" w:sz="8" w:space="0"/>
              <w:bottom w:val="single" w:color="auto" w:sz="8" w:space="0"/>
              <w:right w:val="single" w:color="auto" w:sz="8" w:space="0"/>
            </w:tcBorders>
            <w:noWrap w:val="0"/>
            <w:vAlign w:val="top"/>
          </w:tcPr>
          <w:p>
            <w:pPr>
              <w:widowControl w:val="0"/>
              <w:autoSpaceDE w:val="0"/>
              <w:autoSpaceDN w:val="0"/>
              <w:spacing w:before="62" w:after="0" w:line="209" w:lineRule="exact"/>
              <w:ind w:right="0"/>
              <w:jc w:val="left"/>
              <w:rPr>
                <w:rFonts w:hint="default" w:ascii="Times New Roman"/>
                <w:color w:val="FF0000"/>
                <w:spacing w:val="0"/>
                <w:sz w:val="21"/>
                <w:lang w:val="en-US"/>
              </w:rPr>
            </w:pPr>
            <w:r>
              <w:rPr>
                <w:rFonts w:hint="eastAsia" w:ascii="宋体" w:hAnsi="宋体" w:cs="宋体"/>
                <w:color w:val="FF0000"/>
                <w:kern w:val="0"/>
                <w:szCs w:val="21"/>
                <w:lang w:val="en-US" w:eastAsia="zh-CN"/>
              </w:rPr>
              <w:t>投标人对本项目拟投入的技术人员：每投入一名测绘工程师计1分，最多计4分。</w:t>
            </w:r>
          </w:p>
          <w:p>
            <w:pPr>
              <w:widowControl w:val="0"/>
              <w:autoSpaceDE w:val="0"/>
              <w:autoSpaceDN w:val="0"/>
              <w:spacing w:before="0" w:after="0" w:line="209" w:lineRule="exact"/>
              <w:ind w:left="0" w:right="0" w:firstLine="0"/>
              <w:jc w:val="left"/>
              <w:rPr>
                <w:rFonts w:ascii="Times New Roman"/>
                <w:color w:val="FF0000"/>
                <w:spacing w:val="0"/>
                <w:sz w:val="21"/>
              </w:rPr>
            </w:pPr>
          </w:p>
          <w:p>
            <w:pPr>
              <w:spacing w:beforeLines="10" w:line="216" w:lineRule="auto"/>
              <w:jc w:val="left"/>
              <w:rPr>
                <w:rFonts w:hint="eastAsia" w:ascii="宋体" w:hAnsi="宋体" w:eastAsia="宋体" w:cs="宋体"/>
                <w:color w:val="FF0000"/>
                <w:kern w:val="0"/>
                <w:szCs w:val="21"/>
                <w:lang w:eastAsia="zh-CN"/>
              </w:rPr>
            </w:pPr>
            <w:r>
              <w:rPr>
                <w:rFonts w:hint="eastAsia"/>
                <w:color w:val="FF0000"/>
                <w:sz w:val="21"/>
                <w:szCs w:val="21"/>
                <w:highlight w:val="none"/>
                <w:lang w:val="en-US" w:eastAsia="zh-CN"/>
              </w:rPr>
              <w:t>需提供人员和职称证书及2024年连续三个月社保证明，职称</w:t>
            </w:r>
            <w:r>
              <w:rPr>
                <w:rFonts w:hint="eastAsia"/>
                <w:color w:val="FF0000"/>
                <w:sz w:val="21"/>
                <w:szCs w:val="21"/>
                <w:highlight w:val="none"/>
              </w:rPr>
              <w:t>证明材料</w:t>
            </w:r>
            <w:r>
              <w:rPr>
                <w:rFonts w:hint="eastAsia"/>
                <w:color w:val="FF0000"/>
                <w:sz w:val="21"/>
                <w:szCs w:val="21"/>
                <w:highlight w:val="none"/>
                <w:lang w:val="en-US" w:eastAsia="zh-CN"/>
              </w:rPr>
              <w:t>需提供</w:t>
            </w:r>
            <w:r>
              <w:rPr>
                <w:rFonts w:hint="eastAsia"/>
                <w:color w:val="FF0000"/>
                <w:sz w:val="21"/>
                <w:szCs w:val="21"/>
                <w:highlight w:val="none"/>
              </w:rPr>
              <w:t>复印件</w:t>
            </w:r>
            <w:r>
              <w:rPr>
                <w:rFonts w:hint="eastAsia"/>
                <w:color w:val="FF0000"/>
                <w:sz w:val="21"/>
                <w:szCs w:val="21"/>
                <w:highlight w:val="none"/>
                <w:lang w:val="en-US" w:eastAsia="zh-CN"/>
              </w:rPr>
              <w:t>并</w:t>
            </w:r>
            <w:r>
              <w:rPr>
                <w:rFonts w:hint="eastAsia"/>
                <w:color w:val="FF0000"/>
                <w:sz w:val="21"/>
                <w:szCs w:val="21"/>
                <w:highlight w:val="none"/>
              </w:rPr>
              <w:t>加盖公章</w:t>
            </w:r>
            <w:r>
              <w:rPr>
                <w:rFonts w:hint="eastAsia"/>
                <w:color w:val="FF0000"/>
                <w:sz w:val="21"/>
                <w:szCs w:val="21"/>
                <w:highlight w:val="none"/>
                <w:lang w:eastAsia="zh-CN"/>
              </w:rPr>
              <w:t>，</w:t>
            </w:r>
            <w:r>
              <w:rPr>
                <w:rFonts w:hint="eastAsia"/>
                <w:color w:val="FF0000"/>
                <w:sz w:val="21"/>
                <w:szCs w:val="21"/>
                <w:highlight w:val="none"/>
                <w:lang w:val="en-US" w:eastAsia="zh-CN"/>
              </w:rPr>
              <w:t>原件备查。</w:t>
            </w:r>
          </w:p>
          <w:p>
            <w:pPr>
              <w:spacing w:beforeLines="10" w:line="216" w:lineRule="auto"/>
              <w:jc w:val="left"/>
              <w:rPr>
                <w:rFonts w:ascii="宋体" w:hAnsi="宋体" w:eastAsia="宋体" w:cs="宋体"/>
                <w:color w:val="FF0000"/>
                <w:kern w:val="0"/>
                <w:sz w:val="21"/>
                <w:szCs w:val="21"/>
                <w:lang w:val="en-US" w:eastAsia="zh-CN" w:bidi="ar-SA"/>
              </w:rPr>
            </w:pPr>
          </w:p>
        </w:tc>
        <w:tc>
          <w:tcPr>
            <w:tcW w:w="3025" w:type="dxa"/>
            <w:noWrap w:val="0"/>
            <w:vAlign w:val="bottom"/>
          </w:tcPr>
          <w:p>
            <w:pPr>
              <w:rPr>
                <w:sz w:val="2"/>
                <w:szCs w:val="2"/>
              </w:rPr>
            </w:pPr>
          </w:p>
        </w:tc>
      </w:tr>
      <w:tr>
        <w:tblPrEx>
          <w:tblCellMar>
            <w:top w:w="0" w:type="dxa"/>
            <w:left w:w="0" w:type="dxa"/>
            <w:bottom w:w="0" w:type="dxa"/>
            <w:right w:w="0" w:type="dxa"/>
          </w:tblCellMar>
        </w:tblPrEx>
        <w:trPr>
          <w:gridAfter w:val="1"/>
          <w:wAfter w:w="3955" w:type="dxa"/>
          <w:trHeight w:val="396" w:hRule="atLeast"/>
        </w:trPr>
        <w:tc>
          <w:tcPr>
            <w:tcW w:w="709" w:type="dxa"/>
            <w:vMerge w:val="continue"/>
            <w:tcBorders>
              <w:left w:val="single" w:color="auto" w:sz="8" w:space="0"/>
              <w:right w:val="single" w:color="auto" w:sz="8" w:space="0"/>
            </w:tcBorders>
            <w:noWrap w:val="0"/>
            <w:vAlign w:val="center"/>
          </w:tcPr>
          <w:p>
            <w:pPr>
              <w:spacing w:line="255" w:lineRule="exact"/>
              <w:jc w:val="center"/>
              <w:rPr>
                <w:rFonts w:eastAsia="Times New Roman"/>
                <w:w w:val="99"/>
                <w:szCs w:val="21"/>
              </w:rPr>
            </w:pPr>
          </w:p>
        </w:tc>
        <w:tc>
          <w:tcPr>
            <w:tcW w:w="991" w:type="dxa"/>
            <w:vMerge w:val="continue"/>
            <w:tcBorders>
              <w:left w:val="nil"/>
              <w:right w:val="single" w:color="auto" w:sz="8" w:space="0"/>
            </w:tcBorders>
            <w:noWrap w:val="0"/>
            <w:vAlign w:val="center"/>
          </w:tcPr>
          <w:p>
            <w:pPr>
              <w:spacing w:line="238" w:lineRule="exact"/>
              <w:ind w:left="120"/>
              <w:jc w:val="center"/>
              <w:rPr>
                <w:rFonts w:ascii="宋体" w:hAnsi="宋体"/>
                <w:szCs w:val="21"/>
              </w:rPr>
            </w:pPr>
          </w:p>
        </w:tc>
        <w:tc>
          <w:tcPr>
            <w:tcW w:w="992" w:type="dxa"/>
            <w:vMerge w:val="continue"/>
            <w:tcBorders>
              <w:left w:val="single" w:color="auto" w:sz="8" w:space="0"/>
              <w:right w:val="single" w:color="auto" w:sz="8" w:space="0"/>
            </w:tcBorders>
            <w:noWrap w:val="0"/>
            <w:vAlign w:val="top"/>
          </w:tcPr>
          <w:p>
            <w:pPr>
              <w:widowControl/>
              <w:spacing w:line="360" w:lineRule="exact"/>
              <w:jc w:val="center"/>
              <w:rPr>
                <w:rFonts w:ascii="宋体" w:hAnsi="宋体" w:eastAsia="宋体" w:cs="宋体"/>
                <w:kern w:val="0"/>
                <w:szCs w:val="21"/>
                <w:highlight w:val="yellow"/>
              </w:rPr>
            </w:pPr>
          </w:p>
        </w:tc>
        <w:tc>
          <w:tcPr>
            <w:tcW w:w="3031" w:type="dxa"/>
            <w:gridSpan w:val="3"/>
            <w:vMerge w:val="restart"/>
            <w:tcBorders>
              <w:top w:val="single" w:color="auto" w:sz="8" w:space="0"/>
              <w:left w:val="single" w:color="auto" w:sz="8" w:space="0"/>
              <w:right w:val="single" w:color="auto" w:sz="8" w:space="0"/>
            </w:tcBorders>
            <w:noWrap w:val="0"/>
            <w:vAlign w:val="center"/>
          </w:tcPr>
          <w:p>
            <w:pPr>
              <w:spacing w:line="244" w:lineRule="auto"/>
              <w:rPr>
                <w:rFonts w:ascii="宋体" w:hAnsi="宋体" w:eastAsia="宋体" w:cs="宋体"/>
                <w:color w:val="FF0000"/>
              </w:rPr>
            </w:pPr>
          </w:p>
          <w:p>
            <w:pPr>
              <w:spacing w:line="244" w:lineRule="auto"/>
              <w:jc w:val="center"/>
              <w:rPr>
                <w:rFonts w:ascii="宋体" w:hAnsi="宋体" w:eastAsia="宋体" w:cs="宋体"/>
                <w:color w:val="FF0000"/>
              </w:rPr>
            </w:pPr>
          </w:p>
          <w:p>
            <w:pPr>
              <w:spacing w:beforeLines="28" w:line="216" w:lineRule="auto"/>
              <w:jc w:val="center"/>
              <w:rPr>
                <w:rFonts w:ascii="宋体" w:hAnsi="宋体" w:eastAsia="宋体" w:cs="宋体"/>
                <w:color w:val="FF0000"/>
                <w:kern w:val="0"/>
                <w:szCs w:val="21"/>
              </w:rPr>
            </w:pPr>
            <w:r>
              <w:rPr>
                <w:rFonts w:ascii="宋体" w:hAnsi="宋体" w:eastAsia="宋体" w:cs="宋体"/>
                <w:color w:val="FF0000"/>
                <w:kern w:val="0"/>
                <w:szCs w:val="21"/>
              </w:rPr>
              <w:t>拟投入本项目</w:t>
            </w:r>
          </w:p>
          <w:p>
            <w:pPr>
              <w:spacing w:beforeLines="28" w:line="216" w:lineRule="auto"/>
              <w:jc w:val="center"/>
              <w:rPr>
                <w:rFonts w:ascii="宋体" w:hAnsi="宋体" w:eastAsia="宋体" w:cs="宋体"/>
                <w:color w:val="FF0000"/>
                <w:kern w:val="0"/>
                <w:szCs w:val="21"/>
              </w:rPr>
            </w:pPr>
            <w:r>
              <w:rPr>
                <w:rFonts w:ascii="宋体" w:hAnsi="宋体" w:eastAsia="宋体" w:cs="宋体"/>
                <w:color w:val="FF0000"/>
                <w:kern w:val="0"/>
                <w:szCs w:val="21"/>
              </w:rPr>
              <w:t>的设</w:t>
            </w:r>
            <w:r>
              <w:rPr>
                <w:rFonts w:hint="eastAsia" w:ascii="宋体" w:hAnsi="宋体" w:cs="宋体"/>
                <w:color w:val="FF0000"/>
                <w:kern w:val="0"/>
                <w:szCs w:val="21"/>
                <w:lang w:val="en-US" w:eastAsia="zh-CN"/>
              </w:rPr>
              <w:t>备</w:t>
            </w:r>
            <w:r>
              <w:rPr>
                <w:rFonts w:ascii="宋体" w:hAnsi="宋体" w:eastAsia="宋体" w:cs="宋体"/>
                <w:color w:val="FF0000"/>
                <w:kern w:val="0"/>
                <w:szCs w:val="21"/>
              </w:rPr>
              <w:t>（</w:t>
            </w:r>
            <w:r>
              <w:rPr>
                <w:rFonts w:hint="eastAsia" w:ascii="宋体" w:hAnsi="宋体" w:cs="宋体"/>
                <w:color w:val="FF0000"/>
                <w:kern w:val="0"/>
                <w:szCs w:val="21"/>
                <w:lang w:val="en-US" w:eastAsia="zh-CN"/>
              </w:rPr>
              <w:t>6</w:t>
            </w:r>
            <w:r>
              <w:rPr>
                <w:rFonts w:ascii="宋体" w:hAnsi="宋体" w:eastAsia="宋体" w:cs="宋体"/>
                <w:color w:val="FF0000"/>
                <w:kern w:val="0"/>
                <w:szCs w:val="21"/>
              </w:rPr>
              <w:t xml:space="preserve"> 分）</w:t>
            </w:r>
          </w:p>
          <w:p>
            <w:pPr>
              <w:spacing w:beforeLines="28" w:line="216" w:lineRule="auto"/>
              <w:jc w:val="center"/>
              <w:rPr>
                <w:rFonts w:ascii="宋体" w:hAnsi="宋体" w:eastAsia="宋体" w:cs="宋体"/>
                <w:color w:val="FF0000"/>
                <w:kern w:val="0"/>
                <w:szCs w:val="21"/>
              </w:rPr>
            </w:pPr>
          </w:p>
          <w:p>
            <w:pPr>
              <w:spacing w:line="254" w:lineRule="auto"/>
              <w:rPr>
                <w:rFonts w:ascii="宋体" w:hAnsi="宋体" w:eastAsia="宋体" w:cs="宋体"/>
                <w:color w:val="FF0000"/>
              </w:rPr>
            </w:pPr>
          </w:p>
          <w:p>
            <w:pPr>
              <w:spacing w:line="254" w:lineRule="auto"/>
              <w:jc w:val="center"/>
              <w:rPr>
                <w:rFonts w:ascii="宋体" w:hAnsi="宋体" w:eastAsia="宋体" w:cs="宋体"/>
                <w:color w:val="FF0000"/>
              </w:rPr>
            </w:pPr>
          </w:p>
          <w:p>
            <w:pPr>
              <w:spacing w:beforeLines="28" w:line="182" w:lineRule="auto"/>
              <w:jc w:val="center"/>
              <w:rPr>
                <w:rFonts w:hint="default" w:ascii="宋体" w:hAnsi="宋体" w:eastAsia="宋体" w:cs="宋体"/>
                <w:color w:val="FF0000"/>
                <w:kern w:val="0"/>
                <w:sz w:val="21"/>
                <w:szCs w:val="21"/>
                <w:lang w:val="en-US" w:eastAsia="zh-CN" w:bidi="ar-SA"/>
              </w:rPr>
            </w:pPr>
          </w:p>
        </w:tc>
        <w:tc>
          <w:tcPr>
            <w:tcW w:w="4183" w:type="dxa"/>
            <w:vMerge w:val="restart"/>
            <w:tcBorders>
              <w:top w:val="single" w:color="auto" w:sz="8" w:space="0"/>
              <w:left w:val="single" w:color="auto" w:sz="8" w:space="0"/>
              <w:right w:val="single" w:color="auto" w:sz="8" w:space="0"/>
            </w:tcBorders>
            <w:noWrap w:val="0"/>
            <w:vAlign w:val="top"/>
          </w:tcPr>
          <w:p>
            <w:pPr>
              <w:pStyle w:val="701"/>
              <w:numPr>
                <w:ilvl w:val="0"/>
                <w:numId w:val="0"/>
              </w:numPr>
              <w:tabs>
                <w:tab w:val="left" w:pos="321"/>
              </w:tabs>
              <w:spacing w:before="5" w:after="0" w:line="240" w:lineRule="auto"/>
              <w:ind w:right="0" w:rightChars="0"/>
              <w:jc w:val="left"/>
              <w:rPr>
                <w:rFonts w:hint="default" w:eastAsia="宋体"/>
                <w:b w:val="0"/>
                <w:bCs/>
                <w:color w:val="FF0000"/>
                <w:sz w:val="21"/>
                <w:lang w:val="en-US" w:eastAsia="zh-CN"/>
              </w:rPr>
            </w:pPr>
            <w:r>
              <w:rPr>
                <w:rFonts w:hint="eastAsia"/>
                <w:b w:val="0"/>
                <w:bCs/>
                <w:color w:val="FF0000"/>
                <w:sz w:val="21"/>
                <w:lang w:val="en-US" w:eastAsia="zh-CN"/>
              </w:rPr>
              <w:t>投</w:t>
            </w:r>
            <w:r>
              <w:rPr>
                <w:rFonts w:hint="eastAsia" w:eastAsia="宋体"/>
                <w:b w:val="0"/>
                <w:bCs/>
                <w:color w:val="FF0000"/>
                <w:sz w:val="21"/>
                <w:lang w:val="en-US" w:eastAsia="zh-CN"/>
              </w:rPr>
              <w:t>标人</w:t>
            </w:r>
            <w:r>
              <w:rPr>
                <w:rFonts w:hint="eastAsia"/>
                <w:b w:val="0"/>
                <w:bCs/>
                <w:color w:val="FF0000"/>
                <w:sz w:val="21"/>
                <w:lang w:val="en-US" w:eastAsia="zh-CN"/>
              </w:rPr>
              <w:t>拟投入本项目的仪器设备：</w:t>
            </w:r>
          </w:p>
          <w:p>
            <w:pPr>
              <w:pStyle w:val="701"/>
              <w:numPr>
                <w:ilvl w:val="0"/>
                <w:numId w:val="6"/>
              </w:numPr>
              <w:tabs>
                <w:tab w:val="left" w:pos="321"/>
                <w:tab w:val="clear" w:pos="312"/>
              </w:tabs>
              <w:spacing w:before="5" w:after="0" w:line="240" w:lineRule="auto"/>
              <w:ind w:right="0" w:rightChars="0"/>
              <w:jc w:val="left"/>
              <w:rPr>
                <w:rFonts w:hint="eastAsia" w:eastAsia="宋体"/>
                <w:b w:val="0"/>
                <w:bCs/>
                <w:color w:val="FF0000"/>
                <w:sz w:val="21"/>
                <w:lang w:val="en-US" w:eastAsia="zh-CN"/>
              </w:rPr>
            </w:pPr>
            <w:r>
              <w:rPr>
                <w:rFonts w:hint="eastAsia" w:eastAsia="宋体"/>
                <w:b w:val="0"/>
                <w:bCs/>
                <w:color w:val="FF0000"/>
                <w:sz w:val="21"/>
                <w:lang w:val="en-US" w:eastAsia="zh-CN"/>
              </w:rPr>
              <w:t>无人机每台计</w:t>
            </w:r>
            <w:r>
              <w:rPr>
                <w:rFonts w:hint="eastAsia"/>
                <w:b w:val="0"/>
                <w:bCs/>
                <w:color w:val="FF0000"/>
                <w:sz w:val="21"/>
                <w:lang w:val="en-US" w:eastAsia="zh-CN"/>
              </w:rPr>
              <w:t>1</w:t>
            </w:r>
            <w:r>
              <w:rPr>
                <w:rFonts w:hint="eastAsia" w:eastAsia="宋体"/>
                <w:b w:val="0"/>
                <w:bCs/>
                <w:color w:val="FF0000"/>
                <w:sz w:val="21"/>
                <w:lang w:val="en-US" w:eastAsia="zh-CN"/>
              </w:rPr>
              <w:t>分，最高</w:t>
            </w:r>
            <w:r>
              <w:rPr>
                <w:rFonts w:hint="eastAsia"/>
                <w:b w:val="0"/>
                <w:bCs/>
                <w:color w:val="FF0000"/>
                <w:sz w:val="21"/>
                <w:lang w:val="en-US" w:eastAsia="zh-CN"/>
              </w:rPr>
              <w:t>2</w:t>
            </w:r>
            <w:r>
              <w:rPr>
                <w:rFonts w:hint="eastAsia" w:eastAsia="宋体"/>
                <w:b w:val="0"/>
                <w:bCs/>
                <w:color w:val="FF0000"/>
                <w:sz w:val="21"/>
                <w:lang w:val="en-US" w:eastAsia="zh-CN"/>
              </w:rPr>
              <w:t>分；</w:t>
            </w:r>
          </w:p>
          <w:p>
            <w:pPr>
              <w:pStyle w:val="701"/>
              <w:numPr>
                <w:ilvl w:val="0"/>
                <w:numId w:val="6"/>
              </w:numPr>
              <w:tabs>
                <w:tab w:val="left" w:pos="321"/>
                <w:tab w:val="clear" w:pos="312"/>
              </w:tabs>
              <w:spacing w:before="5" w:after="0" w:line="240" w:lineRule="auto"/>
              <w:ind w:right="0" w:rightChars="0"/>
              <w:jc w:val="left"/>
              <w:rPr>
                <w:rFonts w:hint="default" w:eastAsia="宋体"/>
                <w:b w:val="0"/>
                <w:bCs/>
                <w:color w:val="FF0000"/>
                <w:sz w:val="21"/>
                <w:lang w:val="en-US" w:eastAsia="zh-CN"/>
              </w:rPr>
            </w:pPr>
            <w:r>
              <w:rPr>
                <w:rFonts w:hint="eastAsia" w:eastAsia="宋体"/>
                <w:b w:val="0"/>
                <w:bCs/>
                <w:color w:val="FF0000"/>
                <w:sz w:val="21"/>
                <w:lang w:val="en-US" w:eastAsia="zh-CN"/>
              </w:rPr>
              <w:t>GPS每台计</w:t>
            </w:r>
            <w:r>
              <w:rPr>
                <w:rFonts w:hint="eastAsia"/>
                <w:b w:val="0"/>
                <w:bCs/>
                <w:color w:val="FF0000"/>
                <w:sz w:val="21"/>
                <w:lang w:val="en-US" w:eastAsia="zh-CN"/>
              </w:rPr>
              <w:t>0.5</w:t>
            </w:r>
            <w:r>
              <w:rPr>
                <w:rFonts w:hint="eastAsia" w:eastAsia="宋体"/>
                <w:b w:val="0"/>
                <w:bCs/>
                <w:color w:val="FF0000"/>
                <w:sz w:val="21"/>
                <w:lang w:val="en-US" w:eastAsia="zh-CN"/>
              </w:rPr>
              <w:t>分，最高</w:t>
            </w:r>
            <w:r>
              <w:rPr>
                <w:rFonts w:hint="eastAsia"/>
                <w:b w:val="0"/>
                <w:bCs/>
                <w:color w:val="FF0000"/>
                <w:sz w:val="21"/>
                <w:lang w:val="en-US" w:eastAsia="zh-CN"/>
              </w:rPr>
              <w:t>3</w:t>
            </w:r>
            <w:r>
              <w:rPr>
                <w:rFonts w:hint="eastAsia" w:eastAsia="宋体"/>
                <w:b w:val="0"/>
                <w:bCs/>
                <w:color w:val="FF0000"/>
                <w:sz w:val="21"/>
                <w:lang w:val="en-US" w:eastAsia="zh-CN"/>
              </w:rPr>
              <w:t xml:space="preserve">分; </w:t>
            </w:r>
          </w:p>
          <w:p>
            <w:pPr>
              <w:pStyle w:val="701"/>
              <w:numPr>
                <w:ilvl w:val="0"/>
                <w:numId w:val="6"/>
              </w:numPr>
              <w:tabs>
                <w:tab w:val="left" w:pos="321"/>
                <w:tab w:val="clear" w:pos="312"/>
              </w:tabs>
              <w:spacing w:before="5" w:after="0" w:line="240" w:lineRule="auto"/>
              <w:ind w:right="0" w:rightChars="0"/>
              <w:jc w:val="left"/>
              <w:rPr>
                <w:rFonts w:hint="default" w:eastAsia="宋体"/>
                <w:b w:val="0"/>
                <w:bCs/>
                <w:color w:val="FF0000"/>
                <w:sz w:val="21"/>
                <w:lang w:val="en-US" w:eastAsia="zh-CN"/>
              </w:rPr>
            </w:pPr>
            <w:r>
              <w:rPr>
                <w:rFonts w:hint="eastAsia" w:eastAsia="宋体"/>
                <w:b w:val="0"/>
                <w:bCs/>
                <w:color w:val="FF0000"/>
                <w:sz w:val="21"/>
                <w:lang w:val="en-US" w:eastAsia="zh-CN"/>
              </w:rPr>
              <w:t>手持测距仪每台计0.5分，最高1分；</w:t>
            </w:r>
          </w:p>
          <w:p>
            <w:pPr>
              <w:spacing w:beforeLines="50" w:line="235" w:lineRule="auto"/>
              <w:ind w:right="73" w:rightChars="35"/>
              <w:jc w:val="left"/>
              <w:rPr>
                <w:rFonts w:ascii="宋体" w:hAnsi="宋体" w:eastAsia="宋体" w:cs="宋体"/>
                <w:color w:val="FF0000"/>
                <w:kern w:val="0"/>
                <w:szCs w:val="21"/>
              </w:rPr>
            </w:pPr>
            <w:r>
              <w:rPr>
                <w:rFonts w:hint="eastAsia"/>
                <w:b w:val="0"/>
                <w:bCs/>
                <w:color w:val="FF0000"/>
                <w:sz w:val="21"/>
                <w:lang w:val="en-US" w:eastAsia="zh-CN"/>
              </w:rPr>
              <w:t>以上仪器设备均需提供购置发票复印件并加盖公章</w:t>
            </w:r>
            <w:r>
              <w:rPr>
                <w:rFonts w:hint="eastAsia" w:eastAsia="宋体"/>
                <w:b w:val="0"/>
                <w:bCs/>
                <w:color w:val="FF0000"/>
                <w:sz w:val="21"/>
                <w:lang w:val="en-US" w:eastAsia="zh-CN"/>
              </w:rPr>
              <w:t>，GPS</w:t>
            </w:r>
            <w:r>
              <w:rPr>
                <w:rFonts w:hint="eastAsia"/>
                <w:b w:val="0"/>
                <w:bCs/>
                <w:color w:val="FF0000"/>
                <w:sz w:val="21"/>
                <w:lang w:val="en-US" w:eastAsia="zh-CN"/>
              </w:rPr>
              <w:t>和</w:t>
            </w:r>
            <w:r>
              <w:rPr>
                <w:rFonts w:hint="eastAsia" w:eastAsia="宋体"/>
                <w:b w:val="0"/>
                <w:bCs/>
                <w:color w:val="FF0000"/>
                <w:sz w:val="21"/>
                <w:lang w:val="en-US" w:eastAsia="zh-CN"/>
              </w:rPr>
              <w:t>手持测距仪必须</w:t>
            </w:r>
            <w:r>
              <w:rPr>
                <w:rFonts w:hint="eastAsia"/>
                <w:b w:val="0"/>
                <w:bCs/>
                <w:color w:val="FF0000"/>
                <w:sz w:val="21"/>
                <w:lang w:val="en-US" w:eastAsia="zh-CN"/>
              </w:rPr>
              <w:t>提供有效的检定证书复印件（原件备查）</w:t>
            </w:r>
            <w:r>
              <w:rPr>
                <w:rFonts w:hint="eastAsia" w:eastAsia="宋体"/>
                <w:b w:val="0"/>
                <w:bCs/>
                <w:color w:val="FF0000"/>
                <w:sz w:val="21"/>
                <w:lang w:val="en-US" w:eastAsia="zh-CN"/>
              </w:rPr>
              <w:t>。</w:t>
            </w:r>
          </w:p>
          <w:p>
            <w:pPr>
              <w:spacing w:beforeLines="50" w:line="235" w:lineRule="auto"/>
              <w:ind w:right="73" w:rightChars="35"/>
              <w:jc w:val="left"/>
              <w:rPr>
                <w:rFonts w:ascii="宋体" w:hAnsi="宋体" w:eastAsia="宋体" w:cs="宋体"/>
                <w:color w:val="FF0000"/>
                <w:kern w:val="0"/>
                <w:sz w:val="21"/>
                <w:szCs w:val="21"/>
                <w:lang w:val="en-US" w:eastAsia="zh-CN" w:bidi="ar-SA"/>
              </w:rPr>
            </w:pPr>
          </w:p>
        </w:tc>
        <w:tc>
          <w:tcPr>
            <w:tcW w:w="3025" w:type="dxa"/>
            <w:noWrap w:val="0"/>
            <w:vAlign w:val="bottom"/>
          </w:tcPr>
          <w:p>
            <w:pPr>
              <w:rPr>
                <w:sz w:val="2"/>
                <w:szCs w:val="2"/>
              </w:rPr>
            </w:pPr>
          </w:p>
        </w:tc>
      </w:tr>
      <w:tr>
        <w:tblPrEx>
          <w:tblCellMar>
            <w:top w:w="0" w:type="dxa"/>
            <w:left w:w="0" w:type="dxa"/>
            <w:bottom w:w="0" w:type="dxa"/>
            <w:right w:w="0" w:type="dxa"/>
          </w:tblCellMar>
        </w:tblPrEx>
        <w:trPr>
          <w:gridAfter w:val="1"/>
          <w:wAfter w:w="3955" w:type="dxa"/>
          <w:trHeight w:val="312" w:hRule="atLeast"/>
        </w:trPr>
        <w:tc>
          <w:tcPr>
            <w:tcW w:w="709" w:type="dxa"/>
            <w:vMerge w:val="continue"/>
            <w:tcBorders>
              <w:left w:val="single" w:color="auto" w:sz="8" w:space="0"/>
              <w:right w:val="single" w:color="auto" w:sz="8" w:space="0"/>
            </w:tcBorders>
            <w:noWrap w:val="0"/>
            <w:vAlign w:val="center"/>
          </w:tcPr>
          <w:p>
            <w:pPr>
              <w:spacing w:line="255" w:lineRule="exact"/>
              <w:jc w:val="center"/>
              <w:rPr>
                <w:rFonts w:eastAsia="Times New Roman"/>
                <w:w w:val="99"/>
                <w:szCs w:val="21"/>
              </w:rPr>
            </w:pPr>
          </w:p>
        </w:tc>
        <w:tc>
          <w:tcPr>
            <w:tcW w:w="991" w:type="dxa"/>
            <w:vMerge w:val="continue"/>
            <w:tcBorders>
              <w:left w:val="nil"/>
              <w:right w:val="single" w:color="auto" w:sz="8" w:space="0"/>
            </w:tcBorders>
            <w:noWrap w:val="0"/>
            <w:vAlign w:val="center"/>
          </w:tcPr>
          <w:p>
            <w:pPr>
              <w:spacing w:line="238" w:lineRule="exact"/>
              <w:ind w:left="120"/>
              <w:jc w:val="center"/>
              <w:rPr>
                <w:rFonts w:ascii="宋体" w:hAnsi="宋体"/>
                <w:szCs w:val="21"/>
              </w:rPr>
            </w:pPr>
          </w:p>
        </w:tc>
        <w:tc>
          <w:tcPr>
            <w:tcW w:w="992" w:type="dxa"/>
            <w:vMerge w:val="continue"/>
            <w:tcBorders>
              <w:left w:val="single" w:color="auto" w:sz="8" w:space="0"/>
              <w:right w:val="single" w:color="auto" w:sz="8" w:space="0"/>
            </w:tcBorders>
            <w:noWrap w:val="0"/>
            <w:vAlign w:val="top"/>
          </w:tcPr>
          <w:p>
            <w:pPr>
              <w:widowControl/>
              <w:spacing w:line="360" w:lineRule="exact"/>
              <w:jc w:val="center"/>
              <w:rPr>
                <w:rFonts w:ascii="宋体" w:hAnsi="宋体" w:eastAsia="宋体" w:cs="宋体"/>
                <w:kern w:val="0"/>
                <w:szCs w:val="21"/>
                <w:highlight w:val="yellow"/>
              </w:rPr>
            </w:pPr>
          </w:p>
        </w:tc>
        <w:tc>
          <w:tcPr>
            <w:tcW w:w="3031" w:type="dxa"/>
            <w:gridSpan w:val="3"/>
            <w:vMerge w:val="continue"/>
            <w:tcBorders>
              <w:left w:val="single" w:color="auto" w:sz="8" w:space="0"/>
              <w:right w:val="single" w:color="auto" w:sz="8" w:space="0"/>
            </w:tcBorders>
            <w:noWrap w:val="0"/>
            <w:vAlign w:val="center"/>
          </w:tcPr>
          <w:p>
            <w:pPr>
              <w:spacing w:beforeLines="10" w:line="216" w:lineRule="auto"/>
              <w:jc w:val="left"/>
              <w:rPr>
                <w:rFonts w:ascii="宋体" w:hAnsi="宋体" w:eastAsia="宋体" w:cs="宋体"/>
                <w:kern w:val="0"/>
                <w:szCs w:val="21"/>
              </w:rPr>
            </w:pPr>
          </w:p>
        </w:tc>
        <w:tc>
          <w:tcPr>
            <w:tcW w:w="4183" w:type="dxa"/>
            <w:vMerge w:val="continue"/>
            <w:tcBorders>
              <w:left w:val="single" w:color="auto" w:sz="8" w:space="0"/>
              <w:right w:val="single" w:color="auto" w:sz="8" w:space="0"/>
            </w:tcBorders>
            <w:noWrap w:val="0"/>
            <w:vAlign w:val="center"/>
          </w:tcPr>
          <w:p>
            <w:pPr>
              <w:spacing w:beforeLines="10" w:line="216" w:lineRule="auto"/>
              <w:jc w:val="left"/>
              <w:rPr>
                <w:rFonts w:ascii="宋体" w:hAnsi="宋体" w:eastAsia="宋体" w:cs="宋体"/>
                <w:kern w:val="0"/>
                <w:szCs w:val="21"/>
              </w:rPr>
            </w:pPr>
          </w:p>
        </w:tc>
        <w:tc>
          <w:tcPr>
            <w:tcW w:w="3025" w:type="dxa"/>
            <w:vMerge w:val="restart"/>
            <w:noWrap w:val="0"/>
            <w:vAlign w:val="bottom"/>
          </w:tcPr>
          <w:p>
            <w:pPr>
              <w:rPr>
                <w:sz w:val="2"/>
                <w:szCs w:val="2"/>
              </w:rPr>
            </w:pPr>
          </w:p>
        </w:tc>
      </w:tr>
      <w:tr>
        <w:tblPrEx>
          <w:tblCellMar>
            <w:top w:w="0" w:type="dxa"/>
            <w:left w:w="0" w:type="dxa"/>
            <w:bottom w:w="0" w:type="dxa"/>
            <w:right w:w="0" w:type="dxa"/>
          </w:tblCellMar>
        </w:tblPrEx>
        <w:trPr>
          <w:trHeight w:val="90" w:hRule="atLeast"/>
        </w:trPr>
        <w:tc>
          <w:tcPr>
            <w:tcW w:w="709" w:type="dxa"/>
            <w:vMerge w:val="continue"/>
            <w:tcBorders>
              <w:left w:val="single" w:color="auto" w:sz="8" w:space="0"/>
              <w:right w:val="single" w:color="auto" w:sz="8" w:space="0"/>
            </w:tcBorders>
            <w:noWrap w:val="0"/>
            <w:vAlign w:val="center"/>
          </w:tcPr>
          <w:p>
            <w:pPr>
              <w:widowControl/>
              <w:jc w:val="left"/>
              <w:rPr>
                <w:sz w:val="24"/>
              </w:rPr>
            </w:pPr>
          </w:p>
        </w:tc>
        <w:tc>
          <w:tcPr>
            <w:tcW w:w="991" w:type="dxa"/>
            <w:vMerge w:val="continue"/>
            <w:tcBorders>
              <w:left w:val="nil"/>
              <w:right w:val="single" w:color="auto" w:sz="8" w:space="0"/>
            </w:tcBorders>
            <w:noWrap w:val="0"/>
            <w:vAlign w:val="center"/>
          </w:tcPr>
          <w:p>
            <w:pPr>
              <w:widowControl/>
              <w:spacing w:line="360" w:lineRule="exact"/>
              <w:jc w:val="center"/>
              <w:rPr>
                <w:rFonts w:ascii="宋体" w:hAnsi="宋体" w:eastAsia="宋体" w:cs="宋体"/>
                <w:kern w:val="0"/>
                <w:szCs w:val="21"/>
              </w:rPr>
            </w:pPr>
          </w:p>
        </w:tc>
        <w:tc>
          <w:tcPr>
            <w:tcW w:w="992" w:type="dxa"/>
            <w:vMerge w:val="continue"/>
            <w:tcBorders>
              <w:left w:val="single" w:color="auto" w:sz="8" w:space="0"/>
              <w:right w:val="single" w:color="auto" w:sz="8" w:space="0"/>
            </w:tcBorders>
            <w:noWrap w:val="0"/>
            <w:vAlign w:val="center"/>
          </w:tcPr>
          <w:p>
            <w:pPr>
              <w:widowControl/>
              <w:spacing w:line="360" w:lineRule="exact"/>
              <w:jc w:val="center"/>
              <w:rPr>
                <w:rFonts w:ascii="宋体" w:hAnsi="宋体" w:eastAsia="宋体" w:cs="宋体"/>
                <w:kern w:val="0"/>
                <w:szCs w:val="21"/>
              </w:rPr>
            </w:pPr>
          </w:p>
        </w:tc>
        <w:tc>
          <w:tcPr>
            <w:tcW w:w="3031" w:type="dxa"/>
            <w:gridSpan w:val="3"/>
            <w:vMerge w:val="continue"/>
            <w:tcBorders>
              <w:left w:val="single" w:color="auto" w:sz="8" w:space="0"/>
              <w:right w:val="single" w:color="auto" w:sz="8" w:space="0"/>
            </w:tcBorders>
            <w:noWrap w:val="0"/>
            <w:vAlign w:val="center"/>
          </w:tcPr>
          <w:p>
            <w:pPr>
              <w:spacing w:line="244" w:lineRule="auto"/>
              <w:jc w:val="center"/>
              <w:rPr>
                <w:rFonts w:ascii="宋体" w:hAnsi="宋体" w:eastAsia="宋体" w:cs="宋体"/>
                <w:kern w:val="0"/>
                <w:sz w:val="21"/>
                <w:szCs w:val="21"/>
                <w:lang w:val="en-US" w:eastAsia="zh-CN" w:bidi="ar-SA"/>
              </w:rPr>
            </w:pPr>
          </w:p>
        </w:tc>
        <w:tc>
          <w:tcPr>
            <w:tcW w:w="4183" w:type="dxa"/>
            <w:vMerge w:val="continue"/>
            <w:tcBorders>
              <w:left w:val="single" w:color="auto" w:sz="8" w:space="0"/>
              <w:right w:val="single" w:color="auto" w:sz="8" w:space="0"/>
            </w:tcBorders>
            <w:noWrap w:val="0"/>
            <w:vAlign w:val="center"/>
          </w:tcPr>
          <w:p>
            <w:pPr>
              <w:spacing w:line="244" w:lineRule="auto"/>
              <w:jc w:val="center"/>
              <w:rPr>
                <w:rFonts w:ascii="宋体" w:hAnsi="宋体" w:eastAsia="宋体" w:cs="宋体"/>
                <w:kern w:val="0"/>
                <w:sz w:val="21"/>
                <w:szCs w:val="21"/>
                <w:lang w:val="en-US" w:eastAsia="zh-CN" w:bidi="ar-SA"/>
              </w:rPr>
            </w:pPr>
          </w:p>
        </w:tc>
        <w:tc>
          <w:tcPr>
            <w:tcW w:w="3025" w:type="dxa"/>
            <w:vMerge w:val="continue"/>
            <w:noWrap w:val="0"/>
            <w:vAlign w:val="center"/>
          </w:tcPr>
          <w:p>
            <w:pPr>
              <w:spacing w:beforeLines="28" w:line="180" w:lineRule="auto"/>
              <w:jc w:val="center"/>
              <w:rPr>
                <w:rFonts w:ascii="宋体" w:hAnsi="宋体" w:eastAsia="宋体" w:cs="宋体"/>
                <w:kern w:val="0"/>
                <w:sz w:val="21"/>
                <w:szCs w:val="21"/>
                <w:lang w:val="en-US" w:eastAsia="zh-CN" w:bidi="ar-SA"/>
              </w:rPr>
            </w:pPr>
          </w:p>
        </w:tc>
        <w:tc>
          <w:tcPr>
            <w:tcW w:w="3955" w:type="dxa"/>
            <w:noWrap w:val="0"/>
            <w:vAlign w:val="bottom"/>
          </w:tcPr>
          <w:p>
            <w:pPr>
              <w:spacing w:beforeLines="15" w:line="216" w:lineRule="auto"/>
              <w:jc w:val="left"/>
              <w:rPr>
                <w:rFonts w:ascii="Calibri" w:hAnsi="Calibri" w:eastAsia="宋体" w:cs="Times New Roman"/>
                <w:kern w:val="2"/>
                <w:sz w:val="20"/>
                <w:szCs w:val="20"/>
                <w:lang w:val="en-US" w:eastAsia="zh-CN" w:bidi="ar-SA"/>
              </w:rPr>
            </w:pPr>
          </w:p>
        </w:tc>
      </w:tr>
      <w:tr>
        <w:tblPrEx>
          <w:tblCellMar>
            <w:top w:w="0" w:type="dxa"/>
            <w:left w:w="0" w:type="dxa"/>
            <w:bottom w:w="0" w:type="dxa"/>
            <w:right w:w="0" w:type="dxa"/>
          </w:tblCellMar>
        </w:tblPrEx>
        <w:trPr>
          <w:gridAfter w:val="1"/>
          <w:wAfter w:w="3955" w:type="dxa"/>
          <w:trHeight w:val="90" w:hRule="atLeast"/>
        </w:trPr>
        <w:tc>
          <w:tcPr>
            <w:tcW w:w="709" w:type="dxa"/>
            <w:vMerge w:val="continue"/>
            <w:tcBorders>
              <w:left w:val="single" w:color="auto" w:sz="8" w:space="0"/>
              <w:bottom w:val="nil"/>
              <w:right w:val="single" w:color="auto" w:sz="8" w:space="0"/>
            </w:tcBorders>
            <w:noWrap w:val="0"/>
            <w:vAlign w:val="center"/>
          </w:tcPr>
          <w:p>
            <w:pPr>
              <w:jc w:val="center"/>
              <w:rPr>
                <w:rFonts w:eastAsia="Times New Roman"/>
                <w:w w:val="99"/>
                <w:szCs w:val="21"/>
              </w:rPr>
            </w:pPr>
          </w:p>
        </w:tc>
        <w:tc>
          <w:tcPr>
            <w:tcW w:w="991" w:type="dxa"/>
            <w:vMerge w:val="continue"/>
            <w:tcBorders>
              <w:left w:val="nil"/>
              <w:bottom w:val="single" w:color="auto" w:sz="8" w:space="0"/>
              <w:right w:val="single" w:color="auto" w:sz="8" w:space="0"/>
            </w:tcBorders>
            <w:noWrap w:val="0"/>
            <w:vAlign w:val="center"/>
          </w:tcPr>
          <w:p>
            <w:pPr>
              <w:widowControl/>
              <w:spacing w:line="360" w:lineRule="exact"/>
              <w:jc w:val="center"/>
              <w:rPr>
                <w:rFonts w:ascii="宋体" w:hAnsi="宋体" w:eastAsia="宋体" w:cs="宋体"/>
                <w:kern w:val="0"/>
                <w:szCs w:val="21"/>
              </w:rPr>
            </w:pPr>
          </w:p>
        </w:tc>
        <w:tc>
          <w:tcPr>
            <w:tcW w:w="8206" w:type="dxa"/>
            <w:gridSpan w:val="5"/>
            <w:tcBorders>
              <w:top w:val="single" w:color="auto" w:sz="8" w:space="0"/>
              <w:left w:val="nil"/>
              <w:bottom w:val="single" w:color="auto" w:sz="8" w:space="0"/>
              <w:right w:val="single" w:color="auto" w:sz="8" w:space="0"/>
            </w:tcBorders>
            <w:noWrap w:val="0"/>
            <w:vAlign w:val="top"/>
          </w:tcPr>
          <w:p>
            <w:pPr>
              <w:widowControl/>
              <w:spacing w:line="360" w:lineRule="exact"/>
              <w:rPr>
                <w:rFonts w:ascii="宋体" w:hAnsi="宋体" w:eastAsia="宋体" w:cs="宋体"/>
                <w:kern w:val="0"/>
                <w:szCs w:val="21"/>
              </w:rPr>
            </w:pPr>
            <w:r>
              <w:rPr>
                <w:rFonts w:hint="eastAsia" w:ascii="宋体" w:hAnsi="宋体" w:eastAsia="宋体" w:cs="宋体"/>
                <w:kern w:val="0"/>
                <w:szCs w:val="21"/>
              </w:rPr>
              <w:t>评分标准设置原则： 根据项目实际需求设置评分标准及分值。</w:t>
            </w:r>
          </w:p>
        </w:tc>
        <w:tc>
          <w:tcPr>
            <w:tcW w:w="3025" w:type="dxa"/>
            <w:vMerge w:val="continue"/>
            <w:noWrap w:val="0"/>
            <w:vAlign w:val="bottom"/>
          </w:tcPr>
          <w:p>
            <w:pPr>
              <w:rPr>
                <w:sz w:val="2"/>
                <w:szCs w:val="2"/>
              </w:rPr>
            </w:pPr>
          </w:p>
        </w:tc>
      </w:tr>
      <w:tr>
        <w:tblPrEx>
          <w:tblCellMar>
            <w:top w:w="0" w:type="dxa"/>
            <w:left w:w="0" w:type="dxa"/>
            <w:bottom w:w="0" w:type="dxa"/>
            <w:right w:w="0" w:type="dxa"/>
          </w:tblCellMar>
        </w:tblPrEx>
        <w:trPr>
          <w:gridAfter w:val="1"/>
          <w:wAfter w:w="3955" w:type="dxa"/>
          <w:trHeight w:val="391" w:hRule="atLeast"/>
        </w:trPr>
        <w:tc>
          <w:tcPr>
            <w:tcW w:w="709" w:type="dxa"/>
            <w:tcBorders>
              <w:top w:val="single" w:color="auto" w:sz="8" w:space="0"/>
              <w:left w:val="single" w:color="auto" w:sz="8" w:space="0"/>
              <w:bottom w:val="nil"/>
              <w:right w:val="single" w:color="auto" w:sz="8" w:space="0"/>
            </w:tcBorders>
            <w:noWrap w:val="0"/>
            <w:vAlign w:val="center"/>
          </w:tcPr>
          <w:p>
            <w:pPr>
              <w:jc w:val="center"/>
              <w:rPr>
                <w:w w:val="99"/>
                <w:szCs w:val="21"/>
              </w:rPr>
            </w:pPr>
            <w:r>
              <w:rPr>
                <w:rFonts w:eastAsia="Times New Roman"/>
                <w:w w:val="99"/>
                <w:szCs w:val="21"/>
              </w:rPr>
              <w:t>2.2.4</w:t>
            </w:r>
          </w:p>
          <w:p>
            <w:pPr>
              <w:jc w:val="center"/>
              <w:rPr>
                <w:sz w:val="20"/>
                <w:szCs w:val="20"/>
              </w:rPr>
            </w:pPr>
            <w:r>
              <w:rPr>
                <w:rFonts w:hint="eastAsia" w:ascii="宋体" w:hAnsi="宋体" w:eastAsia="宋体" w:cs="宋体"/>
                <w:szCs w:val="21"/>
              </w:rPr>
              <w:t>（</w:t>
            </w:r>
            <w:r>
              <w:rPr>
                <w:rFonts w:hint="eastAsia" w:ascii="宋体" w:hAnsi="宋体" w:cs="宋体"/>
                <w:szCs w:val="21"/>
                <w:lang w:val="en-US" w:eastAsia="zh-CN"/>
              </w:rPr>
              <w:t>3</w:t>
            </w:r>
            <w:r>
              <w:rPr>
                <w:rFonts w:hint="eastAsia" w:ascii="宋体" w:hAnsi="宋体" w:eastAsia="宋体" w:cs="宋体"/>
                <w:szCs w:val="21"/>
              </w:rPr>
              <w:t>）</w:t>
            </w:r>
          </w:p>
        </w:tc>
        <w:tc>
          <w:tcPr>
            <w:tcW w:w="991" w:type="dxa"/>
            <w:tcBorders>
              <w:top w:val="single" w:color="auto" w:sz="8" w:space="0"/>
              <w:left w:val="nil"/>
              <w:bottom w:val="single" w:color="auto" w:sz="8" w:space="0"/>
              <w:right w:val="single" w:color="auto" w:sz="8" w:space="0"/>
            </w:tcBorders>
            <w:noWrap w:val="0"/>
            <w:vAlign w:val="center"/>
          </w:tcPr>
          <w:p>
            <w:pPr>
              <w:spacing w:line="240" w:lineRule="exact"/>
              <w:ind w:left="120"/>
              <w:jc w:val="center"/>
              <w:rPr>
                <w:sz w:val="20"/>
                <w:szCs w:val="20"/>
              </w:rPr>
            </w:pPr>
            <w:r>
              <w:rPr>
                <w:rFonts w:hint="eastAsia" w:ascii="宋体" w:hAnsi="宋体" w:eastAsia="宋体" w:cs="宋体"/>
                <w:szCs w:val="21"/>
              </w:rPr>
              <w:t>投标报价评分标准</w:t>
            </w:r>
          </w:p>
        </w:tc>
        <w:tc>
          <w:tcPr>
            <w:tcW w:w="992" w:type="dxa"/>
            <w:tcBorders>
              <w:top w:val="single" w:color="auto" w:sz="8" w:space="0"/>
              <w:left w:val="nil"/>
              <w:bottom w:val="single" w:color="auto" w:sz="8" w:space="0"/>
              <w:right w:val="single" w:color="auto" w:sz="8" w:space="0"/>
            </w:tcBorders>
            <w:noWrap w:val="0"/>
            <w:vAlign w:val="top"/>
          </w:tcPr>
          <w:p>
            <w:pPr>
              <w:widowControl/>
              <w:spacing w:line="360" w:lineRule="exact"/>
              <w:jc w:val="center"/>
              <w:rPr>
                <w:rFonts w:hint="default" w:ascii="宋体" w:hAnsi="宋体" w:eastAsia="宋体" w:cs="宋体"/>
                <w:kern w:val="0"/>
                <w:szCs w:val="21"/>
                <w:lang w:val="en-US" w:eastAsia="zh-CN"/>
              </w:rPr>
            </w:pPr>
          </w:p>
          <w:p>
            <w:pPr>
              <w:pStyle w:val="152"/>
              <w:rPr>
                <w:rFonts w:hint="default" w:ascii="宋体" w:hAnsi="宋体" w:eastAsia="宋体" w:cs="宋体"/>
                <w:kern w:val="0"/>
                <w:szCs w:val="21"/>
                <w:lang w:val="en-US" w:eastAsia="zh-CN"/>
              </w:rPr>
            </w:pPr>
          </w:p>
          <w:p>
            <w:pPr>
              <w:pStyle w:val="153"/>
              <w:ind w:firstLine="420" w:firstLineChars="200"/>
              <w:rPr>
                <w:rFonts w:hint="default" w:eastAsia="宋体"/>
                <w:lang w:val="en-US" w:eastAsia="zh-CN"/>
              </w:rPr>
            </w:pPr>
            <w:r>
              <w:rPr>
                <w:rFonts w:hint="eastAsia"/>
                <w:lang w:val="en-US" w:eastAsia="zh-CN"/>
              </w:rPr>
              <w:t>30</w:t>
            </w:r>
          </w:p>
        </w:tc>
        <w:tc>
          <w:tcPr>
            <w:tcW w:w="2267" w:type="dxa"/>
            <w:gridSpan w:val="2"/>
            <w:tcBorders>
              <w:top w:val="single" w:color="auto" w:sz="8" w:space="0"/>
              <w:left w:val="single" w:color="auto" w:sz="8" w:space="0"/>
              <w:bottom w:val="single" w:color="auto" w:sz="8" w:space="0"/>
              <w:right w:val="single" w:color="auto" w:sz="8" w:space="0"/>
            </w:tcBorders>
            <w:noWrap w:val="0"/>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偏差率</w:t>
            </w:r>
          </w:p>
        </w:tc>
        <w:tc>
          <w:tcPr>
            <w:tcW w:w="764" w:type="dxa"/>
            <w:tcBorders>
              <w:top w:val="single" w:color="auto" w:sz="8" w:space="0"/>
              <w:left w:val="nil"/>
              <w:bottom w:val="single" w:color="auto" w:sz="8" w:space="0"/>
              <w:right w:val="single" w:color="auto" w:sz="8" w:space="0"/>
            </w:tcBorders>
            <w:noWrap w:val="0"/>
            <w:vAlign w:val="top"/>
          </w:tcPr>
          <w:p>
            <w:pPr>
              <w:widowControl/>
              <w:spacing w:line="360" w:lineRule="exact"/>
              <w:jc w:val="center"/>
              <w:rPr>
                <w:rFonts w:hint="eastAsia" w:ascii="宋体" w:hAnsi="宋体" w:eastAsia="宋体" w:cs="宋体"/>
                <w:kern w:val="0"/>
                <w:szCs w:val="21"/>
                <w:lang w:val="en-US" w:eastAsia="zh-CN"/>
              </w:rPr>
            </w:pPr>
          </w:p>
          <w:p>
            <w:pPr>
              <w:widowControl/>
              <w:spacing w:line="360" w:lineRule="exact"/>
              <w:jc w:val="center"/>
              <w:rPr>
                <w:rFonts w:hint="eastAsia" w:ascii="宋体" w:hAnsi="宋体" w:eastAsia="宋体" w:cs="宋体"/>
                <w:kern w:val="0"/>
                <w:szCs w:val="21"/>
                <w:lang w:val="en-US" w:eastAsia="zh-CN"/>
              </w:rPr>
            </w:pPr>
          </w:p>
          <w:p>
            <w:pPr>
              <w:widowControl/>
              <w:spacing w:line="36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30</w:t>
            </w:r>
          </w:p>
        </w:tc>
        <w:tc>
          <w:tcPr>
            <w:tcW w:w="4183" w:type="dxa"/>
            <w:tcBorders>
              <w:top w:val="single" w:color="auto" w:sz="8" w:space="0"/>
              <w:left w:val="single" w:color="auto" w:sz="8" w:space="0"/>
              <w:bottom w:val="single" w:color="auto" w:sz="8" w:space="0"/>
              <w:right w:val="single" w:color="auto" w:sz="8" w:space="0"/>
            </w:tcBorders>
            <w:noWrap w:val="0"/>
            <w:vAlign w:val="bottom"/>
          </w:tcPr>
          <w:p>
            <w:pPr>
              <w:widowControl w:val="0"/>
              <w:autoSpaceDE w:val="0"/>
              <w:autoSpaceDN w:val="0"/>
              <w:spacing w:before="0" w:after="0" w:line="240" w:lineRule="auto"/>
              <w:ind w:left="0" w:right="0" w:firstLine="0"/>
              <w:jc w:val="left"/>
              <w:rPr>
                <w:rFonts w:ascii="宋体" w:hAnsi="宋体" w:cs="宋体"/>
                <w:color w:val="000000"/>
                <w:spacing w:val="0"/>
                <w:sz w:val="21"/>
              </w:rPr>
            </w:pPr>
            <w:r>
              <w:rPr>
                <w:rFonts w:ascii="宋体" w:hAnsi="宋体" w:cs="宋体"/>
                <w:color w:val="000000"/>
                <w:spacing w:val="0"/>
                <w:sz w:val="21"/>
              </w:rPr>
              <w:t>偏差率（X）</w:t>
            </w:r>
            <w:r>
              <w:rPr>
                <w:rFonts w:ascii="Times New Roman"/>
                <w:color w:val="000000"/>
                <w:spacing w:val="55"/>
                <w:sz w:val="21"/>
              </w:rPr>
              <w:t xml:space="preserve"> </w:t>
            </w:r>
            <w:r>
              <w:rPr>
                <w:rFonts w:ascii="宋体" w:hAnsi="宋体" w:cs="宋体"/>
                <w:color w:val="000000"/>
                <w:spacing w:val="0"/>
                <w:sz w:val="21"/>
              </w:rPr>
              <w:t>X=（投标人报价-评标基准价）÷评标基准价×100％</w:t>
            </w:r>
          </w:p>
          <w:p>
            <w:pPr>
              <w:widowControl w:val="0"/>
              <w:autoSpaceDE w:val="0"/>
              <w:autoSpaceDN w:val="0"/>
              <w:spacing w:before="0" w:after="0" w:line="240" w:lineRule="auto"/>
              <w:ind w:left="0" w:right="0" w:firstLine="0"/>
              <w:jc w:val="left"/>
              <w:rPr>
                <w:rFonts w:ascii="宋体" w:hAnsi="宋体" w:cs="宋体"/>
                <w:color w:val="000000"/>
                <w:spacing w:val="0"/>
                <w:sz w:val="21"/>
              </w:rPr>
            </w:pPr>
            <w:r>
              <w:rPr>
                <w:rFonts w:ascii="宋体" w:hAnsi="宋体" w:cs="宋体"/>
                <w:color w:val="000000"/>
                <w:spacing w:val="0"/>
                <w:sz w:val="21"/>
              </w:rPr>
              <w:t>投标报价总价评分标准（100 分） 偏差率大于 0：偏差率从 0 开始每递升 1％减 2 分。</w:t>
            </w:r>
          </w:p>
          <w:p>
            <w:pPr>
              <w:widowControl w:val="0"/>
              <w:autoSpaceDE w:val="0"/>
              <w:autoSpaceDN w:val="0"/>
              <w:spacing w:before="0" w:after="0" w:line="240" w:lineRule="auto"/>
              <w:ind w:left="0" w:right="0" w:firstLine="0"/>
              <w:jc w:val="left"/>
              <w:rPr>
                <w:rFonts w:ascii="宋体" w:hAnsi="宋体" w:cs="宋体"/>
                <w:color w:val="000000"/>
                <w:spacing w:val="0"/>
                <w:sz w:val="21"/>
              </w:rPr>
            </w:pPr>
            <w:r>
              <w:rPr>
                <w:rFonts w:ascii="宋体" w:hAnsi="宋体" w:cs="宋体"/>
                <w:color w:val="000000"/>
                <w:spacing w:val="0"/>
                <w:sz w:val="21"/>
              </w:rPr>
              <w:t>偏差率等于 0：报价分为 100 分；偏差率小于 0：偏差率从 0 开始每降 1％减 1 分计算。</w:t>
            </w:r>
          </w:p>
          <w:p>
            <w:pPr>
              <w:widowControl w:val="0"/>
              <w:autoSpaceDE w:val="0"/>
              <w:autoSpaceDN w:val="0"/>
              <w:spacing w:before="0" w:after="0" w:line="240" w:lineRule="auto"/>
              <w:ind w:left="0" w:right="0" w:firstLine="0"/>
              <w:jc w:val="left"/>
              <w:rPr>
                <w:rFonts w:ascii="宋体" w:hAnsi="宋体" w:eastAsia="宋体" w:cs="宋体"/>
                <w:kern w:val="0"/>
                <w:szCs w:val="21"/>
              </w:rPr>
            </w:pPr>
            <w:r>
              <w:rPr>
                <w:rFonts w:ascii="宋体" w:hAnsi="宋体" w:cs="宋体"/>
                <w:color w:val="000000"/>
                <w:spacing w:val="0"/>
                <w:sz w:val="21"/>
              </w:rPr>
              <w:t>（偏差率不足 1%的，按内插法取值）</w:t>
            </w:r>
          </w:p>
        </w:tc>
        <w:tc>
          <w:tcPr>
            <w:tcW w:w="3025" w:type="dxa"/>
            <w:noWrap w:val="0"/>
            <w:vAlign w:val="bottom"/>
          </w:tcPr>
          <w:p>
            <w:pPr>
              <w:rPr>
                <w:sz w:val="2"/>
                <w:szCs w:val="2"/>
              </w:rPr>
            </w:pPr>
          </w:p>
        </w:tc>
      </w:tr>
      <w:tr>
        <w:tblPrEx>
          <w:tblCellMar>
            <w:top w:w="0" w:type="dxa"/>
            <w:left w:w="0" w:type="dxa"/>
            <w:bottom w:w="0" w:type="dxa"/>
            <w:right w:w="0" w:type="dxa"/>
          </w:tblCellMar>
        </w:tblPrEx>
        <w:trPr>
          <w:gridAfter w:val="5"/>
          <w:wAfter w:w="13861" w:type="dxa"/>
          <w:trHeight w:val="386" w:hRule="atLeast"/>
        </w:trPr>
        <w:tc>
          <w:tcPr>
            <w:tcW w:w="3025" w:type="dxa"/>
            <w:gridSpan w:val="4"/>
            <w:noWrap w:val="0"/>
            <w:vAlign w:val="bottom"/>
          </w:tcPr>
          <w:p>
            <w:pPr>
              <w:rPr>
                <w:sz w:val="2"/>
                <w:szCs w:val="2"/>
              </w:rPr>
            </w:pPr>
          </w:p>
        </w:tc>
      </w:tr>
    </w:tbl>
    <w:p>
      <w:pPr>
        <w:widowControl/>
        <w:jc w:val="left"/>
        <w:rPr>
          <w:rFonts w:ascii="宋体" w:hAnsi="宋体" w:eastAsia="宋体" w:cs="宋体"/>
          <w:kern w:val="0"/>
          <w:szCs w:val="21"/>
        </w:rPr>
      </w:pPr>
    </w:p>
    <w:p>
      <w:pPr>
        <w:ind w:firstLine="420" w:firstLineChars="200"/>
        <w:rPr>
          <w:rFonts w:hint="eastAsia" w:ascii="宋体" w:hAnsi="宋体" w:eastAsia="宋体"/>
        </w:rPr>
      </w:pPr>
      <w:r>
        <w:rPr>
          <w:rFonts w:hint="eastAsia" w:ascii="宋体" w:hAnsi="宋体" w:eastAsia="宋体"/>
        </w:rPr>
        <w:t>注：1.招标人应根据项目具体情况确定各评分因素及评分因素分值，并对各评分因素进行细分（如有），确定各评分因素细分项的分值，作为评标委员会进行评分的依据。各评分因素分值合计应为100分。</w:t>
      </w:r>
    </w:p>
    <w:p>
      <w:pPr>
        <w:ind w:firstLine="420" w:firstLineChars="200"/>
        <w:rPr>
          <w:rFonts w:hint="eastAsia" w:ascii="宋体" w:hAnsi="宋体" w:eastAsia="宋体"/>
          <w:szCs w:val="18"/>
        </w:rPr>
      </w:pPr>
      <w:r>
        <w:rPr>
          <w:rFonts w:hint="eastAsia" w:ascii="宋体" w:hAnsi="宋体" w:eastAsia="宋体"/>
        </w:rPr>
        <w:t>2.</w:t>
      </w:r>
      <w:r>
        <w:rPr>
          <w:rFonts w:hint="eastAsia" w:ascii="宋体" w:hAnsi="宋体" w:eastAsia="宋体"/>
          <w:szCs w:val="18"/>
        </w:rPr>
        <w:t>各评分因素得分应以评标委员会各成员的打分平均值确定，该平均值以去掉一个最高分和一个最低分后计算。</w:t>
      </w:r>
    </w:p>
    <w:p>
      <w:pPr>
        <w:ind w:firstLine="420" w:firstLineChars="200"/>
      </w:pPr>
    </w:p>
    <w:p>
      <w:pPr>
        <w:widowControl/>
        <w:jc w:val="left"/>
        <w:rPr>
          <w:rFonts w:ascii="Cambria" w:hAnsi="Cambria" w:eastAsia="黑体"/>
          <w:b/>
          <w:bCs/>
          <w:sz w:val="30"/>
          <w:szCs w:val="32"/>
        </w:rPr>
      </w:pPr>
      <w:bookmarkStart w:id="77" w:name="_Toc49684544"/>
      <w:r>
        <w:br w:type="page"/>
      </w:r>
    </w:p>
    <w:p>
      <w:pPr>
        <w:pStyle w:val="3"/>
        <w:numPr>
          <w:ilvl w:val="0"/>
          <w:numId w:val="7"/>
        </w:numPr>
        <w:spacing w:before="120" w:after="120"/>
        <w:rPr>
          <w:rFonts w:hint="eastAsia"/>
        </w:rPr>
      </w:pPr>
      <w:bookmarkStart w:id="78" w:name="_Toc60045920"/>
      <w:r>
        <w:rPr>
          <w:rFonts w:hint="eastAsia"/>
        </w:rPr>
        <w:t>评标方法</w:t>
      </w:r>
      <w:bookmarkEnd w:id="77"/>
      <w:bookmarkEnd w:id="78"/>
    </w:p>
    <w:p>
      <w:pPr>
        <w:numPr>
          <w:ilvl w:val="0"/>
          <w:numId w:val="0"/>
        </w:numPr>
        <w:spacing w:line="360" w:lineRule="auto"/>
        <w:ind w:firstLine="420" w:firstLineChars="200"/>
      </w:pPr>
      <w:r>
        <w:t>本次评标采用综合评估法。评标委员会对满足招标文件实质性要求的投标文件，按照本章第</w:t>
      </w:r>
    </w:p>
    <w:p>
      <w:pPr>
        <w:numPr>
          <w:ilvl w:val="0"/>
          <w:numId w:val="0"/>
        </w:numPr>
        <w:spacing w:line="360" w:lineRule="auto"/>
      </w:pPr>
      <w:r>
        <w:t>2.2 款规定的评分标准进行打分，并按得分由高到低顺序推荐中标候选人，或根据招标人授权直</w:t>
      </w:r>
    </w:p>
    <w:p>
      <w:pPr>
        <w:numPr>
          <w:ilvl w:val="0"/>
          <w:numId w:val="0"/>
        </w:numPr>
        <w:spacing w:line="360" w:lineRule="auto"/>
      </w:pPr>
      <w:r>
        <w:t>接确定中标人，但投标报价低于其成本的除外。综合评分相等时，以投标报价低的优先；投标报</w:t>
      </w:r>
    </w:p>
    <w:p>
      <w:pPr>
        <w:numPr>
          <w:ilvl w:val="0"/>
          <w:numId w:val="0"/>
        </w:numPr>
        <w:spacing w:line="360" w:lineRule="auto"/>
      </w:pPr>
      <w:r>
        <w:t>价也相等的，以服务方案得分高的优先；如果服务方案得分也相等，按照评标办法前附表的规定</w:t>
      </w:r>
    </w:p>
    <w:p>
      <w:pPr>
        <w:numPr>
          <w:ilvl w:val="0"/>
          <w:numId w:val="0"/>
        </w:numPr>
        <w:spacing w:line="360" w:lineRule="auto"/>
      </w:pPr>
      <w:r>
        <w:t>确定中标候选人顺序。</w:t>
      </w:r>
    </w:p>
    <w:p>
      <w:pPr>
        <w:numPr>
          <w:ilvl w:val="0"/>
          <w:numId w:val="0"/>
        </w:numPr>
      </w:pPr>
    </w:p>
    <w:p>
      <w:pPr>
        <w:pStyle w:val="3"/>
        <w:spacing w:before="120" w:after="120"/>
      </w:pPr>
      <w:bookmarkStart w:id="79" w:name="_Toc49684545"/>
      <w:bookmarkStart w:id="80" w:name="_Toc60045921"/>
      <w:r>
        <w:rPr>
          <w:rFonts w:hint="eastAsia"/>
        </w:rPr>
        <w:t>2.</w:t>
      </w:r>
      <w:r>
        <w:rPr>
          <w:rFonts w:hint="eastAsia"/>
        </w:rPr>
        <w:tab/>
      </w:r>
      <w:r>
        <w:rPr>
          <w:rFonts w:hint="eastAsia"/>
        </w:rPr>
        <w:t>评审标准</w:t>
      </w:r>
      <w:bookmarkEnd w:id="79"/>
      <w:bookmarkEnd w:id="80"/>
    </w:p>
    <w:p>
      <w:pPr>
        <w:pStyle w:val="4"/>
      </w:pPr>
      <w:bookmarkStart w:id="81" w:name="_Toc49684546"/>
      <w:bookmarkStart w:id="82" w:name="_Toc60045922"/>
      <w:r>
        <w:rPr>
          <w:rFonts w:hint="eastAsia"/>
        </w:rPr>
        <w:t>2.1 初步评审标准</w:t>
      </w:r>
      <w:bookmarkEnd w:id="81"/>
      <w:bookmarkEnd w:id="82"/>
    </w:p>
    <w:p>
      <w:pPr>
        <w:spacing w:line="460" w:lineRule="exact"/>
        <w:ind w:firstLine="420"/>
        <w:rPr>
          <w:rFonts w:ascii="宋体" w:hAnsi="宋体" w:eastAsia="宋体"/>
          <w:color w:val="000000"/>
        </w:rPr>
      </w:pPr>
      <w:r>
        <w:rPr>
          <w:rFonts w:hint="eastAsia" w:ascii="宋体" w:hAnsi="宋体" w:eastAsia="宋体"/>
          <w:color w:val="000000"/>
        </w:rPr>
        <w:t>2.1.1 形式评审标准：见评标办法前附表。</w:t>
      </w:r>
    </w:p>
    <w:p>
      <w:pPr>
        <w:spacing w:line="460" w:lineRule="exact"/>
        <w:ind w:firstLine="420"/>
        <w:rPr>
          <w:rFonts w:ascii="宋体" w:hAnsi="宋体" w:eastAsia="宋体"/>
          <w:color w:val="000000"/>
        </w:rPr>
      </w:pPr>
      <w:r>
        <w:rPr>
          <w:rFonts w:hint="eastAsia" w:ascii="宋体" w:hAnsi="宋体" w:eastAsia="宋体"/>
          <w:color w:val="000000"/>
        </w:rPr>
        <w:t>2.1.2 资格评审标准：见评标办法前附表。</w:t>
      </w:r>
    </w:p>
    <w:p>
      <w:pPr>
        <w:spacing w:line="460" w:lineRule="exact"/>
        <w:ind w:firstLine="420"/>
        <w:rPr>
          <w:rFonts w:ascii="宋体" w:hAnsi="宋体" w:eastAsia="宋体"/>
          <w:color w:val="000000"/>
        </w:rPr>
      </w:pPr>
      <w:r>
        <w:rPr>
          <w:rFonts w:hint="eastAsia" w:ascii="宋体" w:hAnsi="宋体" w:eastAsia="宋体"/>
          <w:color w:val="000000"/>
        </w:rPr>
        <w:t>2.1.3 响应性评审标准：见评标办法前附表。</w:t>
      </w:r>
    </w:p>
    <w:p>
      <w:pPr>
        <w:pStyle w:val="4"/>
      </w:pPr>
      <w:bookmarkStart w:id="83" w:name="_Toc49684547"/>
      <w:bookmarkStart w:id="84" w:name="_Toc60045923"/>
      <w:r>
        <w:rPr>
          <w:rFonts w:hint="eastAsia"/>
        </w:rPr>
        <w:t>2.2 分值构成与评分标准</w:t>
      </w:r>
      <w:bookmarkEnd w:id="83"/>
      <w:bookmarkEnd w:id="84"/>
    </w:p>
    <w:p>
      <w:pPr>
        <w:spacing w:line="460" w:lineRule="exact"/>
        <w:ind w:firstLine="420"/>
        <w:rPr>
          <w:rFonts w:ascii="宋体" w:hAnsi="宋体" w:eastAsia="宋体"/>
          <w:color w:val="000000"/>
        </w:rPr>
      </w:pPr>
      <w:r>
        <w:rPr>
          <w:rFonts w:hint="eastAsia" w:ascii="宋体" w:hAnsi="宋体" w:eastAsia="宋体"/>
          <w:color w:val="000000"/>
        </w:rPr>
        <w:t>2.2.1 分值构成</w:t>
      </w:r>
    </w:p>
    <w:p>
      <w:pPr>
        <w:spacing w:line="460" w:lineRule="exact"/>
        <w:ind w:firstLine="420"/>
        <w:rPr>
          <w:rFonts w:hint="eastAsia" w:ascii="宋体" w:hAnsi="宋体" w:eastAsia="宋体"/>
          <w:color w:val="000000"/>
        </w:rPr>
      </w:pPr>
      <w:r>
        <w:rPr>
          <w:rFonts w:hint="eastAsia" w:ascii="宋体" w:hAnsi="宋体" w:eastAsia="宋体"/>
          <w:color w:val="000000"/>
        </w:rPr>
        <w:t>（1）资信业绩：见评标办法前附表；</w:t>
      </w:r>
    </w:p>
    <w:p>
      <w:pPr>
        <w:spacing w:line="460" w:lineRule="exact"/>
        <w:ind w:firstLine="420"/>
        <w:rPr>
          <w:rFonts w:hint="eastAsia" w:ascii="宋体" w:hAnsi="宋体" w:eastAsia="宋体"/>
          <w:color w:val="000000"/>
        </w:rPr>
      </w:pPr>
      <w:r>
        <w:rPr>
          <w:rFonts w:hint="eastAsia" w:ascii="宋体" w:hAnsi="宋体" w:eastAsia="宋体"/>
          <w:color w:val="000000"/>
        </w:rPr>
        <w:t>（2）服务方案：见评标办法前附表；</w:t>
      </w:r>
    </w:p>
    <w:p>
      <w:pPr>
        <w:spacing w:line="460" w:lineRule="exact"/>
        <w:ind w:firstLine="420"/>
        <w:rPr>
          <w:rFonts w:hint="eastAsia" w:ascii="宋体" w:hAnsi="宋体" w:eastAsia="宋体"/>
          <w:color w:val="000000"/>
        </w:rPr>
      </w:pPr>
      <w:r>
        <w:rPr>
          <w:rFonts w:hint="eastAsia" w:ascii="宋体" w:hAnsi="宋体" w:eastAsia="宋体"/>
          <w:color w:val="000000"/>
        </w:rPr>
        <w:t>（3）投标报价：见评标办法前附表；</w:t>
      </w:r>
    </w:p>
    <w:p>
      <w:pPr>
        <w:spacing w:line="460" w:lineRule="exact"/>
        <w:ind w:firstLine="420"/>
        <w:rPr>
          <w:rFonts w:ascii="宋体" w:hAnsi="宋体" w:eastAsia="宋体"/>
          <w:color w:val="000000"/>
        </w:rPr>
      </w:pPr>
      <w:r>
        <w:rPr>
          <w:rFonts w:hint="eastAsia" w:ascii="宋体" w:hAnsi="宋体" w:eastAsia="宋体"/>
          <w:color w:val="000000"/>
        </w:rPr>
        <w:t>2.2.2 评标基准价计算</w:t>
      </w:r>
    </w:p>
    <w:p>
      <w:pPr>
        <w:spacing w:line="460" w:lineRule="exact"/>
        <w:ind w:firstLine="420"/>
        <w:rPr>
          <w:rFonts w:hint="eastAsia" w:ascii="宋体" w:hAnsi="宋体" w:eastAsia="宋体"/>
          <w:color w:val="000000"/>
        </w:rPr>
      </w:pPr>
      <w:r>
        <w:rPr>
          <w:rFonts w:hint="eastAsia" w:ascii="宋体" w:hAnsi="宋体" w:eastAsia="宋体"/>
          <w:color w:val="000000"/>
        </w:rPr>
        <w:t>采用所有通过初步评审的合格投标人的有效投标报价的平均数确定评标基准价，评标基准价</w:t>
      </w:r>
    </w:p>
    <w:p>
      <w:pPr>
        <w:spacing w:line="460" w:lineRule="exact"/>
        <w:ind w:firstLine="420"/>
        <w:rPr>
          <w:rFonts w:hint="eastAsia" w:ascii="宋体" w:hAnsi="宋体" w:eastAsia="宋体"/>
          <w:color w:val="000000"/>
        </w:rPr>
      </w:pPr>
      <w:r>
        <w:rPr>
          <w:rFonts w:hint="eastAsia" w:ascii="宋体" w:hAnsi="宋体" w:eastAsia="宋体"/>
          <w:color w:val="000000"/>
        </w:rPr>
        <w:t>按下列方式计算：</w:t>
      </w:r>
    </w:p>
    <w:p>
      <w:pPr>
        <w:spacing w:line="460" w:lineRule="exact"/>
        <w:ind w:firstLine="420"/>
        <w:rPr>
          <w:rFonts w:ascii="宋体" w:hAnsi="宋体" w:eastAsia="宋体"/>
          <w:color w:val="000000"/>
        </w:rPr>
      </w:pPr>
    </w:p>
    <w:p>
      <w:pPr>
        <w:spacing w:before="120" w:beforeLines="50" w:line="360" w:lineRule="auto"/>
        <w:ind w:firstLine="420"/>
        <w:rPr>
          <w:rFonts w:ascii="宋体" w:hAnsi="宋体" w:eastAsia="宋体"/>
          <w:color w:val="000000"/>
        </w:rPr>
      </w:pPr>
      <w:r>
        <w:rPr>
          <w:rFonts w:eastAsia="仿宋_GB2312"/>
          <w:position w:val="-20"/>
          <w:sz w:val="28"/>
          <w:szCs w:val="32"/>
        </w:rPr>
        <w:object>
          <v:shape id="_x0000_i1025" o:spt="75" type="#_x0000_t75" style="height:39.65pt;width:252.65pt;" o:ole="t" filled="f" o:preferrelative="t" stroked="f" coordsize="21600,21600">
            <v:path/>
            <v:fill on="f" focussize="0,0"/>
            <v:stroke on="f"/>
            <v:imagedata r:id="rId25" o:title=""/>
            <o:lock v:ext="edit" aspectratio="t"/>
            <w10:wrap type="none"/>
            <w10:anchorlock/>
          </v:shape>
          <o:OLEObject Type="Embed" ProgID="Equation.3" ShapeID="_x0000_i1025" DrawAspect="Content" ObjectID="_1468075725" r:id="rId24">
            <o:LockedField>false</o:LockedField>
          </o:OLEObject>
        </w:object>
      </w:r>
    </w:p>
    <w:p>
      <w:pPr>
        <w:spacing w:line="460" w:lineRule="exact"/>
        <w:ind w:firstLine="420"/>
        <w:rPr>
          <w:rFonts w:ascii="宋体" w:hAnsi="宋体" w:eastAsia="宋体"/>
          <w:color w:val="000000"/>
        </w:rPr>
      </w:pPr>
      <w:r>
        <w:rPr>
          <w:rFonts w:hint="eastAsia" w:ascii="宋体" w:hAnsi="宋体" w:eastAsia="宋体"/>
          <w:color w:val="000000"/>
        </w:rPr>
        <w:t>式中  S——评标基准价；</w:t>
      </w:r>
    </w:p>
    <w:p>
      <w:pPr>
        <w:spacing w:line="460" w:lineRule="exact"/>
        <w:ind w:firstLine="420"/>
        <w:rPr>
          <w:rFonts w:ascii="宋体" w:hAnsi="宋体" w:eastAsia="宋体"/>
          <w:color w:val="000000"/>
        </w:rPr>
      </w:pPr>
      <w:r>
        <w:rPr>
          <w:rFonts w:hint="eastAsia" w:ascii="宋体" w:hAnsi="宋体" w:eastAsia="宋体"/>
          <w:color w:val="000000"/>
        </w:rPr>
        <w:t>ai——进入基准价计算的合格投标人的有效报价（i＝1，2，…，n）；</w:t>
      </w:r>
    </w:p>
    <w:p>
      <w:pPr>
        <w:spacing w:line="460" w:lineRule="exact"/>
        <w:ind w:firstLine="420"/>
        <w:rPr>
          <w:rFonts w:ascii="宋体" w:hAnsi="宋体" w:eastAsia="宋体"/>
          <w:color w:val="000000"/>
        </w:rPr>
      </w:pPr>
      <w:r>
        <w:rPr>
          <w:rFonts w:hint="eastAsia" w:ascii="宋体" w:hAnsi="宋体" w:eastAsia="宋体"/>
          <w:color w:val="000000"/>
        </w:rPr>
        <w:t>n——进入基准价计算的合格投标人有效报价个数。</w:t>
      </w:r>
    </w:p>
    <w:p>
      <w:pPr>
        <w:spacing w:line="460" w:lineRule="exact"/>
        <w:ind w:firstLine="420"/>
        <w:rPr>
          <w:rFonts w:ascii="宋体" w:hAnsi="宋体" w:eastAsia="宋体"/>
          <w:color w:val="000000"/>
        </w:rPr>
      </w:pPr>
      <w:r>
        <w:rPr>
          <w:rFonts w:hint="eastAsia" w:ascii="宋体" w:hAnsi="宋体" w:eastAsia="宋体"/>
          <w:color w:val="000000"/>
        </w:rPr>
        <w:t>2.2.3 投标报价的偏差率计算</w:t>
      </w:r>
    </w:p>
    <w:p>
      <w:pPr>
        <w:spacing w:line="460" w:lineRule="exact"/>
        <w:ind w:firstLine="420"/>
        <w:rPr>
          <w:rFonts w:ascii="宋体" w:hAnsi="宋体" w:eastAsia="宋体"/>
          <w:color w:val="000000"/>
        </w:rPr>
      </w:pPr>
      <w:r>
        <w:rPr>
          <w:rFonts w:hint="eastAsia" w:ascii="宋体" w:hAnsi="宋体" w:eastAsia="宋体"/>
          <w:color w:val="000000"/>
        </w:rPr>
        <w:t>投标报价的偏差率计算公式：偏差率＝（投标人报价－评标基准价）/评标基准价×100％。</w:t>
      </w:r>
    </w:p>
    <w:p>
      <w:pPr>
        <w:spacing w:line="460" w:lineRule="exact"/>
        <w:ind w:firstLine="420"/>
        <w:rPr>
          <w:rFonts w:ascii="宋体" w:hAnsi="宋体" w:eastAsia="宋体"/>
          <w:color w:val="000000"/>
        </w:rPr>
      </w:pPr>
      <w:r>
        <w:rPr>
          <w:rFonts w:hint="eastAsia" w:ascii="宋体" w:hAnsi="宋体" w:eastAsia="宋体"/>
          <w:color w:val="000000"/>
        </w:rPr>
        <w:t>2.2.4 评分标准</w:t>
      </w:r>
    </w:p>
    <w:p>
      <w:pPr>
        <w:spacing w:line="460" w:lineRule="exact"/>
        <w:ind w:firstLine="420"/>
        <w:rPr>
          <w:rFonts w:ascii="宋体" w:hAnsi="宋体" w:eastAsia="宋体"/>
          <w:color w:val="000000"/>
        </w:rPr>
      </w:pPr>
      <w:r>
        <w:rPr>
          <w:rFonts w:hint="eastAsia" w:ascii="宋体" w:hAnsi="宋体" w:eastAsia="宋体"/>
          <w:color w:val="000000"/>
        </w:rPr>
        <w:t>（1）资信业绩评分标准：见评标办法前附表；</w:t>
      </w:r>
    </w:p>
    <w:p>
      <w:pPr>
        <w:spacing w:line="460" w:lineRule="exact"/>
        <w:ind w:firstLine="420"/>
        <w:rPr>
          <w:rFonts w:ascii="宋体" w:hAnsi="宋体" w:eastAsia="宋体"/>
          <w:color w:val="000000"/>
        </w:rPr>
      </w:pPr>
      <w:r>
        <w:rPr>
          <w:rFonts w:hint="eastAsia" w:ascii="宋体" w:hAnsi="宋体" w:eastAsia="宋体"/>
          <w:color w:val="000000"/>
        </w:rPr>
        <w:t>（2）服务团队评分标准：见评标办法前附表；</w:t>
      </w:r>
    </w:p>
    <w:p>
      <w:pPr>
        <w:spacing w:line="460" w:lineRule="exact"/>
        <w:ind w:firstLine="420"/>
        <w:rPr>
          <w:rFonts w:ascii="宋体" w:hAnsi="宋体" w:eastAsia="宋体"/>
          <w:color w:val="000000"/>
        </w:rPr>
      </w:pPr>
      <w:r>
        <w:rPr>
          <w:rFonts w:hint="eastAsia" w:ascii="宋体" w:hAnsi="宋体" w:eastAsia="宋体"/>
          <w:color w:val="000000"/>
        </w:rPr>
        <w:t>（3）设计方案评分标准：见评标办法前附表；</w:t>
      </w:r>
    </w:p>
    <w:p>
      <w:pPr>
        <w:spacing w:line="460" w:lineRule="exact"/>
        <w:ind w:firstLine="420"/>
        <w:rPr>
          <w:rFonts w:ascii="宋体" w:hAnsi="宋体" w:eastAsia="宋体"/>
          <w:color w:val="000000"/>
        </w:rPr>
      </w:pPr>
      <w:r>
        <w:rPr>
          <w:rFonts w:hint="eastAsia" w:ascii="宋体" w:hAnsi="宋体" w:eastAsia="宋体"/>
          <w:color w:val="000000"/>
        </w:rPr>
        <w:t>（</w:t>
      </w:r>
      <w:r>
        <w:rPr>
          <w:rFonts w:ascii="宋体" w:hAnsi="宋体" w:eastAsia="宋体"/>
          <w:color w:val="000000"/>
        </w:rPr>
        <w:t>4</w:t>
      </w:r>
      <w:r>
        <w:rPr>
          <w:rFonts w:hint="eastAsia" w:ascii="宋体" w:hAnsi="宋体" w:eastAsia="宋体"/>
          <w:color w:val="000000"/>
        </w:rPr>
        <w:t>）投标报价评分标准：见评标办法前附表；</w:t>
      </w:r>
    </w:p>
    <w:p>
      <w:pPr>
        <w:spacing w:line="460" w:lineRule="exact"/>
        <w:ind w:firstLine="420"/>
        <w:rPr>
          <w:rFonts w:ascii="宋体" w:hAnsi="宋体" w:eastAsia="宋体"/>
          <w:color w:val="000000"/>
        </w:rPr>
      </w:pPr>
      <w:r>
        <w:rPr>
          <w:rFonts w:hint="eastAsia" w:ascii="宋体" w:hAnsi="宋体" w:eastAsia="宋体"/>
          <w:color w:val="000000"/>
        </w:rPr>
        <w:t>（</w:t>
      </w:r>
      <w:r>
        <w:rPr>
          <w:rFonts w:ascii="宋体" w:hAnsi="宋体" w:eastAsia="宋体"/>
          <w:color w:val="000000"/>
        </w:rPr>
        <w:t>5</w:t>
      </w:r>
      <w:r>
        <w:rPr>
          <w:rFonts w:hint="eastAsia" w:ascii="宋体" w:hAnsi="宋体" w:eastAsia="宋体"/>
          <w:color w:val="000000"/>
        </w:rPr>
        <w:t>）其他因素评分标准：见评标办法前附表。</w:t>
      </w:r>
    </w:p>
    <w:p>
      <w:pPr>
        <w:pStyle w:val="3"/>
        <w:spacing w:before="120" w:after="120"/>
      </w:pPr>
      <w:bookmarkStart w:id="85" w:name="_Toc49684548"/>
      <w:bookmarkStart w:id="86" w:name="_Toc60045924"/>
      <w:r>
        <w:rPr>
          <w:rFonts w:hint="eastAsia"/>
        </w:rPr>
        <w:t>3.</w:t>
      </w:r>
      <w:r>
        <w:rPr>
          <w:rFonts w:hint="eastAsia"/>
        </w:rPr>
        <w:tab/>
      </w:r>
      <w:r>
        <w:rPr>
          <w:rFonts w:hint="eastAsia"/>
        </w:rPr>
        <w:t>评标程序</w:t>
      </w:r>
      <w:bookmarkEnd w:id="85"/>
      <w:bookmarkEnd w:id="86"/>
    </w:p>
    <w:p>
      <w:pPr>
        <w:pStyle w:val="4"/>
      </w:pPr>
      <w:bookmarkStart w:id="87" w:name="_Toc49684549"/>
      <w:bookmarkStart w:id="88" w:name="_Toc60045925"/>
      <w:r>
        <w:rPr>
          <w:rFonts w:hint="eastAsia"/>
        </w:rPr>
        <w:t>3.1 初步评审</w:t>
      </w:r>
      <w:bookmarkEnd w:id="87"/>
      <w:bookmarkEnd w:id="88"/>
    </w:p>
    <w:p>
      <w:pPr>
        <w:spacing w:line="460" w:lineRule="exact"/>
        <w:ind w:firstLine="420"/>
        <w:rPr>
          <w:rFonts w:ascii="宋体" w:hAnsi="宋体" w:eastAsia="宋体"/>
          <w:color w:val="000000"/>
        </w:rPr>
      </w:pPr>
      <w:r>
        <w:rPr>
          <w:rFonts w:hint="eastAsia" w:ascii="宋体" w:hAnsi="宋体" w:eastAsia="宋体"/>
          <w:color w:val="000000"/>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pPr>
        <w:spacing w:line="460" w:lineRule="exact"/>
        <w:ind w:firstLine="420"/>
        <w:rPr>
          <w:rFonts w:ascii="宋体" w:hAnsi="宋体" w:eastAsia="宋体"/>
          <w:color w:val="000000"/>
        </w:rPr>
      </w:pPr>
      <w:r>
        <w:rPr>
          <w:rFonts w:hint="eastAsia" w:ascii="宋体" w:hAnsi="宋体" w:eastAsia="宋体"/>
          <w:color w:val="000000"/>
        </w:rPr>
        <w:t>3.1.2 投标人有以下情形之一的，评标委员会应当否决其投标：</w:t>
      </w:r>
    </w:p>
    <w:p>
      <w:pPr>
        <w:spacing w:line="460" w:lineRule="exact"/>
        <w:ind w:firstLine="420"/>
        <w:rPr>
          <w:rFonts w:ascii="宋体" w:hAnsi="宋体" w:eastAsia="宋体"/>
          <w:color w:val="000000"/>
        </w:rPr>
      </w:pPr>
      <w:r>
        <w:rPr>
          <w:rFonts w:hint="eastAsia" w:ascii="宋体" w:hAnsi="宋体" w:eastAsia="宋体"/>
          <w:color w:val="000000"/>
        </w:rPr>
        <w:t>（1）投标文件没有对招标文件的实质性要求和条件作出响应，或者对招标文件的偏差超出招标文件规定的偏差范围或最高项数；</w:t>
      </w:r>
    </w:p>
    <w:p>
      <w:pPr>
        <w:spacing w:line="460" w:lineRule="exact"/>
        <w:ind w:firstLine="420"/>
        <w:rPr>
          <w:rFonts w:ascii="宋体" w:hAnsi="宋体" w:eastAsia="宋体"/>
          <w:color w:val="000000"/>
        </w:rPr>
      </w:pPr>
      <w:r>
        <w:rPr>
          <w:rFonts w:hint="eastAsia" w:ascii="宋体" w:hAnsi="宋体" w:eastAsia="宋体"/>
          <w:color w:val="000000"/>
        </w:rPr>
        <w:t>（2）有串通投标、弄虚作假、行贿等违法行为。</w:t>
      </w:r>
    </w:p>
    <w:p>
      <w:pPr>
        <w:spacing w:line="460" w:lineRule="exact"/>
        <w:ind w:firstLine="420"/>
        <w:rPr>
          <w:rFonts w:ascii="宋体" w:hAnsi="宋体" w:eastAsia="宋体"/>
          <w:color w:val="000000"/>
        </w:rPr>
      </w:pPr>
      <w:r>
        <w:rPr>
          <w:rFonts w:hint="eastAsia" w:ascii="宋体" w:hAnsi="宋体" w:eastAsia="宋体"/>
          <w:color w:val="000000"/>
        </w:rPr>
        <w:t>3.1.3 投标报价有算术错误及其他错误的，评标委员会按以下原则要求投标人对投标报价进行修正，并要求投标人书面澄清确认。投标人拒不澄清确认的，评标委员会应当否决其投标：</w:t>
      </w:r>
    </w:p>
    <w:p>
      <w:pPr>
        <w:spacing w:line="460" w:lineRule="exact"/>
        <w:ind w:firstLine="420"/>
        <w:rPr>
          <w:rFonts w:ascii="宋体" w:hAnsi="宋体" w:eastAsia="宋体"/>
          <w:color w:val="000000"/>
        </w:rPr>
      </w:pPr>
      <w:r>
        <w:rPr>
          <w:rFonts w:hint="eastAsia" w:ascii="宋体" w:hAnsi="宋体" w:eastAsia="宋体"/>
          <w:color w:val="000000"/>
        </w:rPr>
        <w:t>（1）投标文件中的大写金额与小写金额不一致的，以大写金额为准；</w:t>
      </w:r>
    </w:p>
    <w:p>
      <w:pPr>
        <w:spacing w:line="460" w:lineRule="exact"/>
        <w:ind w:firstLine="420"/>
        <w:rPr>
          <w:rFonts w:ascii="宋体" w:hAnsi="宋体" w:eastAsia="宋体"/>
          <w:color w:val="000000"/>
        </w:rPr>
      </w:pPr>
      <w:r>
        <w:rPr>
          <w:rFonts w:hint="eastAsia" w:ascii="宋体" w:hAnsi="宋体" w:eastAsia="宋体"/>
          <w:color w:val="000000"/>
        </w:rPr>
        <w:t>（2）总价金额与单价金额不一致的，以单价金额为准，但单价金额小数点有明显错误的除外。</w:t>
      </w:r>
    </w:p>
    <w:p>
      <w:pPr>
        <w:pStyle w:val="4"/>
      </w:pPr>
      <w:bookmarkStart w:id="89" w:name="_Toc49684550"/>
      <w:bookmarkStart w:id="90" w:name="_Toc60045926"/>
      <w:r>
        <w:rPr>
          <w:rFonts w:hint="eastAsia"/>
        </w:rPr>
        <w:t>3.2 详细评审</w:t>
      </w:r>
      <w:bookmarkEnd w:id="89"/>
      <w:bookmarkEnd w:id="90"/>
    </w:p>
    <w:p>
      <w:pPr>
        <w:widowControl w:val="0"/>
        <w:autoSpaceDE w:val="0"/>
        <w:autoSpaceDN w:val="0"/>
        <w:spacing w:before="0" w:after="0" w:line="240" w:lineRule="auto"/>
        <w:ind w:left="420" w:right="0" w:firstLine="0"/>
        <w:jc w:val="left"/>
        <w:rPr>
          <w:rFonts w:ascii="Times New Roman"/>
          <w:color w:val="000000"/>
          <w:spacing w:val="0"/>
          <w:sz w:val="21"/>
        </w:rPr>
      </w:pPr>
      <w:r>
        <w:rPr>
          <w:rFonts w:ascii="宋体"/>
          <w:color w:val="000000"/>
          <w:spacing w:val="0"/>
          <w:sz w:val="21"/>
        </w:rPr>
        <w:t>3.2.1</w:t>
      </w:r>
      <w:r>
        <w:rPr>
          <w:rFonts w:ascii="Times New Roman"/>
          <w:color w:val="000000"/>
          <w:spacing w:val="-1"/>
          <w:sz w:val="21"/>
        </w:rPr>
        <w:t xml:space="preserve"> </w:t>
      </w:r>
      <w:r>
        <w:rPr>
          <w:rFonts w:ascii="宋体" w:hAnsi="宋体" w:cs="宋体"/>
          <w:color w:val="000000"/>
          <w:spacing w:val="0"/>
          <w:sz w:val="21"/>
        </w:rPr>
        <w:t>报价评审警戒线为进入详细评审的有效投标报价算术平均值的</w:t>
      </w:r>
      <w:r>
        <w:rPr>
          <w:rFonts w:ascii="Times New Roman"/>
          <w:color w:val="000000"/>
          <w:spacing w:val="2"/>
          <w:sz w:val="21"/>
        </w:rPr>
        <w:t xml:space="preserve"> </w:t>
      </w:r>
      <w:r>
        <w:rPr>
          <w:rFonts w:ascii="宋体"/>
          <w:color w:val="0000FF"/>
          <w:spacing w:val="-1"/>
          <w:sz w:val="21"/>
          <w:u w:val="single"/>
        </w:rPr>
        <w:t>85</w:t>
      </w:r>
      <w:r>
        <w:rPr>
          <w:rFonts w:ascii="宋体" w:hAnsi="宋体" w:cs="宋体"/>
          <w:color w:val="000000"/>
          <w:spacing w:val="-6"/>
          <w:sz w:val="21"/>
          <w:u w:val="single"/>
        </w:rPr>
        <w:t>%</w:t>
      </w:r>
      <w:r>
        <w:rPr>
          <w:rFonts w:ascii="宋体" w:hAnsi="宋体" w:cs="宋体"/>
          <w:color w:val="000000"/>
          <w:spacing w:val="-6"/>
          <w:sz w:val="21"/>
        </w:rPr>
        <w:t>（取值为</w:t>
      </w:r>
      <w:r>
        <w:rPr>
          <w:rFonts w:ascii="Times New Roman"/>
          <w:color w:val="000000"/>
          <w:spacing w:val="5"/>
          <w:sz w:val="21"/>
        </w:rPr>
        <w:t xml:space="preserve"> </w:t>
      </w:r>
      <w:r>
        <w:rPr>
          <w:rFonts w:ascii="宋体" w:hAnsi="宋体" w:cs="宋体"/>
          <w:color w:val="000000"/>
          <w:spacing w:val="0"/>
          <w:sz w:val="21"/>
        </w:rPr>
        <w:t>80%或</w:t>
      </w:r>
      <w:r>
        <w:rPr>
          <w:rFonts w:ascii="Times New Roman"/>
          <w:color w:val="000000"/>
          <w:spacing w:val="2"/>
          <w:sz w:val="21"/>
        </w:rPr>
        <w:t xml:space="preserve"> </w:t>
      </w:r>
      <w:r>
        <w:rPr>
          <w:rFonts w:ascii="宋体"/>
          <w:color w:val="000000"/>
          <w:spacing w:val="1"/>
          <w:sz w:val="21"/>
        </w:rPr>
        <w:t>85%</w:t>
      </w:r>
    </w:p>
    <w:p>
      <w:pPr>
        <w:widowControl w:val="0"/>
        <w:autoSpaceDE w:val="0"/>
        <w:autoSpaceDN w:val="0"/>
        <w:spacing w:before="249" w:after="0" w:line="240" w:lineRule="auto"/>
        <w:ind w:left="0" w:right="0" w:firstLine="0"/>
        <w:jc w:val="left"/>
        <w:rPr>
          <w:rFonts w:ascii="宋体" w:hAnsi="宋体" w:cs="宋体"/>
          <w:color w:val="000000"/>
          <w:spacing w:val="-1"/>
          <w:sz w:val="21"/>
        </w:rPr>
      </w:pPr>
      <w:r>
        <w:rPr>
          <w:rFonts w:ascii="宋体" w:hAnsi="宋体" w:cs="宋体"/>
          <w:color w:val="000000"/>
          <w:spacing w:val="0"/>
          <w:sz w:val="21"/>
        </w:rPr>
        <w:t>或</w:t>
      </w:r>
      <w:r>
        <w:rPr>
          <w:rFonts w:ascii="Times New Roman"/>
          <w:color w:val="000000"/>
          <w:spacing w:val="-1"/>
          <w:sz w:val="21"/>
        </w:rPr>
        <w:t xml:space="preserve"> </w:t>
      </w:r>
      <w:r>
        <w:rPr>
          <w:rFonts w:ascii="宋体" w:hAnsi="宋体" w:cs="宋体"/>
          <w:color w:val="000000"/>
          <w:spacing w:val="0"/>
          <w:sz w:val="21"/>
        </w:rPr>
        <w:t>90%之一，由招标人任选其一）。出现低于报价评审警戒线的投标人，应进入成本评审环节，</w:t>
      </w:r>
      <w:r>
        <w:rPr>
          <w:rFonts w:ascii="宋体" w:hAnsi="宋体" w:cs="宋体"/>
          <w:color w:val="000000"/>
          <w:spacing w:val="-1"/>
          <w:sz w:val="21"/>
        </w:rPr>
        <w:t>由评标委员会要求该投标人作出书面说明并提供相应的证明材料。投标人不能合理说明或者不能提供相应证明材料的，评标委员会应当认定该投标人以低于成本报价竞标，并否决其投标。</w:t>
      </w:r>
    </w:p>
    <w:p>
      <w:pPr>
        <w:widowControl w:val="0"/>
        <w:autoSpaceDE w:val="0"/>
        <w:autoSpaceDN w:val="0"/>
        <w:spacing w:before="249" w:after="0" w:line="240" w:lineRule="auto"/>
        <w:ind w:left="0" w:right="0" w:firstLine="416" w:firstLineChars="200"/>
        <w:jc w:val="left"/>
        <w:rPr>
          <w:rFonts w:ascii="宋体" w:hAnsi="宋体" w:cs="宋体"/>
          <w:color w:val="000000"/>
          <w:spacing w:val="-1"/>
          <w:sz w:val="21"/>
        </w:rPr>
      </w:pPr>
      <w:r>
        <w:rPr>
          <w:rFonts w:ascii="宋体" w:hAnsi="宋体" w:cs="宋体"/>
          <w:color w:val="000000"/>
          <w:spacing w:val="-1"/>
          <w:sz w:val="21"/>
        </w:rPr>
        <w:t>投标人预计自身报价可能低于成本警戒线时，应提前准备书面说明和相应的证明材料。当投</w:t>
      </w:r>
    </w:p>
    <w:p>
      <w:pPr>
        <w:widowControl w:val="0"/>
        <w:autoSpaceDE w:val="0"/>
        <w:autoSpaceDN w:val="0"/>
        <w:spacing w:before="249" w:after="0" w:line="240" w:lineRule="auto"/>
        <w:ind w:left="0" w:right="0" w:firstLine="0"/>
        <w:jc w:val="left"/>
        <w:rPr>
          <w:rFonts w:ascii="宋体" w:hAnsi="宋体" w:cs="宋体"/>
          <w:color w:val="000000"/>
          <w:spacing w:val="-1"/>
          <w:sz w:val="21"/>
        </w:rPr>
      </w:pPr>
      <w:r>
        <w:rPr>
          <w:rFonts w:ascii="宋体" w:hAnsi="宋体" w:cs="宋体"/>
          <w:color w:val="000000"/>
          <w:spacing w:val="-1"/>
          <w:sz w:val="21"/>
        </w:rPr>
        <w:t>标报价低于成本警戒线进入成本评审时，如投标人不能提供书面说明和相应的证明材料、或者提</w:t>
      </w:r>
    </w:p>
    <w:p>
      <w:pPr>
        <w:widowControl w:val="0"/>
        <w:autoSpaceDE w:val="0"/>
        <w:autoSpaceDN w:val="0"/>
        <w:spacing w:before="249" w:after="0" w:line="240" w:lineRule="auto"/>
        <w:ind w:left="0" w:right="0" w:firstLine="0"/>
        <w:jc w:val="left"/>
        <w:rPr>
          <w:rFonts w:ascii="宋体" w:hAnsi="宋体" w:cs="宋体"/>
          <w:color w:val="000000"/>
          <w:spacing w:val="-1"/>
          <w:sz w:val="21"/>
        </w:rPr>
      </w:pPr>
      <w:r>
        <w:rPr>
          <w:rFonts w:ascii="宋体" w:hAnsi="宋体" w:cs="宋体"/>
          <w:color w:val="000000"/>
          <w:spacing w:val="-1"/>
          <w:sz w:val="21"/>
        </w:rPr>
        <w:t>供的证明材料不完整、不准确或与本采购项目不相关的，视为低于成本报价竞争，该投标人报价</w:t>
      </w:r>
    </w:p>
    <w:p>
      <w:pPr>
        <w:widowControl w:val="0"/>
        <w:autoSpaceDE w:val="0"/>
        <w:autoSpaceDN w:val="0"/>
        <w:spacing w:before="249" w:after="0" w:line="240" w:lineRule="auto"/>
        <w:ind w:left="0" w:right="0" w:firstLine="0"/>
        <w:jc w:val="left"/>
        <w:rPr>
          <w:rFonts w:ascii="宋体" w:hAnsi="宋体" w:cs="宋体"/>
          <w:color w:val="000000"/>
          <w:spacing w:val="-1"/>
          <w:sz w:val="21"/>
        </w:rPr>
      </w:pPr>
      <w:r>
        <w:rPr>
          <w:rFonts w:ascii="宋体" w:hAnsi="宋体" w:cs="宋体"/>
          <w:color w:val="000000"/>
          <w:spacing w:val="-1"/>
          <w:sz w:val="21"/>
        </w:rPr>
        <w:t>为无效报价，评标委员会将否决其投标。</w:t>
      </w:r>
    </w:p>
    <w:p>
      <w:pPr>
        <w:widowControl w:val="0"/>
        <w:autoSpaceDE w:val="0"/>
        <w:autoSpaceDN w:val="0"/>
        <w:spacing w:before="249" w:after="0" w:line="240" w:lineRule="auto"/>
        <w:ind w:left="0" w:right="0" w:firstLine="0"/>
        <w:jc w:val="left"/>
        <w:rPr>
          <w:rFonts w:ascii="宋体" w:hAnsi="宋体" w:cs="宋体"/>
          <w:color w:val="000000"/>
          <w:spacing w:val="-1"/>
          <w:sz w:val="21"/>
        </w:rPr>
      </w:pPr>
      <w:r>
        <w:rPr>
          <w:rFonts w:ascii="宋体" w:hAnsi="宋体" w:cs="宋体"/>
          <w:color w:val="000000"/>
          <w:spacing w:val="-1"/>
          <w:sz w:val="21"/>
        </w:rPr>
        <w:t>3.2.2 评标委员会按本章第 2.2 款规定的量化因素和分值进行打分，并计算出综合评估得分。</w:t>
      </w:r>
    </w:p>
    <w:p>
      <w:pPr>
        <w:spacing w:line="460" w:lineRule="exact"/>
        <w:ind w:firstLine="420"/>
        <w:rPr>
          <w:rFonts w:hint="eastAsia" w:ascii="宋体" w:hAnsi="宋体" w:eastAsia="宋体"/>
          <w:color w:val="000000"/>
        </w:rPr>
      </w:pPr>
      <w:r>
        <w:rPr>
          <w:rFonts w:hint="eastAsia" w:ascii="宋体" w:hAnsi="宋体" w:eastAsia="宋体"/>
          <w:color w:val="000000"/>
        </w:rPr>
        <w:t>（1）按本章第 2.2.4（1）目规定的评审因素和分值对资信业绩部分计算出得分 A；</w:t>
      </w:r>
    </w:p>
    <w:p>
      <w:pPr>
        <w:spacing w:line="460" w:lineRule="exact"/>
        <w:ind w:firstLine="420"/>
        <w:rPr>
          <w:rFonts w:hint="eastAsia" w:ascii="宋体" w:hAnsi="宋体" w:eastAsia="宋体"/>
          <w:color w:val="000000"/>
        </w:rPr>
      </w:pPr>
      <w:r>
        <w:rPr>
          <w:rFonts w:hint="eastAsia" w:ascii="宋体" w:hAnsi="宋体" w:eastAsia="宋体"/>
          <w:color w:val="000000"/>
        </w:rPr>
        <w:t>（2）按本章第 2.2.4（2）目规定的评审因素和分值对服务方案部分计算出得分 B；</w:t>
      </w:r>
    </w:p>
    <w:p>
      <w:pPr>
        <w:spacing w:line="460" w:lineRule="exact"/>
        <w:ind w:firstLine="420"/>
        <w:rPr>
          <w:rFonts w:hint="eastAsia" w:ascii="宋体" w:hAnsi="宋体" w:eastAsia="宋体"/>
          <w:color w:val="000000"/>
        </w:rPr>
      </w:pPr>
      <w:r>
        <w:rPr>
          <w:rFonts w:hint="eastAsia" w:ascii="宋体" w:hAnsi="宋体" w:eastAsia="宋体"/>
          <w:color w:val="000000"/>
        </w:rPr>
        <w:t>（3）按本章第 2.2.4（3）目规定的评审因素和分值对投标报价计算出得分 C。</w:t>
      </w:r>
    </w:p>
    <w:p>
      <w:pPr>
        <w:spacing w:line="460" w:lineRule="exact"/>
        <w:ind w:firstLine="420"/>
        <w:rPr>
          <w:rFonts w:hint="eastAsia" w:ascii="宋体" w:hAnsi="宋体" w:eastAsia="宋体"/>
          <w:color w:val="000000"/>
        </w:rPr>
      </w:pPr>
      <w:r>
        <w:rPr>
          <w:rFonts w:hint="eastAsia" w:ascii="宋体" w:hAnsi="宋体" w:eastAsia="宋体"/>
          <w:color w:val="000000"/>
        </w:rPr>
        <w:t>3.2.3 评分分值计算保留小数点后两位，小数点后第三位“四舍五入”。</w:t>
      </w:r>
    </w:p>
    <w:p>
      <w:pPr>
        <w:spacing w:line="460" w:lineRule="exact"/>
        <w:ind w:firstLine="420"/>
        <w:rPr>
          <w:rFonts w:hint="eastAsia" w:ascii="宋体" w:hAnsi="宋体" w:eastAsia="宋体"/>
          <w:color w:val="000000"/>
        </w:rPr>
      </w:pPr>
      <w:r>
        <w:rPr>
          <w:rFonts w:hint="eastAsia" w:ascii="宋体" w:hAnsi="宋体" w:eastAsia="宋体"/>
          <w:color w:val="000000"/>
        </w:rPr>
        <w:t>3.2.4 投标人得分=A+B+C。</w:t>
      </w:r>
    </w:p>
    <w:p>
      <w:pPr>
        <w:pStyle w:val="4"/>
      </w:pPr>
      <w:bookmarkStart w:id="91" w:name="_Toc49684551"/>
      <w:bookmarkStart w:id="92" w:name="_Toc60045927"/>
      <w:r>
        <w:rPr>
          <w:rFonts w:hint="eastAsia"/>
        </w:rPr>
        <w:t>3.3 投标文件的澄清</w:t>
      </w:r>
      <w:bookmarkEnd w:id="91"/>
      <w:bookmarkEnd w:id="92"/>
    </w:p>
    <w:p>
      <w:pPr>
        <w:spacing w:line="460" w:lineRule="exact"/>
        <w:ind w:firstLine="420"/>
        <w:rPr>
          <w:rFonts w:ascii="宋体" w:hAnsi="宋体" w:eastAsia="宋体"/>
          <w:color w:val="000000"/>
        </w:rPr>
      </w:pPr>
      <w:r>
        <w:rPr>
          <w:rFonts w:hint="eastAsia" w:ascii="宋体" w:hAnsi="宋体" w:eastAsia="宋体"/>
          <w:color w:val="000000"/>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460" w:lineRule="exact"/>
        <w:ind w:firstLine="420"/>
        <w:rPr>
          <w:rFonts w:ascii="宋体" w:hAnsi="宋体" w:eastAsia="宋体"/>
          <w:color w:val="000000"/>
        </w:rPr>
      </w:pPr>
      <w:r>
        <w:rPr>
          <w:rFonts w:hint="eastAsia" w:ascii="宋体" w:hAnsi="宋体" w:eastAsia="宋体"/>
          <w:color w:val="000000"/>
        </w:rPr>
        <w:t>3.3.2 澄清、说明或补正不得超出投标文件的范围且不得改变投标文件的实质性内容，并构成投标文件的组成部分。</w:t>
      </w:r>
    </w:p>
    <w:p>
      <w:pPr>
        <w:spacing w:line="460" w:lineRule="exact"/>
        <w:ind w:firstLine="420"/>
        <w:rPr>
          <w:rFonts w:ascii="宋体" w:hAnsi="宋体" w:eastAsia="宋体"/>
          <w:color w:val="000000"/>
        </w:rPr>
      </w:pPr>
      <w:r>
        <w:rPr>
          <w:rFonts w:hint="eastAsia" w:ascii="宋体" w:hAnsi="宋体" w:eastAsia="宋体"/>
          <w:color w:val="000000"/>
        </w:rPr>
        <w:t>3.3.3 评标委员会对投标人提交的澄清、说明或补正有疑问的，可以要求投标人进一步澄清、说明或补正，直至满足评标委员会的要求。</w:t>
      </w:r>
    </w:p>
    <w:p>
      <w:pPr>
        <w:pStyle w:val="4"/>
      </w:pPr>
      <w:bookmarkStart w:id="93" w:name="_Toc49684552"/>
      <w:bookmarkStart w:id="94" w:name="_Toc60045928"/>
      <w:r>
        <w:rPr>
          <w:rFonts w:hint="eastAsia"/>
        </w:rPr>
        <w:t>3.4 评标结果</w:t>
      </w:r>
      <w:bookmarkEnd w:id="93"/>
      <w:bookmarkEnd w:id="94"/>
    </w:p>
    <w:p>
      <w:pPr>
        <w:spacing w:line="460" w:lineRule="exact"/>
        <w:ind w:firstLine="420"/>
        <w:rPr>
          <w:rFonts w:ascii="宋体" w:hAnsi="宋体" w:eastAsia="宋体"/>
          <w:color w:val="000000"/>
        </w:rPr>
      </w:pPr>
      <w:r>
        <w:rPr>
          <w:rFonts w:hint="eastAsia" w:ascii="宋体" w:hAnsi="宋体" w:eastAsia="宋体"/>
          <w:color w:val="000000"/>
        </w:rPr>
        <w:t>3.4.1 除第二章“投标人须知”前附表授权直接确定中标人外，评标委员会按照得分由高到低的顺序推荐中标候选人，并标明排序。</w:t>
      </w:r>
    </w:p>
    <w:p>
      <w:pPr>
        <w:spacing w:line="460" w:lineRule="exact"/>
        <w:ind w:firstLine="420"/>
        <w:rPr>
          <w:rFonts w:ascii="宋体" w:hAnsi="宋体" w:eastAsia="宋体"/>
          <w:color w:val="000000"/>
        </w:rPr>
      </w:pPr>
      <w:r>
        <w:rPr>
          <w:rFonts w:hint="eastAsia" w:ascii="宋体" w:hAnsi="宋体" w:eastAsia="宋体"/>
          <w:color w:val="000000"/>
        </w:rPr>
        <w:t>3.4.2 评标委员会完成评标后，应当向招标人提交书面评标报告和中标候选人名单。</w:t>
      </w:r>
    </w:p>
    <w:p>
      <w:pPr>
        <w:widowControl/>
        <w:jc w:val="left"/>
        <w:rPr>
          <w:rFonts w:ascii="宋体" w:hAnsi="宋体" w:eastAsia="宋体"/>
          <w:szCs w:val="21"/>
        </w:rPr>
      </w:pPr>
      <w:r>
        <w:rPr>
          <w:rFonts w:ascii="宋体" w:hAnsi="宋体" w:eastAsia="宋体"/>
          <w:szCs w:val="21"/>
        </w:rPr>
        <w:br w:type="page"/>
      </w:r>
    </w:p>
    <w:p>
      <w:pPr>
        <w:pStyle w:val="4"/>
        <w:spacing w:before="0" w:after="0"/>
        <w:ind w:firstLine="157"/>
        <w:rPr>
          <w:rFonts w:hAnsi="黑体"/>
          <w:color w:val="000000"/>
          <w:sz w:val="32"/>
        </w:rPr>
      </w:pPr>
      <w:bookmarkStart w:id="95" w:name="_Toc49684553"/>
      <w:bookmarkStart w:id="96" w:name="_Toc60045929"/>
      <w:r>
        <w:rPr>
          <w:rFonts w:hAnsi="黑体"/>
          <w:color w:val="000000"/>
          <w:sz w:val="32"/>
        </w:rPr>
        <w:t>附表</w:t>
      </w:r>
      <w:r>
        <w:rPr>
          <w:rFonts w:hint="eastAsia" w:hAnsi="黑体"/>
          <w:color w:val="000000"/>
          <w:sz w:val="32"/>
        </w:rPr>
        <w:t>1</w:t>
      </w:r>
      <w:r>
        <w:rPr>
          <w:rFonts w:hAnsi="黑体"/>
          <w:color w:val="000000"/>
          <w:sz w:val="32"/>
        </w:rPr>
        <w:t>：形式评审表</w:t>
      </w:r>
      <w:bookmarkEnd w:id="95"/>
      <w:bookmarkEnd w:id="96"/>
    </w:p>
    <w:p>
      <w:pPr>
        <w:spacing w:before="120" w:beforeLines="50" w:after="120" w:afterLines="50"/>
        <w:jc w:val="center"/>
        <w:rPr>
          <w:rFonts w:ascii="黑体" w:hAnsi="黑体" w:eastAsia="黑体"/>
          <w:sz w:val="28"/>
          <w:szCs w:val="28"/>
        </w:rPr>
      </w:pPr>
      <w:r>
        <w:rPr>
          <w:rFonts w:ascii="黑体" w:hAnsi="黑体" w:eastAsia="黑体"/>
          <w:sz w:val="28"/>
          <w:szCs w:val="28"/>
        </w:rPr>
        <w:t>形式评审表</w:t>
      </w:r>
    </w:p>
    <w:p>
      <w:pPr>
        <w:snapToGrid w:val="0"/>
        <w:spacing w:line="460" w:lineRule="exact"/>
        <w:rPr>
          <w:rFonts w:ascii="宋体" w:hAnsi="宋体" w:eastAsia="宋体"/>
          <w:szCs w:val="21"/>
          <w:u w:val="single"/>
        </w:rPr>
      </w:pPr>
      <w:r>
        <w:rPr>
          <w:rFonts w:ascii="宋体" w:hAnsi="宋体" w:eastAsia="宋体"/>
          <w:szCs w:val="21"/>
        </w:rPr>
        <w:t>项目名称：</w:t>
      </w:r>
      <w:r>
        <w:rPr>
          <w:rFonts w:hint="eastAsia" w:ascii="宋体" w:hAnsi="宋体" w:eastAsia="宋体"/>
          <w:szCs w:val="21"/>
        </w:rPr>
        <w:t>（项目名称）设计</w:t>
      </w:r>
    </w:p>
    <w:p>
      <w:pPr>
        <w:snapToGrid w:val="0"/>
        <w:spacing w:line="460" w:lineRule="exact"/>
        <w:rPr>
          <w:rFonts w:ascii="宋体" w:hAnsi="宋体" w:eastAsia="宋体"/>
          <w:szCs w:val="21"/>
        </w:rPr>
      </w:pPr>
      <w:r>
        <w:rPr>
          <w:rFonts w:ascii="宋体" w:hAnsi="宋体" w:eastAsia="宋体"/>
          <w:szCs w:val="21"/>
        </w:rPr>
        <w:t>招标编号：</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078"/>
        <w:gridCol w:w="1253"/>
        <w:gridCol w:w="2707"/>
        <w:gridCol w:w="1139"/>
        <w:gridCol w:w="114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37" w:type="dxa"/>
            <w:vMerge w:val="restart"/>
            <w:noWrap w:val="0"/>
            <w:vAlign w:val="center"/>
          </w:tcPr>
          <w:p>
            <w:pPr>
              <w:widowControl/>
              <w:spacing w:line="460" w:lineRule="exact"/>
              <w:jc w:val="center"/>
              <w:rPr>
                <w:rFonts w:ascii="宋体" w:hAnsi="宋体" w:eastAsia="宋体"/>
                <w:b/>
                <w:kern w:val="0"/>
                <w:szCs w:val="21"/>
              </w:rPr>
            </w:pPr>
            <w:r>
              <w:rPr>
                <w:rFonts w:ascii="宋体" w:hAnsi="宋体" w:eastAsia="宋体"/>
                <w:b/>
                <w:kern w:val="0"/>
                <w:szCs w:val="21"/>
              </w:rPr>
              <w:t>序号</w:t>
            </w:r>
          </w:p>
        </w:tc>
        <w:tc>
          <w:tcPr>
            <w:tcW w:w="1078" w:type="dxa"/>
            <w:vMerge w:val="restart"/>
            <w:noWrap w:val="0"/>
            <w:vAlign w:val="center"/>
          </w:tcPr>
          <w:p>
            <w:pPr>
              <w:snapToGrid w:val="0"/>
              <w:spacing w:line="460" w:lineRule="exact"/>
              <w:jc w:val="center"/>
              <w:rPr>
                <w:rFonts w:ascii="宋体" w:hAnsi="宋体" w:eastAsia="宋体"/>
                <w:b/>
                <w:szCs w:val="21"/>
              </w:rPr>
            </w:pPr>
            <w:r>
              <w:rPr>
                <w:rFonts w:ascii="宋体" w:hAnsi="宋体" w:eastAsia="宋体"/>
                <w:b/>
                <w:szCs w:val="21"/>
              </w:rPr>
              <w:t>条款号</w:t>
            </w:r>
          </w:p>
        </w:tc>
        <w:tc>
          <w:tcPr>
            <w:tcW w:w="1253" w:type="dxa"/>
            <w:vMerge w:val="restart"/>
            <w:noWrap w:val="0"/>
            <w:vAlign w:val="center"/>
          </w:tcPr>
          <w:p>
            <w:pPr>
              <w:snapToGrid w:val="0"/>
              <w:spacing w:line="460" w:lineRule="exact"/>
              <w:rPr>
                <w:rFonts w:ascii="宋体" w:hAnsi="宋体" w:eastAsia="宋体"/>
                <w:b/>
                <w:szCs w:val="21"/>
              </w:rPr>
            </w:pPr>
            <w:r>
              <w:rPr>
                <w:rFonts w:ascii="宋体" w:hAnsi="宋体" w:eastAsia="宋体"/>
                <w:b/>
                <w:szCs w:val="21"/>
              </w:rPr>
              <w:t>评审因素</w:t>
            </w:r>
          </w:p>
        </w:tc>
        <w:tc>
          <w:tcPr>
            <w:tcW w:w="2707" w:type="dxa"/>
            <w:vMerge w:val="restart"/>
            <w:noWrap w:val="0"/>
            <w:vAlign w:val="center"/>
          </w:tcPr>
          <w:p>
            <w:pPr>
              <w:snapToGrid w:val="0"/>
              <w:spacing w:line="460" w:lineRule="exact"/>
              <w:jc w:val="center"/>
              <w:rPr>
                <w:rFonts w:ascii="宋体" w:hAnsi="宋体" w:eastAsia="宋体"/>
                <w:b/>
                <w:szCs w:val="21"/>
              </w:rPr>
            </w:pPr>
            <w:r>
              <w:rPr>
                <w:rFonts w:ascii="宋体" w:hAnsi="宋体" w:eastAsia="宋体"/>
                <w:b/>
                <w:szCs w:val="21"/>
              </w:rPr>
              <w:t>评审标准</w:t>
            </w:r>
          </w:p>
        </w:tc>
        <w:tc>
          <w:tcPr>
            <w:tcW w:w="3419" w:type="dxa"/>
            <w:gridSpan w:val="3"/>
            <w:noWrap w:val="0"/>
            <w:vAlign w:val="center"/>
          </w:tcPr>
          <w:p>
            <w:pPr>
              <w:widowControl/>
              <w:spacing w:line="460" w:lineRule="exact"/>
              <w:jc w:val="center"/>
              <w:rPr>
                <w:rFonts w:ascii="宋体" w:hAnsi="宋体" w:eastAsia="宋体"/>
                <w:b/>
                <w:kern w:val="0"/>
                <w:szCs w:val="21"/>
              </w:rPr>
            </w:pPr>
            <w:r>
              <w:rPr>
                <w:rFonts w:ascii="宋体" w:hAnsi="宋体" w:eastAsia="宋体"/>
                <w:b/>
                <w:kern w:val="0"/>
                <w:szCs w:val="21"/>
              </w:rPr>
              <w:t>投标人名称及评审意见</w:t>
            </w:r>
          </w:p>
          <w:p>
            <w:pPr>
              <w:widowControl/>
              <w:spacing w:line="460" w:lineRule="exact"/>
              <w:jc w:val="center"/>
              <w:rPr>
                <w:rFonts w:ascii="宋体" w:hAnsi="宋体" w:eastAsia="宋体"/>
                <w:b/>
                <w:kern w:val="0"/>
                <w:szCs w:val="21"/>
              </w:rPr>
            </w:pPr>
            <w:r>
              <w:rPr>
                <w:rFonts w:ascii="宋体" w:hAnsi="宋体" w:eastAsia="宋体"/>
                <w:b/>
                <w:bCs/>
                <w:kern w:val="0"/>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37" w:type="dxa"/>
            <w:vMerge w:val="continue"/>
            <w:noWrap w:val="0"/>
            <w:vAlign w:val="center"/>
          </w:tcPr>
          <w:p>
            <w:pPr>
              <w:widowControl/>
              <w:spacing w:line="460" w:lineRule="exact"/>
              <w:jc w:val="center"/>
              <w:rPr>
                <w:rFonts w:ascii="宋体" w:hAnsi="宋体" w:eastAsia="宋体"/>
                <w:b/>
                <w:kern w:val="0"/>
                <w:szCs w:val="21"/>
              </w:rPr>
            </w:pPr>
          </w:p>
        </w:tc>
        <w:tc>
          <w:tcPr>
            <w:tcW w:w="1078" w:type="dxa"/>
            <w:vMerge w:val="continue"/>
            <w:noWrap w:val="0"/>
            <w:vAlign w:val="center"/>
          </w:tcPr>
          <w:p>
            <w:pPr>
              <w:snapToGrid w:val="0"/>
              <w:spacing w:line="460" w:lineRule="exact"/>
              <w:jc w:val="center"/>
              <w:rPr>
                <w:rFonts w:ascii="宋体" w:hAnsi="宋体" w:eastAsia="宋体"/>
                <w:b/>
                <w:szCs w:val="21"/>
              </w:rPr>
            </w:pPr>
          </w:p>
        </w:tc>
        <w:tc>
          <w:tcPr>
            <w:tcW w:w="1253" w:type="dxa"/>
            <w:vMerge w:val="continue"/>
            <w:noWrap w:val="0"/>
            <w:vAlign w:val="center"/>
          </w:tcPr>
          <w:p>
            <w:pPr>
              <w:snapToGrid w:val="0"/>
              <w:spacing w:line="460" w:lineRule="exact"/>
              <w:rPr>
                <w:rFonts w:ascii="宋体" w:hAnsi="宋体" w:eastAsia="宋体"/>
                <w:b/>
                <w:szCs w:val="21"/>
              </w:rPr>
            </w:pPr>
          </w:p>
        </w:tc>
        <w:tc>
          <w:tcPr>
            <w:tcW w:w="2707" w:type="dxa"/>
            <w:vMerge w:val="continue"/>
            <w:noWrap w:val="0"/>
            <w:vAlign w:val="center"/>
          </w:tcPr>
          <w:p>
            <w:pPr>
              <w:snapToGrid w:val="0"/>
              <w:spacing w:line="460" w:lineRule="exact"/>
              <w:jc w:val="center"/>
              <w:rPr>
                <w:rFonts w:ascii="宋体" w:hAnsi="宋体" w:eastAsia="宋体"/>
                <w:b/>
                <w:szCs w:val="21"/>
              </w:rPr>
            </w:pPr>
          </w:p>
        </w:tc>
        <w:tc>
          <w:tcPr>
            <w:tcW w:w="1139" w:type="dxa"/>
            <w:noWrap w:val="0"/>
            <w:vAlign w:val="center"/>
          </w:tcPr>
          <w:p>
            <w:pPr>
              <w:widowControl/>
              <w:spacing w:line="460" w:lineRule="exact"/>
              <w:jc w:val="center"/>
              <w:rPr>
                <w:rFonts w:ascii="宋体" w:hAnsi="宋体" w:eastAsia="宋体"/>
                <w:b/>
                <w:kern w:val="0"/>
                <w:szCs w:val="21"/>
              </w:rPr>
            </w:pPr>
            <w:r>
              <w:rPr>
                <w:rFonts w:ascii="宋体" w:hAnsi="宋体" w:eastAsia="宋体"/>
                <w:b/>
                <w:kern w:val="0"/>
                <w:szCs w:val="21"/>
              </w:rPr>
              <w:t>1</w:t>
            </w:r>
          </w:p>
        </w:tc>
        <w:tc>
          <w:tcPr>
            <w:tcW w:w="1140" w:type="dxa"/>
            <w:noWrap w:val="0"/>
            <w:vAlign w:val="center"/>
          </w:tcPr>
          <w:p>
            <w:pPr>
              <w:widowControl/>
              <w:spacing w:line="460" w:lineRule="exact"/>
              <w:jc w:val="center"/>
              <w:rPr>
                <w:rFonts w:ascii="宋体" w:hAnsi="宋体" w:eastAsia="宋体"/>
                <w:b/>
                <w:kern w:val="0"/>
                <w:szCs w:val="21"/>
              </w:rPr>
            </w:pPr>
            <w:r>
              <w:rPr>
                <w:rFonts w:ascii="宋体" w:hAnsi="宋体" w:eastAsia="宋体"/>
                <w:b/>
                <w:kern w:val="0"/>
                <w:szCs w:val="21"/>
              </w:rPr>
              <w:t>2</w:t>
            </w:r>
          </w:p>
        </w:tc>
        <w:tc>
          <w:tcPr>
            <w:tcW w:w="1140" w:type="dxa"/>
            <w:noWrap w:val="0"/>
            <w:vAlign w:val="center"/>
          </w:tcPr>
          <w:p>
            <w:pPr>
              <w:widowControl/>
              <w:spacing w:line="460" w:lineRule="exact"/>
              <w:jc w:val="center"/>
              <w:rPr>
                <w:rFonts w:ascii="宋体" w:hAnsi="宋体" w:eastAsia="宋体"/>
                <w:b/>
                <w:kern w:val="0"/>
                <w:szCs w:val="21"/>
              </w:rPr>
            </w:pPr>
            <w:r>
              <w:rPr>
                <w:rFonts w:ascii="宋体" w:hAnsi="宋体" w:eastAsia="宋体"/>
                <w:b/>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37" w:type="dxa"/>
            <w:vMerge w:val="continue"/>
            <w:noWrap w:val="0"/>
            <w:vAlign w:val="center"/>
          </w:tcPr>
          <w:p>
            <w:pPr>
              <w:widowControl/>
              <w:spacing w:line="460" w:lineRule="exact"/>
              <w:jc w:val="center"/>
              <w:rPr>
                <w:rFonts w:ascii="宋体" w:hAnsi="宋体" w:eastAsia="宋体"/>
                <w:kern w:val="0"/>
                <w:szCs w:val="21"/>
              </w:rPr>
            </w:pPr>
          </w:p>
        </w:tc>
        <w:tc>
          <w:tcPr>
            <w:tcW w:w="1078" w:type="dxa"/>
            <w:vMerge w:val="continue"/>
            <w:noWrap w:val="0"/>
            <w:vAlign w:val="center"/>
          </w:tcPr>
          <w:p>
            <w:pPr>
              <w:snapToGrid w:val="0"/>
              <w:spacing w:line="460" w:lineRule="exact"/>
              <w:jc w:val="center"/>
              <w:rPr>
                <w:rFonts w:ascii="宋体" w:hAnsi="宋体" w:eastAsia="宋体"/>
                <w:szCs w:val="21"/>
              </w:rPr>
            </w:pPr>
          </w:p>
        </w:tc>
        <w:tc>
          <w:tcPr>
            <w:tcW w:w="1253" w:type="dxa"/>
            <w:vMerge w:val="continue"/>
            <w:noWrap w:val="0"/>
            <w:vAlign w:val="center"/>
          </w:tcPr>
          <w:p>
            <w:pPr>
              <w:snapToGrid w:val="0"/>
              <w:spacing w:line="460" w:lineRule="exact"/>
              <w:rPr>
                <w:rFonts w:ascii="宋体" w:hAnsi="宋体" w:eastAsia="宋体"/>
                <w:szCs w:val="21"/>
              </w:rPr>
            </w:pPr>
          </w:p>
        </w:tc>
        <w:tc>
          <w:tcPr>
            <w:tcW w:w="2707" w:type="dxa"/>
            <w:vMerge w:val="continue"/>
            <w:noWrap w:val="0"/>
            <w:vAlign w:val="center"/>
          </w:tcPr>
          <w:p>
            <w:pPr>
              <w:snapToGrid w:val="0"/>
              <w:spacing w:line="460" w:lineRule="exact"/>
              <w:jc w:val="center"/>
              <w:rPr>
                <w:rFonts w:ascii="宋体" w:hAnsi="宋体" w:eastAsia="宋体"/>
                <w:szCs w:val="21"/>
              </w:rPr>
            </w:pPr>
          </w:p>
        </w:tc>
        <w:tc>
          <w:tcPr>
            <w:tcW w:w="1139" w:type="dxa"/>
            <w:noWrap w:val="0"/>
            <w:vAlign w:val="center"/>
          </w:tcPr>
          <w:p>
            <w:pPr>
              <w:widowControl/>
              <w:spacing w:line="460" w:lineRule="exact"/>
              <w:jc w:val="center"/>
              <w:rPr>
                <w:rFonts w:ascii="宋体" w:hAnsi="宋体" w:eastAsia="宋体"/>
                <w:kern w:val="0"/>
                <w:szCs w:val="21"/>
              </w:rPr>
            </w:pPr>
          </w:p>
        </w:tc>
        <w:tc>
          <w:tcPr>
            <w:tcW w:w="1140" w:type="dxa"/>
            <w:noWrap w:val="0"/>
            <w:vAlign w:val="center"/>
          </w:tcPr>
          <w:p>
            <w:pPr>
              <w:widowControl/>
              <w:spacing w:line="460" w:lineRule="exact"/>
              <w:jc w:val="center"/>
              <w:rPr>
                <w:rFonts w:ascii="宋体" w:hAnsi="宋体" w:eastAsia="宋体"/>
                <w:kern w:val="0"/>
                <w:szCs w:val="21"/>
              </w:rPr>
            </w:pPr>
          </w:p>
        </w:tc>
        <w:tc>
          <w:tcPr>
            <w:tcW w:w="1140" w:type="dxa"/>
            <w:noWrap w:val="0"/>
            <w:vAlign w:val="center"/>
          </w:tcPr>
          <w:p>
            <w:pPr>
              <w:widowControl/>
              <w:spacing w:line="460" w:lineRule="exact"/>
              <w:jc w:val="center"/>
              <w:rPr>
                <w:rFonts w:ascii="宋体" w:hAnsi="宋体" w:eastAsia="宋体"/>
                <w:kern w:val="0"/>
                <w:szCs w:val="21"/>
              </w:rPr>
            </w:pPr>
            <w:r>
              <w:rPr>
                <w:rFonts w:ascii="宋体" w:hAnsi="宋体" w:eastAsia="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37" w:type="dxa"/>
            <w:noWrap w:val="0"/>
            <w:vAlign w:val="center"/>
          </w:tcPr>
          <w:p>
            <w:pPr>
              <w:widowControl/>
              <w:jc w:val="center"/>
              <w:rPr>
                <w:rFonts w:ascii="宋体" w:hAnsi="宋体" w:eastAsia="宋体"/>
                <w:kern w:val="0"/>
                <w:szCs w:val="21"/>
              </w:rPr>
            </w:pPr>
            <w:r>
              <w:rPr>
                <w:rFonts w:asciiTheme="minorEastAsia" w:hAnsiTheme="minorEastAsia" w:eastAsiaTheme="minorEastAsia"/>
                <w:kern w:val="0"/>
                <w:szCs w:val="21"/>
              </w:rPr>
              <w:t>1</w:t>
            </w:r>
          </w:p>
        </w:tc>
        <w:tc>
          <w:tcPr>
            <w:tcW w:w="1078" w:type="dxa"/>
            <w:noWrap w:val="0"/>
            <w:vAlign w:val="center"/>
          </w:tcPr>
          <w:p>
            <w:pPr>
              <w:snapToGrid w:val="0"/>
              <w:jc w:val="center"/>
              <w:rPr>
                <w:rFonts w:ascii="宋体" w:hAnsi="宋体" w:eastAsia="宋体"/>
                <w:szCs w:val="21"/>
              </w:rPr>
            </w:pPr>
            <w:r>
              <w:rPr>
                <w:rFonts w:hint="eastAsia" w:asciiTheme="minorEastAsia" w:hAnsiTheme="minorEastAsia" w:eastAsiaTheme="minorEastAsia"/>
                <w:szCs w:val="21"/>
                <w:lang w:val="en-US" w:eastAsia="zh-CN"/>
              </w:rPr>
              <w:t>2.1.1</w:t>
            </w:r>
          </w:p>
        </w:tc>
        <w:tc>
          <w:tcPr>
            <w:tcW w:w="1253" w:type="dxa"/>
            <w:noWrap w:val="0"/>
            <w:vAlign w:val="center"/>
          </w:tcPr>
          <w:p>
            <w:pPr>
              <w:spacing w:line="340" w:lineRule="exact"/>
              <w:jc w:val="both"/>
              <w:rPr>
                <w:rFonts w:ascii="宋体" w:hAnsi="宋体" w:eastAsia="宋体"/>
                <w:kern w:val="0"/>
                <w:szCs w:val="21"/>
              </w:rPr>
            </w:pPr>
            <w:r>
              <w:rPr>
                <w:rFonts w:asciiTheme="minorEastAsia" w:hAnsiTheme="minorEastAsia" w:eastAsiaTheme="minorEastAsia"/>
                <w:szCs w:val="21"/>
              </w:rPr>
              <w:t>投标人名称</w:t>
            </w:r>
          </w:p>
        </w:tc>
        <w:tc>
          <w:tcPr>
            <w:tcW w:w="2707" w:type="dxa"/>
            <w:noWrap w:val="0"/>
            <w:vAlign w:val="center"/>
          </w:tcPr>
          <w:p>
            <w:pPr>
              <w:spacing w:line="340" w:lineRule="exact"/>
              <w:rPr>
                <w:rFonts w:ascii="宋体" w:hAnsi="宋体" w:eastAsia="宋体"/>
                <w:kern w:val="0"/>
                <w:szCs w:val="21"/>
              </w:rPr>
            </w:pPr>
            <w:r>
              <w:rPr>
                <w:rFonts w:hint="eastAsia" w:ascii="宋体" w:hAnsi="宋体" w:eastAsia="宋体" w:cs="宋体"/>
                <w:kern w:val="0"/>
                <w:szCs w:val="21"/>
              </w:rPr>
              <w:t>与营业执照、资质证书一致；省外企业名称与在“湖南省住房和城乡建设网”登记的一致</w:t>
            </w:r>
          </w:p>
        </w:tc>
        <w:tc>
          <w:tcPr>
            <w:tcW w:w="1139" w:type="dxa"/>
            <w:noWrap w:val="0"/>
            <w:vAlign w:val="center"/>
          </w:tcPr>
          <w:p>
            <w:pPr>
              <w:widowControl/>
              <w:spacing w:line="460" w:lineRule="exact"/>
              <w:jc w:val="center"/>
              <w:rPr>
                <w:rFonts w:ascii="宋体" w:hAnsi="宋体" w:eastAsia="宋体"/>
                <w:kern w:val="0"/>
                <w:szCs w:val="21"/>
              </w:rPr>
            </w:pPr>
          </w:p>
        </w:tc>
        <w:tc>
          <w:tcPr>
            <w:tcW w:w="1140" w:type="dxa"/>
            <w:noWrap w:val="0"/>
            <w:vAlign w:val="center"/>
          </w:tcPr>
          <w:p>
            <w:pPr>
              <w:widowControl/>
              <w:spacing w:line="460" w:lineRule="exact"/>
              <w:jc w:val="center"/>
              <w:rPr>
                <w:rFonts w:ascii="宋体" w:hAnsi="宋体" w:eastAsia="宋体"/>
                <w:kern w:val="0"/>
                <w:szCs w:val="21"/>
              </w:rPr>
            </w:pPr>
          </w:p>
        </w:tc>
        <w:tc>
          <w:tcPr>
            <w:tcW w:w="1140" w:type="dxa"/>
            <w:noWrap w:val="0"/>
            <w:vAlign w:val="center"/>
          </w:tcPr>
          <w:p>
            <w:pPr>
              <w:widowControl/>
              <w:spacing w:line="460" w:lineRule="exact"/>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37" w:type="dxa"/>
            <w:noWrap w:val="0"/>
            <w:vAlign w:val="center"/>
          </w:tcPr>
          <w:p>
            <w:pPr>
              <w:widowControl/>
              <w:jc w:val="center"/>
              <w:rPr>
                <w:rFonts w:ascii="宋体" w:hAnsi="宋体" w:eastAsia="宋体"/>
                <w:kern w:val="0"/>
                <w:szCs w:val="21"/>
              </w:rPr>
            </w:pPr>
            <w:r>
              <w:rPr>
                <w:rFonts w:asciiTheme="minorEastAsia" w:hAnsiTheme="minorEastAsia" w:eastAsiaTheme="minorEastAsia"/>
                <w:kern w:val="0"/>
                <w:szCs w:val="21"/>
              </w:rPr>
              <w:t>2</w:t>
            </w:r>
          </w:p>
        </w:tc>
        <w:tc>
          <w:tcPr>
            <w:tcW w:w="1078" w:type="dxa"/>
            <w:noWrap w:val="0"/>
            <w:vAlign w:val="center"/>
          </w:tcPr>
          <w:p>
            <w:pPr>
              <w:snapToGrid w:val="0"/>
              <w:jc w:val="center"/>
              <w:rPr>
                <w:rFonts w:ascii="宋体" w:hAnsi="宋体" w:eastAsia="宋体"/>
                <w:szCs w:val="21"/>
              </w:rPr>
            </w:pPr>
            <w:r>
              <w:rPr>
                <w:rFonts w:hint="eastAsia" w:asciiTheme="minorEastAsia" w:hAnsiTheme="minorEastAsia" w:eastAsiaTheme="minorEastAsia"/>
                <w:szCs w:val="21"/>
                <w:lang w:val="en-US" w:eastAsia="zh-CN"/>
              </w:rPr>
              <w:t>2.1.1</w:t>
            </w:r>
          </w:p>
        </w:tc>
        <w:tc>
          <w:tcPr>
            <w:tcW w:w="1253" w:type="dxa"/>
            <w:noWrap w:val="0"/>
            <w:vAlign w:val="center"/>
          </w:tcPr>
          <w:p>
            <w:pPr>
              <w:spacing w:line="340" w:lineRule="exact"/>
              <w:jc w:val="both"/>
              <w:rPr>
                <w:rFonts w:ascii="宋体" w:hAnsi="宋体" w:eastAsia="宋体"/>
                <w:kern w:val="0"/>
                <w:szCs w:val="21"/>
              </w:rPr>
            </w:pPr>
            <w:r>
              <w:rPr>
                <w:rFonts w:hint="eastAsia" w:ascii="宋体" w:hAnsi="宋体" w:eastAsia="宋体" w:cs="宋体"/>
                <w:kern w:val="0"/>
                <w:szCs w:val="21"/>
              </w:rPr>
              <w:t>投标签字盖章</w:t>
            </w:r>
          </w:p>
        </w:tc>
        <w:tc>
          <w:tcPr>
            <w:tcW w:w="2707" w:type="dxa"/>
            <w:noWrap w:val="0"/>
            <w:vAlign w:val="center"/>
          </w:tcPr>
          <w:p>
            <w:pPr>
              <w:spacing w:line="340" w:lineRule="exact"/>
              <w:rPr>
                <w:rFonts w:ascii="宋体" w:hAnsi="宋体" w:eastAsia="宋体"/>
                <w:kern w:val="0"/>
                <w:szCs w:val="21"/>
              </w:rPr>
            </w:pPr>
            <w:r>
              <w:rPr>
                <w:rFonts w:hint="eastAsia" w:ascii="宋体" w:hAnsi="宋体" w:eastAsia="宋体" w:cs="宋体"/>
                <w:kern w:val="0"/>
                <w:szCs w:val="21"/>
              </w:rPr>
              <w:t xml:space="preserve">由法定代表人（或其委托代理人）签名（或加盖印章），并加盖投标人的单位公章。投标人加盖的单位公章与其营业执照的单位名称应当一致。 </w:t>
            </w:r>
          </w:p>
        </w:tc>
        <w:tc>
          <w:tcPr>
            <w:tcW w:w="1139" w:type="dxa"/>
            <w:noWrap w:val="0"/>
            <w:vAlign w:val="center"/>
          </w:tcPr>
          <w:p>
            <w:pPr>
              <w:widowControl/>
              <w:spacing w:line="460" w:lineRule="exact"/>
              <w:jc w:val="center"/>
              <w:rPr>
                <w:rFonts w:ascii="宋体" w:hAnsi="宋体" w:eastAsia="宋体"/>
                <w:kern w:val="0"/>
                <w:szCs w:val="21"/>
              </w:rPr>
            </w:pPr>
          </w:p>
        </w:tc>
        <w:tc>
          <w:tcPr>
            <w:tcW w:w="1140" w:type="dxa"/>
            <w:noWrap w:val="0"/>
            <w:vAlign w:val="center"/>
          </w:tcPr>
          <w:p>
            <w:pPr>
              <w:widowControl/>
              <w:spacing w:line="460" w:lineRule="exact"/>
              <w:jc w:val="center"/>
              <w:rPr>
                <w:rFonts w:ascii="宋体" w:hAnsi="宋体" w:eastAsia="宋体"/>
                <w:kern w:val="0"/>
                <w:szCs w:val="21"/>
              </w:rPr>
            </w:pPr>
          </w:p>
        </w:tc>
        <w:tc>
          <w:tcPr>
            <w:tcW w:w="1140" w:type="dxa"/>
            <w:noWrap w:val="0"/>
            <w:vAlign w:val="center"/>
          </w:tcPr>
          <w:p>
            <w:pPr>
              <w:widowControl/>
              <w:spacing w:line="460" w:lineRule="exact"/>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37" w:type="dxa"/>
            <w:noWrap w:val="0"/>
            <w:vAlign w:val="center"/>
          </w:tcPr>
          <w:p>
            <w:pPr>
              <w:widowControl/>
              <w:jc w:val="center"/>
              <w:rPr>
                <w:rFonts w:ascii="宋体" w:hAnsi="宋体" w:eastAsia="宋体"/>
                <w:kern w:val="0"/>
                <w:szCs w:val="21"/>
              </w:rPr>
            </w:pPr>
            <w:r>
              <w:rPr>
                <w:rFonts w:asciiTheme="minorEastAsia" w:hAnsiTheme="minorEastAsia" w:eastAsiaTheme="minorEastAsia"/>
                <w:kern w:val="0"/>
                <w:szCs w:val="21"/>
              </w:rPr>
              <w:t>3</w:t>
            </w:r>
          </w:p>
        </w:tc>
        <w:tc>
          <w:tcPr>
            <w:tcW w:w="1078" w:type="dxa"/>
            <w:noWrap w:val="0"/>
            <w:vAlign w:val="center"/>
          </w:tcPr>
          <w:p>
            <w:pPr>
              <w:snapToGrid w:val="0"/>
              <w:jc w:val="center"/>
              <w:rPr>
                <w:rFonts w:ascii="宋体" w:hAnsi="宋体" w:eastAsia="宋体"/>
                <w:szCs w:val="21"/>
              </w:rPr>
            </w:pPr>
            <w:r>
              <w:rPr>
                <w:rFonts w:hint="eastAsia" w:asciiTheme="minorEastAsia" w:hAnsiTheme="minorEastAsia" w:eastAsiaTheme="minorEastAsia"/>
                <w:szCs w:val="21"/>
                <w:lang w:val="en-US" w:eastAsia="zh-CN"/>
              </w:rPr>
              <w:t>2.1.1</w:t>
            </w:r>
          </w:p>
        </w:tc>
        <w:tc>
          <w:tcPr>
            <w:tcW w:w="1253" w:type="dxa"/>
            <w:noWrap w:val="0"/>
            <w:vAlign w:val="center"/>
          </w:tcPr>
          <w:p>
            <w:pPr>
              <w:spacing w:line="340" w:lineRule="exact"/>
              <w:jc w:val="center"/>
              <w:rPr>
                <w:rFonts w:ascii="宋体" w:hAnsi="宋体" w:eastAsia="宋体"/>
                <w:kern w:val="0"/>
                <w:szCs w:val="21"/>
              </w:rPr>
            </w:pPr>
            <w:r>
              <w:rPr>
                <w:rFonts w:asciiTheme="minorEastAsia" w:hAnsiTheme="minorEastAsia" w:eastAsiaTheme="minorEastAsia"/>
                <w:szCs w:val="21"/>
              </w:rPr>
              <w:t>投标文件格式</w:t>
            </w:r>
          </w:p>
        </w:tc>
        <w:tc>
          <w:tcPr>
            <w:tcW w:w="2707" w:type="dxa"/>
            <w:noWrap w:val="0"/>
            <w:vAlign w:val="center"/>
          </w:tcPr>
          <w:p>
            <w:pPr>
              <w:spacing w:line="340" w:lineRule="exact"/>
              <w:rPr>
                <w:rFonts w:ascii="宋体" w:hAnsi="宋体" w:eastAsia="宋体"/>
                <w:kern w:val="0"/>
                <w:szCs w:val="21"/>
              </w:rPr>
            </w:pPr>
            <w:r>
              <w:rPr>
                <w:rFonts w:asciiTheme="minorEastAsia" w:hAnsiTheme="minorEastAsia" w:eastAsiaTheme="minorEastAsia"/>
                <w:szCs w:val="21"/>
              </w:rPr>
              <w:t>符合第六章“投标文件格式”的规定</w:t>
            </w:r>
          </w:p>
        </w:tc>
        <w:tc>
          <w:tcPr>
            <w:tcW w:w="1139" w:type="dxa"/>
            <w:noWrap w:val="0"/>
            <w:vAlign w:val="center"/>
          </w:tcPr>
          <w:p>
            <w:pPr>
              <w:widowControl/>
              <w:spacing w:line="460" w:lineRule="exact"/>
              <w:jc w:val="center"/>
              <w:rPr>
                <w:rFonts w:ascii="宋体" w:hAnsi="宋体" w:eastAsia="宋体"/>
                <w:kern w:val="0"/>
                <w:szCs w:val="21"/>
              </w:rPr>
            </w:pPr>
          </w:p>
        </w:tc>
        <w:tc>
          <w:tcPr>
            <w:tcW w:w="1140" w:type="dxa"/>
            <w:noWrap w:val="0"/>
            <w:vAlign w:val="center"/>
          </w:tcPr>
          <w:p>
            <w:pPr>
              <w:widowControl/>
              <w:spacing w:line="460" w:lineRule="exact"/>
              <w:jc w:val="center"/>
              <w:rPr>
                <w:rFonts w:ascii="宋体" w:hAnsi="宋体" w:eastAsia="宋体"/>
                <w:kern w:val="0"/>
                <w:szCs w:val="21"/>
              </w:rPr>
            </w:pPr>
          </w:p>
        </w:tc>
        <w:tc>
          <w:tcPr>
            <w:tcW w:w="1140" w:type="dxa"/>
            <w:noWrap w:val="0"/>
            <w:vAlign w:val="center"/>
          </w:tcPr>
          <w:p>
            <w:pPr>
              <w:widowControl/>
              <w:spacing w:line="460" w:lineRule="exact"/>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37" w:type="dxa"/>
            <w:noWrap w:val="0"/>
            <w:vAlign w:val="center"/>
          </w:tcPr>
          <w:p>
            <w:pPr>
              <w:widowControl/>
              <w:jc w:val="center"/>
              <w:rPr>
                <w:rFonts w:ascii="宋体" w:hAnsi="宋体" w:eastAsia="宋体"/>
                <w:kern w:val="0"/>
                <w:szCs w:val="21"/>
              </w:rPr>
            </w:pPr>
            <w:r>
              <w:rPr>
                <w:rFonts w:asciiTheme="minorEastAsia" w:hAnsiTheme="minorEastAsia" w:eastAsiaTheme="minorEastAsia"/>
                <w:kern w:val="0"/>
                <w:szCs w:val="21"/>
              </w:rPr>
              <w:t>4</w:t>
            </w:r>
          </w:p>
        </w:tc>
        <w:tc>
          <w:tcPr>
            <w:tcW w:w="1078" w:type="dxa"/>
            <w:noWrap w:val="0"/>
            <w:vAlign w:val="center"/>
          </w:tcPr>
          <w:p>
            <w:pPr>
              <w:snapToGrid w:val="0"/>
              <w:jc w:val="center"/>
              <w:rPr>
                <w:rFonts w:ascii="宋体" w:hAnsi="宋体" w:eastAsia="宋体"/>
                <w:szCs w:val="21"/>
              </w:rPr>
            </w:pPr>
            <w:r>
              <w:rPr>
                <w:rFonts w:hint="eastAsia" w:asciiTheme="minorEastAsia" w:hAnsiTheme="minorEastAsia" w:eastAsiaTheme="minorEastAsia"/>
                <w:szCs w:val="21"/>
                <w:lang w:val="en-US" w:eastAsia="zh-CN"/>
              </w:rPr>
              <w:t>2.1.1</w:t>
            </w:r>
          </w:p>
        </w:tc>
        <w:tc>
          <w:tcPr>
            <w:tcW w:w="1253" w:type="dxa"/>
            <w:noWrap w:val="0"/>
            <w:vAlign w:val="center"/>
          </w:tcPr>
          <w:p>
            <w:pPr>
              <w:spacing w:line="340" w:lineRule="exact"/>
              <w:jc w:val="center"/>
              <w:rPr>
                <w:rFonts w:ascii="宋体" w:hAnsi="宋体" w:eastAsia="宋体"/>
                <w:kern w:val="0"/>
                <w:szCs w:val="21"/>
              </w:rPr>
            </w:pPr>
            <w:r>
              <w:rPr>
                <w:rFonts w:asciiTheme="minorEastAsia" w:hAnsiTheme="minorEastAsia" w:eastAsiaTheme="minorEastAsia"/>
                <w:szCs w:val="21"/>
              </w:rPr>
              <w:t>联合体投标人</w:t>
            </w:r>
          </w:p>
        </w:tc>
        <w:tc>
          <w:tcPr>
            <w:tcW w:w="2707" w:type="dxa"/>
            <w:noWrap w:val="0"/>
            <w:vAlign w:val="center"/>
          </w:tcPr>
          <w:p>
            <w:pPr>
              <w:spacing w:line="340" w:lineRule="exact"/>
              <w:ind w:firstLine="1050" w:firstLineChars="500"/>
              <w:rPr>
                <w:rFonts w:ascii="宋体" w:hAnsi="宋体" w:eastAsia="宋体"/>
                <w:kern w:val="0"/>
                <w:szCs w:val="21"/>
              </w:rPr>
            </w:pPr>
            <w:r>
              <w:rPr>
                <w:rFonts w:hint="eastAsia" w:asciiTheme="minorEastAsia" w:hAnsiTheme="minorEastAsia" w:eastAsiaTheme="minorEastAsia"/>
                <w:szCs w:val="21"/>
              </w:rPr>
              <w:t>/</w:t>
            </w:r>
          </w:p>
        </w:tc>
        <w:tc>
          <w:tcPr>
            <w:tcW w:w="1139" w:type="dxa"/>
            <w:noWrap w:val="0"/>
            <w:vAlign w:val="center"/>
          </w:tcPr>
          <w:p>
            <w:pPr>
              <w:widowControl/>
              <w:spacing w:line="460" w:lineRule="exact"/>
              <w:jc w:val="center"/>
              <w:rPr>
                <w:rFonts w:ascii="宋体" w:hAnsi="宋体" w:eastAsia="宋体"/>
                <w:kern w:val="0"/>
                <w:szCs w:val="21"/>
              </w:rPr>
            </w:pPr>
          </w:p>
        </w:tc>
        <w:tc>
          <w:tcPr>
            <w:tcW w:w="1140" w:type="dxa"/>
            <w:noWrap w:val="0"/>
            <w:vAlign w:val="center"/>
          </w:tcPr>
          <w:p>
            <w:pPr>
              <w:widowControl/>
              <w:spacing w:line="460" w:lineRule="exact"/>
              <w:jc w:val="center"/>
              <w:rPr>
                <w:rFonts w:ascii="宋体" w:hAnsi="宋体" w:eastAsia="宋体"/>
                <w:kern w:val="0"/>
                <w:szCs w:val="21"/>
              </w:rPr>
            </w:pPr>
          </w:p>
        </w:tc>
        <w:tc>
          <w:tcPr>
            <w:tcW w:w="1140" w:type="dxa"/>
            <w:noWrap w:val="0"/>
            <w:vAlign w:val="center"/>
          </w:tcPr>
          <w:p>
            <w:pPr>
              <w:widowControl/>
              <w:spacing w:line="460" w:lineRule="exact"/>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37" w:type="dxa"/>
            <w:noWrap w:val="0"/>
            <w:vAlign w:val="center"/>
          </w:tcPr>
          <w:p>
            <w:pPr>
              <w:widowControl/>
              <w:jc w:val="center"/>
              <w:rPr>
                <w:rFonts w:ascii="宋体" w:hAnsi="宋体" w:eastAsia="宋体"/>
                <w:kern w:val="0"/>
                <w:szCs w:val="21"/>
              </w:rPr>
            </w:pPr>
            <w:r>
              <w:rPr>
                <w:rFonts w:asciiTheme="minorEastAsia" w:hAnsiTheme="minorEastAsia" w:eastAsiaTheme="minorEastAsia"/>
                <w:kern w:val="0"/>
                <w:szCs w:val="21"/>
              </w:rPr>
              <w:t>5</w:t>
            </w:r>
          </w:p>
        </w:tc>
        <w:tc>
          <w:tcPr>
            <w:tcW w:w="1078" w:type="dxa"/>
            <w:noWrap w:val="0"/>
            <w:vAlign w:val="center"/>
          </w:tcPr>
          <w:p>
            <w:pPr>
              <w:snapToGrid w:val="0"/>
              <w:jc w:val="center"/>
              <w:rPr>
                <w:rFonts w:ascii="宋体" w:hAnsi="宋体" w:eastAsia="宋体"/>
                <w:szCs w:val="21"/>
              </w:rPr>
            </w:pPr>
            <w:r>
              <w:rPr>
                <w:rFonts w:hint="eastAsia" w:asciiTheme="minorEastAsia" w:hAnsiTheme="minorEastAsia" w:eastAsiaTheme="minorEastAsia"/>
                <w:szCs w:val="21"/>
                <w:lang w:val="en-US" w:eastAsia="zh-CN"/>
              </w:rPr>
              <w:t>2.1.1</w:t>
            </w:r>
          </w:p>
        </w:tc>
        <w:tc>
          <w:tcPr>
            <w:tcW w:w="1253" w:type="dxa"/>
            <w:noWrap w:val="0"/>
            <w:vAlign w:val="center"/>
          </w:tcPr>
          <w:p>
            <w:pPr>
              <w:spacing w:line="340" w:lineRule="exact"/>
              <w:jc w:val="center"/>
              <w:rPr>
                <w:rFonts w:ascii="宋体" w:hAnsi="宋体" w:eastAsia="宋体"/>
                <w:kern w:val="0"/>
                <w:szCs w:val="21"/>
              </w:rPr>
            </w:pPr>
            <w:r>
              <w:rPr>
                <w:rFonts w:asciiTheme="minorEastAsia" w:hAnsiTheme="minorEastAsia" w:eastAsiaTheme="minorEastAsia"/>
                <w:szCs w:val="21"/>
              </w:rPr>
              <w:t>备选投标方案</w:t>
            </w:r>
          </w:p>
        </w:tc>
        <w:tc>
          <w:tcPr>
            <w:tcW w:w="2707" w:type="dxa"/>
            <w:noWrap w:val="0"/>
            <w:vAlign w:val="center"/>
          </w:tcPr>
          <w:p>
            <w:pPr>
              <w:spacing w:line="340" w:lineRule="exact"/>
              <w:rPr>
                <w:rFonts w:ascii="宋体" w:hAnsi="宋体" w:eastAsia="宋体"/>
                <w:kern w:val="0"/>
                <w:szCs w:val="21"/>
              </w:rPr>
            </w:pPr>
            <w:r>
              <w:rPr>
                <w:rFonts w:asciiTheme="minorEastAsia" w:hAnsiTheme="minorEastAsia" w:eastAsiaTheme="minorEastAsia"/>
                <w:szCs w:val="21"/>
              </w:rPr>
              <w:t>除招标文件明确允许提交备选投标方案外，投标人不得提交备选投标方案</w:t>
            </w:r>
          </w:p>
        </w:tc>
        <w:tc>
          <w:tcPr>
            <w:tcW w:w="1139" w:type="dxa"/>
            <w:noWrap w:val="0"/>
            <w:vAlign w:val="center"/>
          </w:tcPr>
          <w:p>
            <w:pPr>
              <w:widowControl/>
              <w:spacing w:line="460" w:lineRule="exact"/>
              <w:jc w:val="center"/>
              <w:rPr>
                <w:rFonts w:ascii="宋体" w:hAnsi="宋体" w:eastAsia="宋体"/>
                <w:kern w:val="0"/>
                <w:szCs w:val="21"/>
              </w:rPr>
            </w:pPr>
          </w:p>
        </w:tc>
        <w:tc>
          <w:tcPr>
            <w:tcW w:w="1140" w:type="dxa"/>
            <w:noWrap w:val="0"/>
            <w:vAlign w:val="center"/>
          </w:tcPr>
          <w:p>
            <w:pPr>
              <w:widowControl/>
              <w:spacing w:line="460" w:lineRule="exact"/>
              <w:jc w:val="center"/>
              <w:rPr>
                <w:rFonts w:ascii="宋体" w:hAnsi="宋体" w:eastAsia="宋体"/>
                <w:kern w:val="0"/>
                <w:szCs w:val="21"/>
              </w:rPr>
            </w:pPr>
          </w:p>
        </w:tc>
        <w:tc>
          <w:tcPr>
            <w:tcW w:w="1140" w:type="dxa"/>
            <w:noWrap w:val="0"/>
            <w:vAlign w:val="center"/>
          </w:tcPr>
          <w:p>
            <w:pPr>
              <w:widowControl/>
              <w:spacing w:line="460" w:lineRule="exact"/>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37" w:type="dxa"/>
            <w:noWrap w:val="0"/>
            <w:vAlign w:val="center"/>
          </w:tcPr>
          <w:p>
            <w:pPr>
              <w:widowControl/>
              <w:spacing w:line="460" w:lineRule="exact"/>
              <w:jc w:val="center"/>
              <w:rPr>
                <w:rFonts w:ascii="宋体" w:hAnsi="宋体" w:eastAsia="宋体"/>
                <w:kern w:val="0"/>
                <w:szCs w:val="21"/>
              </w:rPr>
            </w:pPr>
          </w:p>
        </w:tc>
        <w:tc>
          <w:tcPr>
            <w:tcW w:w="5038" w:type="dxa"/>
            <w:gridSpan w:val="3"/>
            <w:noWrap w:val="0"/>
            <w:vAlign w:val="center"/>
          </w:tcPr>
          <w:p>
            <w:pPr>
              <w:widowControl/>
              <w:spacing w:line="460" w:lineRule="exact"/>
              <w:jc w:val="center"/>
              <w:rPr>
                <w:rFonts w:ascii="宋体" w:hAnsi="宋体" w:eastAsia="宋体"/>
                <w:bCs/>
                <w:kern w:val="0"/>
                <w:szCs w:val="21"/>
              </w:rPr>
            </w:pPr>
            <w:r>
              <w:rPr>
                <w:rFonts w:ascii="宋体" w:hAnsi="宋体" w:eastAsia="宋体"/>
                <w:bCs/>
                <w:kern w:val="0"/>
                <w:szCs w:val="21"/>
              </w:rPr>
              <w:t>评审结论（合格/不合格）</w:t>
            </w:r>
          </w:p>
        </w:tc>
        <w:tc>
          <w:tcPr>
            <w:tcW w:w="1139" w:type="dxa"/>
            <w:noWrap w:val="0"/>
            <w:vAlign w:val="center"/>
          </w:tcPr>
          <w:p>
            <w:pPr>
              <w:widowControl/>
              <w:spacing w:line="460" w:lineRule="exact"/>
              <w:jc w:val="center"/>
              <w:rPr>
                <w:rFonts w:ascii="宋体" w:hAnsi="宋体" w:eastAsia="宋体"/>
                <w:kern w:val="0"/>
                <w:szCs w:val="21"/>
              </w:rPr>
            </w:pPr>
          </w:p>
        </w:tc>
        <w:tc>
          <w:tcPr>
            <w:tcW w:w="1140" w:type="dxa"/>
            <w:noWrap w:val="0"/>
            <w:vAlign w:val="center"/>
          </w:tcPr>
          <w:p>
            <w:pPr>
              <w:widowControl/>
              <w:spacing w:line="460" w:lineRule="exact"/>
              <w:jc w:val="center"/>
              <w:rPr>
                <w:rFonts w:ascii="宋体" w:hAnsi="宋体" w:eastAsia="宋体"/>
                <w:kern w:val="0"/>
                <w:szCs w:val="21"/>
              </w:rPr>
            </w:pPr>
          </w:p>
        </w:tc>
        <w:tc>
          <w:tcPr>
            <w:tcW w:w="1140" w:type="dxa"/>
            <w:noWrap w:val="0"/>
            <w:vAlign w:val="center"/>
          </w:tcPr>
          <w:p>
            <w:pPr>
              <w:widowControl/>
              <w:spacing w:line="460" w:lineRule="exact"/>
              <w:jc w:val="center"/>
              <w:rPr>
                <w:rFonts w:ascii="宋体" w:hAnsi="宋体" w:eastAsia="宋体"/>
                <w:kern w:val="0"/>
                <w:szCs w:val="21"/>
              </w:rPr>
            </w:pPr>
          </w:p>
        </w:tc>
      </w:tr>
    </w:tbl>
    <w:p>
      <w:pPr>
        <w:spacing w:line="460" w:lineRule="exact"/>
        <w:rPr>
          <w:rFonts w:ascii="宋体" w:hAnsi="宋体" w:eastAsia="宋体"/>
          <w:szCs w:val="21"/>
        </w:rPr>
      </w:pPr>
      <w:r>
        <w:rPr>
          <w:rFonts w:ascii="宋体" w:hAnsi="宋体" w:eastAsia="宋体"/>
          <w:szCs w:val="21"/>
        </w:rPr>
        <w:t>备注：1.评审项目合格的打“√”，不合格的打“×”。上表中有一项不符合评审标准的，其评审结论为不合格，则不进入投标文件下一轮的评审。</w:t>
      </w:r>
    </w:p>
    <w:p>
      <w:pPr>
        <w:snapToGrid w:val="0"/>
        <w:spacing w:line="460" w:lineRule="exact"/>
        <w:ind w:firstLine="420" w:firstLineChars="200"/>
        <w:rPr>
          <w:rFonts w:ascii="宋体" w:hAnsi="宋体" w:eastAsia="宋体"/>
          <w:szCs w:val="21"/>
        </w:rPr>
      </w:pPr>
      <w:r>
        <w:rPr>
          <w:rFonts w:ascii="宋体" w:hAnsi="宋体" w:eastAsia="宋体"/>
          <w:szCs w:val="21"/>
        </w:rPr>
        <w:t>2.本表由评标委员会集体评议，评标委员会成员中对评审结论有不同意见时，按少数服从多数的原则，确定评审结论。</w:t>
      </w:r>
    </w:p>
    <w:p>
      <w:pPr>
        <w:snapToGrid w:val="0"/>
        <w:spacing w:line="460" w:lineRule="exact"/>
        <w:ind w:firstLine="420" w:firstLineChars="200"/>
        <w:rPr>
          <w:rFonts w:ascii="宋体" w:hAnsi="宋体" w:eastAsia="宋体"/>
          <w:szCs w:val="21"/>
        </w:rPr>
      </w:pPr>
    </w:p>
    <w:p>
      <w:pPr>
        <w:snapToGrid w:val="0"/>
        <w:spacing w:line="460" w:lineRule="exact"/>
        <w:rPr>
          <w:rFonts w:ascii="宋体" w:hAnsi="宋体" w:eastAsia="宋体"/>
          <w:szCs w:val="21"/>
        </w:rPr>
      </w:pPr>
      <w:r>
        <w:rPr>
          <w:rFonts w:ascii="宋体" w:hAnsi="宋体" w:eastAsia="宋体"/>
          <w:szCs w:val="21"/>
        </w:rPr>
        <w:t>评标委员会全体成员签字/日期：</w:t>
      </w:r>
    </w:p>
    <w:p>
      <w:pPr>
        <w:widowControl/>
        <w:jc w:val="left"/>
        <w:rPr>
          <w:rFonts w:ascii="宋体" w:hAnsi="宋体" w:eastAsia="宋体"/>
          <w:szCs w:val="21"/>
        </w:rPr>
      </w:pPr>
      <w:r>
        <w:rPr>
          <w:rFonts w:ascii="宋体" w:hAnsi="宋体" w:eastAsia="宋体"/>
          <w:szCs w:val="21"/>
        </w:rPr>
        <w:br w:type="page"/>
      </w:r>
    </w:p>
    <w:p>
      <w:pPr>
        <w:pStyle w:val="4"/>
        <w:spacing w:line="240" w:lineRule="auto"/>
      </w:pPr>
      <w:bookmarkStart w:id="97" w:name="_Toc49684554"/>
      <w:bookmarkStart w:id="98" w:name="_Toc60045930"/>
      <w:bookmarkStart w:id="99" w:name="_Toc20265"/>
      <w:bookmarkStart w:id="100" w:name="_Toc31557"/>
      <w:bookmarkStart w:id="101" w:name="_Toc19386"/>
      <w:r>
        <w:t>附表</w:t>
      </w:r>
      <w:r>
        <w:rPr>
          <w:rFonts w:hint="eastAsia"/>
        </w:rPr>
        <w:t>2</w:t>
      </w:r>
      <w:r>
        <w:t>：</w:t>
      </w:r>
      <w:r>
        <w:rPr>
          <w:rFonts w:hint="eastAsia"/>
        </w:rPr>
        <w:t>资格</w:t>
      </w:r>
      <w:r>
        <w:t>评审表</w:t>
      </w:r>
      <w:bookmarkEnd w:id="97"/>
      <w:bookmarkEnd w:id="98"/>
      <w:bookmarkEnd w:id="99"/>
      <w:bookmarkEnd w:id="100"/>
      <w:bookmarkEnd w:id="101"/>
    </w:p>
    <w:p>
      <w:pPr>
        <w:spacing w:before="240" w:beforeLines="100" w:after="240" w:afterLines="100" w:line="240" w:lineRule="auto"/>
        <w:jc w:val="center"/>
        <w:rPr>
          <w:rFonts w:ascii="黑体" w:hAnsi="黑体" w:eastAsia="黑体"/>
          <w:sz w:val="28"/>
          <w:szCs w:val="28"/>
        </w:rPr>
      </w:pPr>
      <w:r>
        <w:rPr>
          <w:rFonts w:hint="eastAsia" w:ascii="黑体" w:hAnsi="黑体" w:eastAsia="黑体"/>
          <w:sz w:val="28"/>
          <w:szCs w:val="28"/>
        </w:rPr>
        <w:t>资格</w:t>
      </w:r>
      <w:r>
        <w:rPr>
          <w:rFonts w:ascii="黑体" w:hAnsi="黑体" w:eastAsia="黑体"/>
          <w:sz w:val="28"/>
          <w:szCs w:val="28"/>
        </w:rPr>
        <w:t>评审表</w:t>
      </w:r>
    </w:p>
    <w:p>
      <w:pPr>
        <w:snapToGrid w:val="0"/>
        <w:spacing w:line="240" w:lineRule="auto"/>
        <w:rPr>
          <w:rFonts w:ascii="宋体" w:hAnsi="宋体" w:eastAsia="宋体"/>
          <w:szCs w:val="21"/>
          <w:u w:val="single"/>
        </w:rPr>
      </w:pPr>
      <w:r>
        <w:rPr>
          <w:rFonts w:ascii="宋体" w:hAnsi="宋体" w:eastAsia="宋体"/>
          <w:szCs w:val="21"/>
        </w:rPr>
        <w:t>项目名称：</w:t>
      </w:r>
      <w:r>
        <w:rPr>
          <w:rFonts w:hint="eastAsia" w:ascii="宋体" w:hAnsi="宋体" w:eastAsia="宋体"/>
          <w:szCs w:val="21"/>
        </w:rPr>
        <w:t>（项目名称）设计</w:t>
      </w:r>
    </w:p>
    <w:p>
      <w:pPr>
        <w:snapToGrid w:val="0"/>
        <w:spacing w:line="460" w:lineRule="exact"/>
        <w:rPr>
          <w:rFonts w:ascii="宋体" w:hAnsi="宋体" w:eastAsia="宋体"/>
          <w:szCs w:val="21"/>
        </w:rPr>
      </w:pPr>
      <w:r>
        <w:rPr>
          <w:rFonts w:ascii="宋体" w:hAnsi="宋体" w:eastAsia="宋体"/>
          <w:szCs w:val="21"/>
        </w:rPr>
        <w:t>招标编号：</w:t>
      </w:r>
    </w:p>
    <w:tbl>
      <w:tblPr>
        <w:tblStyle w:val="89"/>
        <w:tblW w:w="9194"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926"/>
        <w:gridCol w:w="1479"/>
        <w:gridCol w:w="3705"/>
        <w:gridCol w:w="933"/>
        <w:gridCol w:w="750"/>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555" w:type="dxa"/>
            <w:vMerge w:val="restart"/>
            <w:noWrap w:val="0"/>
            <w:vAlign w:val="center"/>
          </w:tcPr>
          <w:p>
            <w:pPr>
              <w:widowControl/>
              <w:jc w:val="center"/>
              <w:rPr>
                <w:rFonts w:ascii="宋体" w:hAnsi="宋体" w:eastAsia="宋体"/>
                <w:b/>
                <w:kern w:val="0"/>
                <w:szCs w:val="21"/>
              </w:rPr>
            </w:pPr>
            <w:r>
              <w:rPr>
                <w:rFonts w:ascii="宋体" w:hAnsi="宋体" w:eastAsia="宋体"/>
                <w:b/>
                <w:kern w:val="0"/>
                <w:szCs w:val="21"/>
              </w:rPr>
              <w:t>序号</w:t>
            </w:r>
          </w:p>
        </w:tc>
        <w:tc>
          <w:tcPr>
            <w:tcW w:w="926" w:type="dxa"/>
            <w:vMerge w:val="restart"/>
            <w:noWrap w:val="0"/>
            <w:vAlign w:val="center"/>
          </w:tcPr>
          <w:p>
            <w:pPr>
              <w:snapToGrid w:val="0"/>
              <w:jc w:val="center"/>
              <w:rPr>
                <w:rFonts w:ascii="宋体" w:hAnsi="宋体" w:eastAsia="宋体"/>
                <w:b/>
                <w:szCs w:val="21"/>
              </w:rPr>
            </w:pPr>
            <w:r>
              <w:rPr>
                <w:rFonts w:ascii="宋体" w:hAnsi="宋体" w:eastAsia="宋体"/>
                <w:b/>
                <w:szCs w:val="21"/>
              </w:rPr>
              <w:t>条款号</w:t>
            </w:r>
          </w:p>
        </w:tc>
        <w:tc>
          <w:tcPr>
            <w:tcW w:w="1479" w:type="dxa"/>
            <w:vMerge w:val="restart"/>
            <w:noWrap w:val="0"/>
            <w:vAlign w:val="center"/>
          </w:tcPr>
          <w:p>
            <w:pPr>
              <w:snapToGrid w:val="0"/>
              <w:rPr>
                <w:rFonts w:ascii="宋体" w:hAnsi="宋体" w:eastAsia="宋体"/>
                <w:b/>
                <w:szCs w:val="21"/>
              </w:rPr>
            </w:pPr>
            <w:r>
              <w:rPr>
                <w:rFonts w:ascii="宋体" w:hAnsi="宋体" w:eastAsia="宋体"/>
                <w:b/>
                <w:szCs w:val="21"/>
              </w:rPr>
              <w:t>评审因素</w:t>
            </w:r>
          </w:p>
        </w:tc>
        <w:tc>
          <w:tcPr>
            <w:tcW w:w="3705" w:type="dxa"/>
            <w:vMerge w:val="restart"/>
            <w:noWrap w:val="0"/>
            <w:vAlign w:val="center"/>
          </w:tcPr>
          <w:p>
            <w:pPr>
              <w:snapToGrid w:val="0"/>
              <w:jc w:val="center"/>
              <w:rPr>
                <w:rFonts w:ascii="宋体" w:hAnsi="宋体" w:eastAsia="宋体"/>
                <w:b/>
                <w:szCs w:val="21"/>
              </w:rPr>
            </w:pPr>
            <w:r>
              <w:rPr>
                <w:rFonts w:ascii="宋体" w:hAnsi="宋体" w:eastAsia="宋体"/>
                <w:b/>
                <w:szCs w:val="21"/>
              </w:rPr>
              <w:t>评审标准</w:t>
            </w:r>
          </w:p>
        </w:tc>
        <w:tc>
          <w:tcPr>
            <w:tcW w:w="2529" w:type="dxa"/>
            <w:gridSpan w:val="3"/>
            <w:noWrap w:val="0"/>
            <w:vAlign w:val="center"/>
          </w:tcPr>
          <w:p>
            <w:pPr>
              <w:widowControl/>
              <w:jc w:val="center"/>
              <w:rPr>
                <w:rFonts w:ascii="宋体" w:hAnsi="宋体" w:eastAsia="宋体"/>
                <w:b/>
                <w:kern w:val="0"/>
                <w:szCs w:val="21"/>
              </w:rPr>
            </w:pPr>
            <w:r>
              <w:rPr>
                <w:rFonts w:ascii="宋体" w:hAnsi="宋体" w:eastAsia="宋体"/>
                <w:b/>
                <w:kern w:val="0"/>
                <w:szCs w:val="21"/>
              </w:rPr>
              <w:t>投标人名称及评审意见</w:t>
            </w:r>
          </w:p>
          <w:p>
            <w:pPr>
              <w:widowControl/>
              <w:jc w:val="center"/>
              <w:rPr>
                <w:rFonts w:ascii="宋体" w:hAnsi="宋体" w:eastAsia="宋体"/>
                <w:b/>
                <w:kern w:val="0"/>
                <w:szCs w:val="21"/>
              </w:rPr>
            </w:pPr>
            <w:r>
              <w:rPr>
                <w:rFonts w:ascii="宋体" w:hAnsi="宋体" w:eastAsia="宋体"/>
                <w:b/>
                <w:bCs/>
                <w:kern w:val="0"/>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555" w:type="dxa"/>
            <w:vMerge w:val="continue"/>
            <w:noWrap w:val="0"/>
            <w:vAlign w:val="center"/>
          </w:tcPr>
          <w:p>
            <w:pPr>
              <w:widowControl/>
              <w:jc w:val="center"/>
              <w:rPr>
                <w:rFonts w:ascii="宋体" w:hAnsi="宋体" w:eastAsia="宋体"/>
                <w:b/>
                <w:kern w:val="0"/>
                <w:szCs w:val="21"/>
              </w:rPr>
            </w:pPr>
          </w:p>
        </w:tc>
        <w:tc>
          <w:tcPr>
            <w:tcW w:w="926" w:type="dxa"/>
            <w:vMerge w:val="continue"/>
            <w:noWrap w:val="0"/>
            <w:vAlign w:val="center"/>
          </w:tcPr>
          <w:p>
            <w:pPr>
              <w:snapToGrid w:val="0"/>
              <w:jc w:val="center"/>
              <w:rPr>
                <w:rFonts w:ascii="宋体" w:hAnsi="宋体" w:eastAsia="宋体"/>
                <w:b/>
                <w:szCs w:val="21"/>
              </w:rPr>
            </w:pPr>
          </w:p>
        </w:tc>
        <w:tc>
          <w:tcPr>
            <w:tcW w:w="1479" w:type="dxa"/>
            <w:vMerge w:val="continue"/>
            <w:noWrap w:val="0"/>
            <w:vAlign w:val="center"/>
          </w:tcPr>
          <w:p>
            <w:pPr>
              <w:snapToGrid w:val="0"/>
              <w:rPr>
                <w:rFonts w:ascii="宋体" w:hAnsi="宋体" w:eastAsia="宋体"/>
                <w:b/>
                <w:szCs w:val="21"/>
              </w:rPr>
            </w:pPr>
          </w:p>
        </w:tc>
        <w:tc>
          <w:tcPr>
            <w:tcW w:w="3705" w:type="dxa"/>
            <w:vMerge w:val="continue"/>
            <w:noWrap w:val="0"/>
            <w:vAlign w:val="center"/>
          </w:tcPr>
          <w:p>
            <w:pPr>
              <w:snapToGrid w:val="0"/>
              <w:jc w:val="center"/>
              <w:rPr>
                <w:rFonts w:ascii="宋体" w:hAnsi="宋体" w:eastAsia="宋体"/>
                <w:b/>
                <w:szCs w:val="21"/>
              </w:rPr>
            </w:pPr>
          </w:p>
        </w:tc>
        <w:tc>
          <w:tcPr>
            <w:tcW w:w="933" w:type="dxa"/>
            <w:noWrap w:val="0"/>
            <w:vAlign w:val="center"/>
          </w:tcPr>
          <w:p>
            <w:pPr>
              <w:widowControl/>
              <w:jc w:val="center"/>
              <w:rPr>
                <w:rFonts w:ascii="宋体" w:hAnsi="宋体" w:eastAsia="宋体"/>
                <w:b/>
                <w:kern w:val="0"/>
                <w:szCs w:val="21"/>
              </w:rPr>
            </w:pPr>
            <w:r>
              <w:rPr>
                <w:rFonts w:ascii="宋体" w:hAnsi="宋体" w:eastAsia="宋体"/>
                <w:b/>
                <w:kern w:val="0"/>
                <w:szCs w:val="21"/>
              </w:rPr>
              <w:t>1</w:t>
            </w:r>
          </w:p>
        </w:tc>
        <w:tc>
          <w:tcPr>
            <w:tcW w:w="750" w:type="dxa"/>
            <w:noWrap w:val="0"/>
            <w:vAlign w:val="center"/>
          </w:tcPr>
          <w:p>
            <w:pPr>
              <w:widowControl/>
              <w:jc w:val="center"/>
              <w:rPr>
                <w:rFonts w:ascii="宋体" w:hAnsi="宋体" w:eastAsia="宋体"/>
                <w:b/>
                <w:kern w:val="0"/>
                <w:szCs w:val="21"/>
              </w:rPr>
            </w:pPr>
            <w:r>
              <w:rPr>
                <w:rFonts w:ascii="宋体" w:hAnsi="宋体" w:eastAsia="宋体"/>
                <w:b/>
                <w:kern w:val="0"/>
                <w:szCs w:val="21"/>
              </w:rPr>
              <w:t>2</w:t>
            </w:r>
          </w:p>
        </w:tc>
        <w:tc>
          <w:tcPr>
            <w:tcW w:w="846" w:type="dxa"/>
            <w:noWrap w:val="0"/>
            <w:vAlign w:val="center"/>
          </w:tcPr>
          <w:p>
            <w:pPr>
              <w:widowControl/>
              <w:jc w:val="center"/>
              <w:rPr>
                <w:rFonts w:ascii="宋体" w:hAnsi="宋体" w:eastAsia="宋体"/>
                <w:b/>
                <w:kern w:val="0"/>
                <w:szCs w:val="21"/>
              </w:rPr>
            </w:pPr>
            <w:r>
              <w:rPr>
                <w:rFonts w:ascii="宋体" w:hAnsi="宋体" w:eastAsia="宋体"/>
                <w:b/>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555" w:type="dxa"/>
            <w:vMerge w:val="continue"/>
            <w:noWrap w:val="0"/>
            <w:vAlign w:val="center"/>
          </w:tcPr>
          <w:p>
            <w:pPr>
              <w:widowControl/>
              <w:jc w:val="center"/>
              <w:rPr>
                <w:rFonts w:ascii="宋体" w:hAnsi="宋体" w:eastAsia="宋体"/>
                <w:b/>
                <w:kern w:val="0"/>
                <w:szCs w:val="21"/>
              </w:rPr>
            </w:pPr>
          </w:p>
        </w:tc>
        <w:tc>
          <w:tcPr>
            <w:tcW w:w="926" w:type="dxa"/>
            <w:vMerge w:val="continue"/>
            <w:noWrap w:val="0"/>
            <w:vAlign w:val="center"/>
          </w:tcPr>
          <w:p>
            <w:pPr>
              <w:snapToGrid w:val="0"/>
              <w:jc w:val="center"/>
              <w:rPr>
                <w:rFonts w:ascii="宋体" w:hAnsi="宋体" w:eastAsia="宋体"/>
                <w:b/>
                <w:szCs w:val="21"/>
              </w:rPr>
            </w:pPr>
          </w:p>
        </w:tc>
        <w:tc>
          <w:tcPr>
            <w:tcW w:w="1479" w:type="dxa"/>
            <w:vMerge w:val="continue"/>
            <w:noWrap w:val="0"/>
            <w:vAlign w:val="center"/>
          </w:tcPr>
          <w:p>
            <w:pPr>
              <w:snapToGrid w:val="0"/>
              <w:rPr>
                <w:rFonts w:ascii="宋体" w:hAnsi="宋体" w:eastAsia="宋体"/>
                <w:b/>
                <w:szCs w:val="21"/>
              </w:rPr>
            </w:pPr>
          </w:p>
        </w:tc>
        <w:tc>
          <w:tcPr>
            <w:tcW w:w="3705" w:type="dxa"/>
            <w:vMerge w:val="continue"/>
            <w:noWrap w:val="0"/>
            <w:vAlign w:val="center"/>
          </w:tcPr>
          <w:p>
            <w:pPr>
              <w:snapToGrid w:val="0"/>
              <w:jc w:val="center"/>
              <w:rPr>
                <w:rFonts w:ascii="宋体" w:hAnsi="宋体" w:eastAsia="宋体"/>
                <w:b/>
                <w:szCs w:val="21"/>
              </w:rPr>
            </w:pPr>
          </w:p>
        </w:tc>
        <w:tc>
          <w:tcPr>
            <w:tcW w:w="933" w:type="dxa"/>
            <w:noWrap w:val="0"/>
            <w:vAlign w:val="center"/>
          </w:tcPr>
          <w:p>
            <w:pPr>
              <w:widowControl/>
              <w:jc w:val="center"/>
              <w:rPr>
                <w:rFonts w:ascii="宋体" w:hAnsi="宋体" w:eastAsia="宋体"/>
                <w:b/>
                <w:kern w:val="0"/>
                <w:szCs w:val="21"/>
              </w:rPr>
            </w:pPr>
          </w:p>
        </w:tc>
        <w:tc>
          <w:tcPr>
            <w:tcW w:w="750" w:type="dxa"/>
            <w:noWrap w:val="0"/>
            <w:vAlign w:val="center"/>
          </w:tcPr>
          <w:p>
            <w:pPr>
              <w:widowControl/>
              <w:jc w:val="center"/>
              <w:rPr>
                <w:rFonts w:ascii="宋体" w:hAnsi="宋体" w:eastAsia="宋体"/>
                <w:b/>
                <w:kern w:val="0"/>
                <w:szCs w:val="21"/>
              </w:rPr>
            </w:pPr>
          </w:p>
        </w:tc>
        <w:tc>
          <w:tcPr>
            <w:tcW w:w="846" w:type="dxa"/>
            <w:noWrap w:val="0"/>
            <w:vAlign w:val="center"/>
          </w:tcPr>
          <w:p>
            <w:pPr>
              <w:widowControl/>
              <w:jc w:val="center"/>
              <w:rPr>
                <w:rFonts w:ascii="宋体" w:hAnsi="宋体" w:eastAsia="宋体"/>
                <w:b/>
                <w:kern w:val="0"/>
                <w:szCs w:val="21"/>
              </w:rPr>
            </w:pPr>
            <w:r>
              <w:rPr>
                <w:rFonts w:ascii="宋体" w:hAnsi="宋体" w:eastAsia="宋体"/>
                <w:b/>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555" w:type="dxa"/>
            <w:noWrap w:val="0"/>
            <w:vAlign w:val="center"/>
          </w:tcPr>
          <w:p>
            <w:pPr>
              <w:widowControl/>
              <w:jc w:val="center"/>
              <w:rPr>
                <w:rFonts w:ascii="宋体" w:hAnsi="宋体" w:eastAsia="宋体"/>
                <w:kern w:val="0"/>
                <w:szCs w:val="21"/>
              </w:rPr>
            </w:pPr>
            <w:r>
              <w:rPr>
                <w:rFonts w:asciiTheme="minorEastAsia" w:hAnsiTheme="minorEastAsia" w:eastAsiaTheme="minorEastAsia"/>
                <w:kern w:val="0"/>
                <w:szCs w:val="21"/>
              </w:rPr>
              <w:t>1</w:t>
            </w:r>
          </w:p>
        </w:tc>
        <w:tc>
          <w:tcPr>
            <w:tcW w:w="926" w:type="dxa"/>
            <w:noWrap w:val="0"/>
            <w:vAlign w:val="center"/>
          </w:tcPr>
          <w:p>
            <w:pPr>
              <w:snapToGrid w:val="0"/>
              <w:jc w:val="center"/>
              <w:rPr>
                <w:rFonts w:ascii="宋体" w:hAnsi="宋体" w:eastAsia="宋体"/>
                <w:szCs w:val="21"/>
              </w:rPr>
            </w:pPr>
            <w:r>
              <w:rPr>
                <w:rFonts w:asciiTheme="minorEastAsia" w:hAnsiTheme="minorEastAsia" w:eastAsiaTheme="minorEastAsia"/>
                <w:szCs w:val="21"/>
              </w:rPr>
              <w:t>2.1.3</w:t>
            </w:r>
          </w:p>
        </w:tc>
        <w:tc>
          <w:tcPr>
            <w:tcW w:w="1479" w:type="dxa"/>
            <w:noWrap w:val="0"/>
            <w:vAlign w:val="center"/>
          </w:tcPr>
          <w:p>
            <w:pPr>
              <w:spacing w:line="340" w:lineRule="exact"/>
              <w:jc w:val="center"/>
              <w:rPr>
                <w:rFonts w:hAnsi="宋体" w:eastAsia="宋体" w:cs="Times New Roman"/>
                <w:color w:val="auto"/>
                <w:sz w:val="21"/>
                <w:szCs w:val="21"/>
              </w:rPr>
            </w:pPr>
            <w:r>
              <w:rPr>
                <w:rFonts w:asciiTheme="minorEastAsia" w:hAnsiTheme="minorEastAsia" w:eastAsiaTheme="minorEastAsia"/>
                <w:szCs w:val="21"/>
              </w:rPr>
              <w:t>投标报价</w:t>
            </w:r>
          </w:p>
        </w:tc>
        <w:tc>
          <w:tcPr>
            <w:tcW w:w="3705" w:type="dxa"/>
            <w:noWrap w:val="0"/>
            <w:vAlign w:val="center"/>
          </w:tcPr>
          <w:p>
            <w:pPr>
              <w:spacing w:line="340" w:lineRule="exact"/>
              <w:rPr>
                <w:rFonts w:hAnsi="宋体" w:eastAsia="宋体" w:cs="Times New Roman"/>
                <w:color w:val="auto"/>
                <w:sz w:val="21"/>
                <w:szCs w:val="21"/>
              </w:rPr>
            </w:pPr>
            <w:r>
              <w:rPr>
                <w:rFonts w:asciiTheme="minorEastAsia" w:hAnsiTheme="minorEastAsia" w:eastAsiaTheme="minorEastAsia"/>
                <w:szCs w:val="21"/>
              </w:rPr>
              <w:t>符合第二章“投标人须知”第3.2款规定</w:t>
            </w:r>
          </w:p>
        </w:tc>
        <w:tc>
          <w:tcPr>
            <w:tcW w:w="933" w:type="dxa"/>
            <w:noWrap w:val="0"/>
            <w:vAlign w:val="center"/>
          </w:tcPr>
          <w:p>
            <w:pPr>
              <w:widowControl/>
              <w:jc w:val="center"/>
              <w:rPr>
                <w:rFonts w:ascii="宋体" w:hAnsi="宋体" w:eastAsia="宋体"/>
                <w:kern w:val="0"/>
                <w:szCs w:val="21"/>
              </w:rPr>
            </w:pPr>
          </w:p>
        </w:tc>
        <w:tc>
          <w:tcPr>
            <w:tcW w:w="750" w:type="dxa"/>
            <w:noWrap w:val="0"/>
            <w:vAlign w:val="center"/>
          </w:tcPr>
          <w:p>
            <w:pPr>
              <w:widowControl/>
              <w:jc w:val="center"/>
              <w:rPr>
                <w:rFonts w:ascii="宋体" w:hAnsi="宋体" w:eastAsia="宋体"/>
                <w:kern w:val="0"/>
                <w:szCs w:val="21"/>
              </w:rPr>
            </w:pPr>
          </w:p>
        </w:tc>
        <w:tc>
          <w:tcPr>
            <w:tcW w:w="846" w:type="dxa"/>
            <w:noWrap w:val="0"/>
            <w:vAlign w:val="center"/>
          </w:tcPr>
          <w:p>
            <w:pPr>
              <w:widowControl/>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555" w:type="dxa"/>
            <w:noWrap w:val="0"/>
            <w:vAlign w:val="center"/>
          </w:tcPr>
          <w:p>
            <w:pPr>
              <w:widowControl/>
              <w:jc w:val="center"/>
              <w:rPr>
                <w:rFonts w:ascii="宋体" w:hAnsi="宋体" w:eastAsia="宋体"/>
                <w:kern w:val="0"/>
                <w:szCs w:val="21"/>
              </w:rPr>
            </w:pPr>
            <w:r>
              <w:rPr>
                <w:rFonts w:asciiTheme="minorEastAsia" w:hAnsiTheme="minorEastAsia" w:eastAsiaTheme="minorEastAsia"/>
                <w:kern w:val="0"/>
                <w:szCs w:val="21"/>
              </w:rPr>
              <w:t>2</w:t>
            </w:r>
          </w:p>
        </w:tc>
        <w:tc>
          <w:tcPr>
            <w:tcW w:w="926" w:type="dxa"/>
            <w:noWrap w:val="0"/>
            <w:vAlign w:val="center"/>
          </w:tcPr>
          <w:p>
            <w:pPr>
              <w:snapToGrid w:val="0"/>
              <w:jc w:val="center"/>
              <w:rPr>
                <w:rFonts w:ascii="宋体" w:hAnsi="宋体" w:eastAsia="宋体"/>
                <w:szCs w:val="21"/>
              </w:rPr>
            </w:pPr>
            <w:r>
              <w:rPr>
                <w:rFonts w:asciiTheme="minorEastAsia" w:hAnsiTheme="minorEastAsia" w:eastAsiaTheme="minorEastAsia"/>
                <w:szCs w:val="21"/>
              </w:rPr>
              <w:t>2.1.3</w:t>
            </w:r>
          </w:p>
        </w:tc>
        <w:tc>
          <w:tcPr>
            <w:tcW w:w="1479" w:type="dxa"/>
            <w:noWrap w:val="0"/>
            <w:vAlign w:val="center"/>
          </w:tcPr>
          <w:p>
            <w:pPr>
              <w:spacing w:line="340" w:lineRule="exact"/>
              <w:jc w:val="center"/>
              <w:rPr>
                <w:rFonts w:ascii="宋体" w:hAnsi="宋体" w:eastAsia="宋体"/>
                <w:kern w:val="0"/>
                <w:szCs w:val="21"/>
              </w:rPr>
            </w:pPr>
            <w:r>
              <w:rPr>
                <w:rFonts w:asciiTheme="minorEastAsia" w:hAnsiTheme="minorEastAsia" w:eastAsiaTheme="minorEastAsia"/>
                <w:szCs w:val="21"/>
              </w:rPr>
              <w:t>投标内容</w:t>
            </w:r>
          </w:p>
        </w:tc>
        <w:tc>
          <w:tcPr>
            <w:tcW w:w="3705" w:type="dxa"/>
            <w:noWrap w:val="0"/>
            <w:vAlign w:val="center"/>
          </w:tcPr>
          <w:p>
            <w:pPr>
              <w:spacing w:line="340" w:lineRule="exact"/>
              <w:jc w:val="left"/>
              <w:rPr>
                <w:rFonts w:ascii="宋体" w:hAnsi="宋体" w:eastAsia="宋体"/>
                <w:kern w:val="0"/>
                <w:szCs w:val="21"/>
              </w:rPr>
            </w:pPr>
            <w:r>
              <w:rPr>
                <w:rFonts w:asciiTheme="minorEastAsia" w:hAnsiTheme="minorEastAsia" w:eastAsiaTheme="minorEastAsia"/>
                <w:szCs w:val="21"/>
              </w:rPr>
              <w:t>符合第二章“投标人须知”第1.3.1项规定</w:t>
            </w:r>
          </w:p>
        </w:tc>
        <w:tc>
          <w:tcPr>
            <w:tcW w:w="933" w:type="dxa"/>
            <w:noWrap w:val="0"/>
            <w:vAlign w:val="center"/>
          </w:tcPr>
          <w:p>
            <w:pPr>
              <w:widowControl/>
              <w:jc w:val="center"/>
              <w:rPr>
                <w:rFonts w:ascii="宋体" w:hAnsi="宋体" w:eastAsia="宋体"/>
                <w:kern w:val="0"/>
                <w:szCs w:val="21"/>
              </w:rPr>
            </w:pPr>
          </w:p>
        </w:tc>
        <w:tc>
          <w:tcPr>
            <w:tcW w:w="750" w:type="dxa"/>
            <w:noWrap w:val="0"/>
            <w:vAlign w:val="center"/>
          </w:tcPr>
          <w:p>
            <w:pPr>
              <w:widowControl/>
              <w:jc w:val="center"/>
              <w:rPr>
                <w:rFonts w:ascii="宋体" w:hAnsi="宋体" w:eastAsia="宋体"/>
                <w:kern w:val="0"/>
                <w:szCs w:val="21"/>
              </w:rPr>
            </w:pPr>
          </w:p>
        </w:tc>
        <w:tc>
          <w:tcPr>
            <w:tcW w:w="846" w:type="dxa"/>
            <w:noWrap w:val="0"/>
            <w:vAlign w:val="center"/>
          </w:tcPr>
          <w:p>
            <w:pPr>
              <w:widowControl/>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555" w:type="dxa"/>
            <w:noWrap w:val="0"/>
            <w:vAlign w:val="center"/>
          </w:tcPr>
          <w:p>
            <w:pPr>
              <w:widowControl/>
              <w:jc w:val="center"/>
              <w:rPr>
                <w:rFonts w:ascii="宋体" w:hAnsi="宋体" w:eastAsia="宋体"/>
                <w:kern w:val="0"/>
                <w:szCs w:val="21"/>
              </w:rPr>
            </w:pPr>
            <w:r>
              <w:rPr>
                <w:rFonts w:asciiTheme="minorEastAsia" w:hAnsiTheme="minorEastAsia" w:eastAsiaTheme="minorEastAsia"/>
                <w:kern w:val="0"/>
                <w:szCs w:val="21"/>
              </w:rPr>
              <w:t>3</w:t>
            </w:r>
          </w:p>
        </w:tc>
        <w:tc>
          <w:tcPr>
            <w:tcW w:w="926" w:type="dxa"/>
            <w:noWrap w:val="0"/>
            <w:vAlign w:val="center"/>
          </w:tcPr>
          <w:p>
            <w:pPr>
              <w:snapToGrid w:val="0"/>
              <w:jc w:val="center"/>
              <w:rPr>
                <w:rFonts w:ascii="宋体" w:hAnsi="宋体" w:eastAsia="宋体"/>
                <w:szCs w:val="21"/>
              </w:rPr>
            </w:pPr>
            <w:r>
              <w:rPr>
                <w:rFonts w:asciiTheme="minorEastAsia" w:hAnsiTheme="minorEastAsia" w:eastAsiaTheme="minorEastAsia"/>
                <w:szCs w:val="21"/>
              </w:rPr>
              <w:t>2.1.3</w:t>
            </w:r>
          </w:p>
        </w:tc>
        <w:tc>
          <w:tcPr>
            <w:tcW w:w="1479" w:type="dxa"/>
            <w:noWrap w:val="0"/>
            <w:vAlign w:val="center"/>
          </w:tcPr>
          <w:p>
            <w:pPr>
              <w:spacing w:line="340" w:lineRule="exact"/>
              <w:jc w:val="center"/>
              <w:rPr>
                <w:rFonts w:ascii="宋体" w:hAnsi="宋体" w:eastAsia="宋体"/>
                <w:kern w:val="0"/>
                <w:szCs w:val="21"/>
              </w:rPr>
            </w:pPr>
            <w:r>
              <w:rPr>
                <w:rFonts w:hint="eastAsia" w:asciiTheme="minorEastAsia" w:hAnsiTheme="minorEastAsia" w:eastAsiaTheme="minorEastAsia"/>
                <w:szCs w:val="21"/>
                <w:lang w:eastAsia="zh-CN"/>
              </w:rPr>
              <w:t>服务</w:t>
            </w:r>
            <w:r>
              <w:rPr>
                <w:rFonts w:asciiTheme="minorEastAsia" w:hAnsiTheme="minorEastAsia" w:eastAsiaTheme="minorEastAsia"/>
                <w:szCs w:val="21"/>
              </w:rPr>
              <w:t>期</w:t>
            </w:r>
          </w:p>
        </w:tc>
        <w:tc>
          <w:tcPr>
            <w:tcW w:w="3705" w:type="dxa"/>
            <w:noWrap w:val="0"/>
            <w:vAlign w:val="center"/>
          </w:tcPr>
          <w:p>
            <w:pPr>
              <w:spacing w:line="340" w:lineRule="exact"/>
              <w:jc w:val="left"/>
              <w:rPr>
                <w:rFonts w:ascii="宋体" w:hAnsi="宋体" w:eastAsia="宋体"/>
                <w:kern w:val="0"/>
                <w:szCs w:val="21"/>
              </w:rPr>
            </w:pPr>
            <w:r>
              <w:rPr>
                <w:rFonts w:asciiTheme="minorEastAsia" w:hAnsiTheme="minorEastAsia" w:eastAsiaTheme="minorEastAsia"/>
                <w:szCs w:val="21"/>
              </w:rPr>
              <w:t>符合第二章“投标人须知”第1.3.2项规定</w:t>
            </w:r>
          </w:p>
        </w:tc>
        <w:tc>
          <w:tcPr>
            <w:tcW w:w="933" w:type="dxa"/>
            <w:noWrap w:val="0"/>
            <w:vAlign w:val="center"/>
          </w:tcPr>
          <w:p>
            <w:pPr>
              <w:widowControl/>
              <w:jc w:val="center"/>
              <w:rPr>
                <w:rFonts w:ascii="宋体" w:hAnsi="宋体" w:eastAsia="宋体"/>
                <w:kern w:val="0"/>
                <w:szCs w:val="21"/>
              </w:rPr>
            </w:pPr>
          </w:p>
        </w:tc>
        <w:tc>
          <w:tcPr>
            <w:tcW w:w="750" w:type="dxa"/>
            <w:noWrap w:val="0"/>
            <w:vAlign w:val="center"/>
          </w:tcPr>
          <w:p>
            <w:pPr>
              <w:widowControl/>
              <w:jc w:val="center"/>
              <w:rPr>
                <w:rFonts w:ascii="宋体" w:hAnsi="宋体" w:eastAsia="宋体"/>
                <w:kern w:val="0"/>
                <w:szCs w:val="21"/>
              </w:rPr>
            </w:pPr>
          </w:p>
        </w:tc>
        <w:tc>
          <w:tcPr>
            <w:tcW w:w="846" w:type="dxa"/>
            <w:noWrap w:val="0"/>
            <w:vAlign w:val="center"/>
          </w:tcPr>
          <w:p>
            <w:pPr>
              <w:widowControl/>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555" w:type="dxa"/>
            <w:noWrap w:val="0"/>
            <w:vAlign w:val="center"/>
          </w:tcPr>
          <w:p>
            <w:pPr>
              <w:widowControl/>
              <w:jc w:val="center"/>
              <w:rPr>
                <w:rFonts w:ascii="宋体" w:hAnsi="宋体" w:eastAsia="宋体"/>
                <w:kern w:val="0"/>
                <w:szCs w:val="21"/>
              </w:rPr>
            </w:pPr>
            <w:r>
              <w:rPr>
                <w:rFonts w:asciiTheme="minorEastAsia" w:hAnsiTheme="minorEastAsia" w:eastAsiaTheme="minorEastAsia"/>
                <w:kern w:val="0"/>
                <w:szCs w:val="21"/>
              </w:rPr>
              <w:t>4</w:t>
            </w:r>
          </w:p>
        </w:tc>
        <w:tc>
          <w:tcPr>
            <w:tcW w:w="926" w:type="dxa"/>
            <w:noWrap w:val="0"/>
            <w:vAlign w:val="center"/>
          </w:tcPr>
          <w:p>
            <w:pPr>
              <w:snapToGrid w:val="0"/>
              <w:jc w:val="center"/>
              <w:rPr>
                <w:rFonts w:ascii="宋体" w:hAnsi="宋体" w:eastAsia="宋体"/>
                <w:szCs w:val="21"/>
              </w:rPr>
            </w:pPr>
            <w:r>
              <w:rPr>
                <w:rFonts w:asciiTheme="minorEastAsia" w:hAnsiTheme="minorEastAsia" w:eastAsiaTheme="minorEastAsia"/>
                <w:szCs w:val="21"/>
              </w:rPr>
              <w:t>2.1.3</w:t>
            </w:r>
          </w:p>
        </w:tc>
        <w:tc>
          <w:tcPr>
            <w:tcW w:w="1479" w:type="dxa"/>
            <w:noWrap w:val="0"/>
            <w:vAlign w:val="center"/>
          </w:tcPr>
          <w:p>
            <w:pPr>
              <w:spacing w:line="340" w:lineRule="exact"/>
              <w:jc w:val="center"/>
              <w:rPr>
                <w:rFonts w:ascii="宋体" w:hAnsi="宋体" w:eastAsia="宋体"/>
                <w:kern w:val="0"/>
                <w:szCs w:val="21"/>
              </w:rPr>
            </w:pPr>
            <w:r>
              <w:rPr>
                <w:rFonts w:hint="eastAsia" w:asciiTheme="minorEastAsia" w:hAnsiTheme="minorEastAsia" w:eastAsiaTheme="minorEastAsia"/>
                <w:szCs w:val="21"/>
                <w:lang w:eastAsia="zh-CN"/>
              </w:rPr>
              <w:t>服务</w:t>
            </w:r>
            <w:r>
              <w:rPr>
                <w:rFonts w:hint="eastAsia" w:asciiTheme="minorEastAsia" w:hAnsiTheme="minorEastAsia" w:eastAsiaTheme="minorEastAsia"/>
                <w:szCs w:val="21"/>
              </w:rPr>
              <w:t>地点</w:t>
            </w:r>
          </w:p>
        </w:tc>
        <w:tc>
          <w:tcPr>
            <w:tcW w:w="3705" w:type="dxa"/>
            <w:noWrap w:val="0"/>
            <w:vAlign w:val="center"/>
          </w:tcPr>
          <w:p>
            <w:pPr>
              <w:spacing w:line="340" w:lineRule="exact"/>
              <w:jc w:val="left"/>
              <w:rPr>
                <w:rFonts w:ascii="宋体" w:hAnsi="宋体" w:eastAsia="宋体"/>
                <w:kern w:val="0"/>
                <w:szCs w:val="21"/>
              </w:rPr>
            </w:pPr>
            <w:r>
              <w:rPr>
                <w:rFonts w:asciiTheme="minorEastAsia" w:hAnsiTheme="minorEastAsia" w:eastAsiaTheme="minorEastAsia"/>
                <w:szCs w:val="21"/>
              </w:rPr>
              <w:t>符合第二章“投标人须知”第1.3.</w:t>
            </w:r>
            <w:r>
              <w:rPr>
                <w:rFonts w:hint="eastAsia" w:asciiTheme="minorEastAsia" w:hAnsiTheme="minorEastAsia" w:eastAsiaTheme="minorEastAsia"/>
                <w:szCs w:val="21"/>
              </w:rPr>
              <w:t>3</w:t>
            </w:r>
            <w:r>
              <w:rPr>
                <w:rFonts w:asciiTheme="minorEastAsia" w:hAnsiTheme="minorEastAsia" w:eastAsiaTheme="minorEastAsia"/>
                <w:szCs w:val="21"/>
              </w:rPr>
              <w:t>项规定</w:t>
            </w:r>
          </w:p>
        </w:tc>
        <w:tc>
          <w:tcPr>
            <w:tcW w:w="933" w:type="dxa"/>
            <w:noWrap w:val="0"/>
            <w:vAlign w:val="center"/>
          </w:tcPr>
          <w:p>
            <w:pPr>
              <w:widowControl/>
              <w:jc w:val="center"/>
              <w:rPr>
                <w:rFonts w:ascii="宋体" w:hAnsi="宋体" w:eastAsia="宋体"/>
                <w:kern w:val="0"/>
                <w:szCs w:val="21"/>
              </w:rPr>
            </w:pPr>
          </w:p>
        </w:tc>
        <w:tc>
          <w:tcPr>
            <w:tcW w:w="750" w:type="dxa"/>
            <w:noWrap w:val="0"/>
            <w:vAlign w:val="center"/>
          </w:tcPr>
          <w:p>
            <w:pPr>
              <w:widowControl/>
              <w:jc w:val="center"/>
              <w:rPr>
                <w:rFonts w:ascii="宋体" w:hAnsi="宋体" w:eastAsia="宋体"/>
                <w:kern w:val="0"/>
                <w:szCs w:val="21"/>
              </w:rPr>
            </w:pPr>
          </w:p>
        </w:tc>
        <w:tc>
          <w:tcPr>
            <w:tcW w:w="846" w:type="dxa"/>
            <w:noWrap w:val="0"/>
            <w:vAlign w:val="center"/>
          </w:tcPr>
          <w:p>
            <w:pPr>
              <w:widowControl/>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555" w:type="dxa"/>
            <w:noWrap w:val="0"/>
            <w:vAlign w:val="center"/>
          </w:tcPr>
          <w:p>
            <w:pPr>
              <w:widowControl/>
              <w:jc w:val="center"/>
              <w:rPr>
                <w:rFonts w:ascii="宋体" w:hAnsi="宋体" w:eastAsia="宋体"/>
                <w:kern w:val="0"/>
                <w:szCs w:val="21"/>
              </w:rPr>
            </w:pPr>
            <w:r>
              <w:rPr>
                <w:rFonts w:asciiTheme="minorEastAsia" w:hAnsiTheme="minorEastAsia" w:eastAsiaTheme="minorEastAsia"/>
                <w:kern w:val="0"/>
                <w:szCs w:val="21"/>
              </w:rPr>
              <w:t>5</w:t>
            </w:r>
          </w:p>
        </w:tc>
        <w:tc>
          <w:tcPr>
            <w:tcW w:w="926" w:type="dxa"/>
            <w:noWrap w:val="0"/>
            <w:vAlign w:val="center"/>
          </w:tcPr>
          <w:p>
            <w:pPr>
              <w:snapToGrid w:val="0"/>
              <w:jc w:val="center"/>
              <w:rPr>
                <w:rFonts w:ascii="宋体" w:hAnsi="宋体" w:eastAsia="宋体"/>
                <w:szCs w:val="21"/>
              </w:rPr>
            </w:pPr>
            <w:r>
              <w:rPr>
                <w:rFonts w:asciiTheme="minorEastAsia" w:hAnsiTheme="minorEastAsia" w:eastAsiaTheme="minorEastAsia"/>
                <w:szCs w:val="21"/>
              </w:rPr>
              <w:t>2.1.3</w:t>
            </w:r>
          </w:p>
        </w:tc>
        <w:tc>
          <w:tcPr>
            <w:tcW w:w="1479" w:type="dxa"/>
            <w:noWrap w:val="0"/>
            <w:vAlign w:val="center"/>
          </w:tcPr>
          <w:p>
            <w:pPr>
              <w:spacing w:line="340" w:lineRule="exact"/>
              <w:jc w:val="center"/>
              <w:rPr>
                <w:rFonts w:ascii="宋体" w:hAnsi="宋体" w:eastAsia="宋体"/>
                <w:kern w:val="0"/>
                <w:szCs w:val="21"/>
              </w:rPr>
            </w:pPr>
            <w:r>
              <w:rPr>
                <w:rFonts w:hint="eastAsia" w:asciiTheme="minorEastAsia" w:hAnsiTheme="minorEastAsia" w:eastAsiaTheme="minorEastAsia"/>
                <w:szCs w:val="21"/>
              </w:rPr>
              <w:t>技术性能指标</w:t>
            </w:r>
          </w:p>
        </w:tc>
        <w:tc>
          <w:tcPr>
            <w:tcW w:w="3705" w:type="dxa"/>
            <w:noWrap w:val="0"/>
            <w:vAlign w:val="center"/>
          </w:tcPr>
          <w:p>
            <w:pPr>
              <w:spacing w:line="340" w:lineRule="exact"/>
              <w:jc w:val="left"/>
              <w:rPr>
                <w:rFonts w:ascii="宋体" w:hAnsi="宋体" w:eastAsia="宋体"/>
                <w:kern w:val="0"/>
                <w:szCs w:val="21"/>
              </w:rPr>
            </w:pPr>
            <w:r>
              <w:rPr>
                <w:rFonts w:asciiTheme="minorEastAsia" w:hAnsiTheme="minorEastAsia" w:eastAsiaTheme="minorEastAsia"/>
                <w:szCs w:val="21"/>
              </w:rPr>
              <w:t>符合第二章“投标人须知”第1.3.</w:t>
            </w:r>
            <w:r>
              <w:rPr>
                <w:rFonts w:hint="eastAsia" w:asciiTheme="minorEastAsia" w:hAnsiTheme="minorEastAsia" w:eastAsiaTheme="minorEastAsia"/>
                <w:szCs w:val="21"/>
              </w:rPr>
              <w:t>4</w:t>
            </w:r>
            <w:r>
              <w:rPr>
                <w:rFonts w:asciiTheme="minorEastAsia" w:hAnsiTheme="minorEastAsia" w:eastAsiaTheme="minorEastAsia"/>
                <w:szCs w:val="21"/>
              </w:rPr>
              <w:t>项规定</w:t>
            </w:r>
          </w:p>
        </w:tc>
        <w:tc>
          <w:tcPr>
            <w:tcW w:w="933" w:type="dxa"/>
            <w:noWrap w:val="0"/>
            <w:vAlign w:val="center"/>
          </w:tcPr>
          <w:p>
            <w:pPr>
              <w:widowControl/>
              <w:jc w:val="center"/>
              <w:rPr>
                <w:rFonts w:ascii="宋体" w:hAnsi="宋体" w:eastAsia="宋体"/>
                <w:kern w:val="0"/>
                <w:szCs w:val="21"/>
              </w:rPr>
            </w:pPr>
          </w:p>
        </w:tc>
        <w:tc>
          <w:tcPr>
            <w:tcW w:w="750" w:type="dxa"/>
            <w:noWrap w:val="0"/>
            <w:vAlign w:val="center"/>
          </w:tcPr>
          <w:p>
            <w:pPr>
              <w:widowControl/>
              <w:jc w:val="center"/>
              <w:rPr>
                <w:rFonts w:ascii="宋体" w:hAnsi="宋体" w:eastAsia="宋体"/>
                <w:kern w:val="0"/>
                <w:szCs w:val="21"/>
              </w:rPr>
            </w:pPr>
          </w:p>
        </w:tc>
        <w:tc>
          <w:tcPr>
            <w:tcW w:w="846" w:type="dxa"/>
            <w:noWrap w:val="0"/>
            <w:vAlign w:val="center"/>
          </w:tcPr>
          <w:p>
            <w:pPr>
              <w:widowControl/>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555" w:type="dxa"/>
            <w:noWrap w:val="0"/>
            <w:vAlign w:val="center"/>
          </w:tcPr>
          <w:p>
            <w:pPr>
              <w:widowControl/>
              <w:jc w:val="center"/>
              <w:rPr>
                <w:rFonts w:ascii="宋体" w:hAnsi="宋体" w:eastAsia="宋体"/>
                <w:kern w:val="0"/>
                <w:szCs w:val="21"/>
              </w:rPr>
            </w:pPr>
            <w:r>
              <w:rPr>
                <w:rFonts w:asciiTheme="minorEastAsia" w:hAnsiTheme="minorEastAsia" w:eastAsiaTheme="minorEastAsia"/>
                <w:kern w:val="0"/>
                <w:szCs w:val="21"/>
              </w:rPr>
              <w:t>6</w:t>
            </w:r>
          </w:p>
        </w:tc>
        <w:tc>
          <w:tcPr>
            <w:tcW w:w="926" w:type="dxa"/>
            <w:noWrap w:val="0"/>
            <w:vAlign w:val="center"/>
          </w:tcPr>
          <w:p>
            <w:pPr>
              <w:snapToGrid w:val="0"/>
              <w:jc w:val="center"/>
              <w:rPr>
                <w:rFonts w:ascii="宋体" w:hAnsi="宋体" w:eastAsia="宋体"/>
                <w:szCs w:val="21"/>
              </w:rPr>
            </w:pPr>
            <w:r>
              <w:rPr>
                <w:rFonts w:asciiTheme="minorEastAsia" w:hAnsiTheme="minorEastAsia" w:eastAsiaTheme="minorEastAsia"/>
                <w:szCs w:val="21"/>
              </w:rPr>
              <w:t>2.1.3</w:t>
            </w:r>
          </w:p>
        </w:tc>
        <w:tc>
          <w:tcPr>
            <w:tcW w:w="1479" w:type="dxa"/>
            <w:noWrap w:val="0"/>
            <w:vAlign w:val="top"/>
          </w:tcPr>
          <w:p>
            <w:pPr>
              <w:spacing w:line="340" w:lineRule="exact"/>
              <w:jc w:val="center"/>
              <w:rPr>
                <w:rFonts w:ascii="宋体" w:hAnsi="宋体" w:eastAsia="宋体"/>
                <w:kern w:val="0"/>
                <w:szCs w:val="21"/>
              </w:rPr>
            </w:pPr>
            <w:r>
              <w:rPr>
                <w:rFonts w:asciiTheme="minorEastAsia" w:hAnsiTheme="minorEastAsia" w:eastAsiaTheme="minorEastAsia"/>
                <w:szCs w:val="21"/>
              </w:rPr>
              <w:t>投标有效期</w:t>
            </w:r>
          </w:p>
        </w:tc>
        <w:tc>
          <w:tcPr>
            <w:tcW w:w="3705" w:type="dxa"/>
            <w:noWrap w:val="0"/>
            <w:vAlign w:val="top"/>
          </w:tcPr>
          <w:p>
            <w:pPr>
              <w:spacing w:line="340" w:lineRule="exact"/>
              <w:rPr>
                <w:rFonts w:ascii="宋体" w:hAnsi="宋体" w:eastAsia="宋体"/>
                <w:kern w:val="0"/>
                <w:szCs w:val="21"/>
              </w:rPr>
            </w:pPr>
            <w:r>
              <w:rPr>
                <w:rFonts w:asciiTheme="minorEastAsia" w:hAnsiTheme="minorEastAsia" w:eastAsiaTheme="minorEastAsia"/>
                <w:szCs w:val="21"/>
              </w:rPr>
              <w:t>符合第二章“投标人须知”第3.3.1项规定</w:t>
            </w:r>
          </w:p>
        </w:tc>
        <w:tc>
          <w:tcPr>
            <w:tcW w:w="933" w:type="dxa"/>
            <w:noWrap w:val="0"/>
            <w:vAlign w:val="center"/>
          </w:tcPr>
          <w:p>
            <w:pPr>
              <w:widowControl/>
              <w:jc w:val="center"/>
              <w:rPr>
                <w:rFonts w:ascii="宋体" w:hAnsi="宋体" w:eastAsia="宋体"/>
                <w:kern w:val="0"/>
                <w:szCs w:val="21"/>
              </w:rPr>
            </w:pPr>
          </w:p>
        </w:tc>
        <w:tc>
          <w:tcPr>
            <w:tcW w:w="750" w:type="dxa"/>
            <w:noWrap w:val="0"/>
            <w:vAlign w:val="center"/>
          </w:tcPr>
          <w:p>
            <w:pPr>
              <w:widowControl/>
              <w:jc w:val="center"/>
              <w:rPr>
                <w:rFonts w:ascii="宋体" w:hAnsi="宋体" w:eastAsia="宋体"/>
                <w:kern w:val="0"/>
                <w:szCs w:val="21"/>
              </w:rPr>
            </w:pPr>
          </w:p>
        </w:tc>
        <w:tc>
          <w:tcPr>
            <w:tcW w:w="846" w:type="dxa"/>
            <w:noWrap w:val="0"/>
            <w:vAlign w:val="center"/>
          </w:tcPr>
          <w:p>
            <w:pPr>
              <w:widowControl/>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555" w:type="dxa"/>
            <w:noWrap w:val="0"/>
            <w:vAlign w:val="center"/>
          </w:tcPr>
          <w:p>
            <w:pPr>
              <w:widowControl/>
              <w:jc w:val="center"/>
              <w:rPr>
                <w:rFonts w:ascii="宋体" w:hAnsi="宋体" w:eastAsia="宋体"/>
                <w:kern w:val="0"/>
                <w:szCs w:val="21"/>
              </w:rPr>
            </w:pPr>
            <w:r>
              <w:rPr>
                <w:rFonts w:asciiTheme="minorEastAsia" w:hAnsiTheme="minorEastAsia" w:eastAsiaTheme="minorEastAsia"/>
                <w:kern w:val="0"/>
                <w:szCs w:val="21"/>
              </w:rPr>
              <w:t>7</w:t>
            </w:r>
          </w:p>
        </w:tc>
        <w:tc>
          <w:tcPr>
            <w:tcW w:w="926" w:type="dxa"/>
            <w:noWrap w:val="0"/>
            <w:vAlign w:val="center"/>
          </w:tcPr>
          <w:p>
            <w:pPr>
              <w:snapToGrid w:val="0"/>
              <w:jc w:val="center"/>
              <w:rPr>
                <w:rFonts w:ascii="宋体" w:hAnsi="宋体" w:eastAsia="宋体"/>
                <w:szCs w:val="21"/>
              </w:rPr>
            </w:pPr>
            <w:r>
              <w:rPr>
                <w:rFonts w:asciiTheme="minorEastAsia" w:hAnsiTheme="minorEastAsia" w:eastAsiaTheme="minorEastAsia"/>
                <w:szCs w:val="21"/>
              </w:rPr>
              <w:t>2.1.3</w:t>
            </w:r>
          </w:p>
        </w:tc>
        <w:tc>
          <w:tcPr>
            <w:tcW w:w="1479" w:type="dxa"/>
            <w:noWrap w:val="0"/>
            <w:vAlign w:val="top"/>
          </w:tcPr>
          <w:p>
            <w:pPr>
              <w:spacing w:line="340" w:lineRule="exact"/>
              <w:jc w:val="center"/>
              <w:rPr>
                <w:rFonts w:ascii="宋体" w:hAnsi="宋体" w:eastAsia="宋体"/>
                <w:kern w:val="0"/>
                <w:szCs w:val="21"/>
              </w:rPr>
            </w:pPr>
            <w:r>
              <w:rPr>
                <w:rFonts w:asciiTheme="minorEastAsia" w:hAnsiTheme="minorEastAsia" w:eastAsiaTheme="minorEastAsia"/>
                <w:szCs w:val="21"/>
              </w:rPr>
              <w:t>投标保证金</w:t>
            </w:r>
          </w:p>
        </w:tc>
        <w:tc>
          <w:tcPr>
            <w:tcW w:w="3705" w:type="dxa"/>
            <w:noWrap w:val="0"/>
            <w:vAlign w:val="top"/>
          </w:tcPr>
          <w:p>
            <w:pPr>
              <w:spacing w:line="340" w:lineRule="exact"/>
              <w:rPr>
                <w:rFonts w:ascii="宋体" w:hAnsi="宋体" w:eastAsia="宋体"/>
                <w:kern w:val="0"/>
                <w:szCs w:val="21"/>
              </w:rPr>
            </w:pPr>
            <w:r>
              <w:rPr>
                <w:rFonts w:asciiTheme="minorEastAsia" w:hAnsiTheme="minorEastAsia" w:eastAsiaTheme="minorEastAsia"/>
                <w:szCs w:val="21"/>
              </w:rPr>
              <w:t>符合第二章“投标人须知”第3.4</w:t>
            </w:r>
            <w:r>
              <w:rPr>
                <w:rFonts w:hint="eastAsia" w:asciiTheme="minorEastAsia" w:hAnsiTheme="minorEastAsia" w:eastAsiaTheme="minorEastAsia"/>
                <w:szCs w:val="21"/>
              </w:rPr>
              <w:t>.1项</w:t>
            </w:r>
            <w:r>
              <w:rPr>
                <w:rFonts w:asciiTheme="minorEastAsia" w:hAnsiTheme="minorEastAsia" w:eastAsiaTheme="minorEastAsia"/>
                <w:szCs w:val="21"/>
              </w:rPr>
              <w:t>规定</w:t>
            </w:r>
          </w:p>
        </w:tc>
        <w:tc>
          <w:tcPr>
            <w:tcW w:w="933" w:type="dxa"/>
            <w:noWrap w:val="0"/>
            <w:vAlign w:val="center"/>
          </w:tcPr>
          <w:p>
            <w:pPr>
              <w:widowControl/>
              <w:jc w:val="center"/>
              <w:rPr>
                <w:rFonts w:ascii="宋体" w:hAnsi="宋体" w:eastAsia="宋体"/>
                <w:kern w:val="0"/>
                <w:szCs w:val="21"/>
              </w:rPr>
            </w:pPr>
          </w:p>
        </w:tc>
        <w:tc>
          <w:tcPr>
            <w:tcW w:w="750" w:type="dxa"/>
            <w:noWrap w:val="0"/>
            <w:vAlign w:val="center"/>
          </w:tcPr>
          <w:p>
            <w:pPr>
              <w:widowControl/>
              <w:jc w:val="center"/>
              <w:rPr>
                <w:rFonts w:ascii="宋体" w:hAnsi="宋体" w:eastAsia="宋体"/>
                <w:kern w:val="0"/>
                <w:szCs w:val="21"/>
              </w:rPr>
            </w:pPr>
          </w:p>
        </w:tc>
        <w:tc>
          <w:tcPr>
            <w:tcW w:w="846" w:type="dxa"/>
            <w:noWrap w:val="0"/>
            <w:vAlign w:val="center"/>
          </w:tcPr>
          <w:p>
            <w:pPr>
              <w:widowControl/>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555" w:type="dxa"/>
            <w:noWrap w:val="0"/>
            <w:vAlign w:val="center"/>
          </w:tcPr>
          <w:p>
            <w:pPr>
              <w:widowControl/>
              <w:jc w:val="center"/>
              <w:rPr>
                <w:rFonts w:ascii="宋体" w:hAnsi="宋体" w:eastAsia="宋体"/>
                <w:kern w:val="0"/>
                <w:szCs w:val="21"/>
              </w:rPr>
            </w:pPr>
            <w:r>
              <w:rPr>
                <w:rFonts w:asciiTheme="minorEastAsia" w:hAnsiTheme="minorEastAsia" w:eastAsiaTheme="minorEastAsia"/>
                <w:kern w:val="0"/>
                <w:szCs w:val="21"/>
              </w:rPr>
              <w:t>8</w:t>
            </w:r>
          </w:p>
        </w:tc>
        <w:tc>
          <w:tcPr>
            <w:tcW w:w="926" w:type="dxa"/>
            <w:noWrap w:val="0"/>
            <w:vAlign w:val="center"/>
          </w:tcPr>
          <w:p>
            <w:pPr>
              <w:snapToGrid w:val="0"/>
              <w:jc w:val="center"/>
              <w:rPr>
                <w:rFonts w:ascii="宋体" w:hAnsi="宋体" w:eastAsia="宋体"/>
                <w:szCs w:val="21"/>
              </w:rPr>
            </w:pPr>
            <w:r>
              <w:rPr>
                <w:rFonts w:asciiTheme="minorEastAsia" w:hAnsiTheme="minorEastAsia" w:eastAsiaTheme="minorEastAsia"/>
                <w:szCs w:val="21"/>
              </w:rPr>
              <w:t>2.1.3</w:t>
            </w:r>
          </w:p>
        </w:tc>
        <w:tc>
          <w:tcPr>
            <w:tcW w:w="1479" w:type="dxa"/>
            <w:noWrap w:val="0"/>
            <w:vAlign w:val="center"/>
          </w:tcPr>
          <w:p>
            <w:pPr>
              <w:spacing w:line="340" w:lineRule="exact"/>
              <w:jc w:val="center"/>
              <w:rPr>
                <w:rFonts w:ascii="宋体" w:hAnsi="宋体" w:eastAsia="宋体"/>
                <w:kern w:val="0"/>
                <w:szCs w:val="21"/>
              </w:rPr>
            </w:pPr>
            <w:r>
              <w:rPr>
                <w:rFonts w:asciiTheme="minorEastAsia" w:hAnsiTheme="minorEastAsia" w:eastAsiaTheme="minorEastAsia"/>
                <w:szCs w:val="21"/>
              </w:rPr>
              <w:t>权利义务</w:t>
            </w:r>
          </w:p>
        </w:tc>
        <w:tc>
          <w:tcPr>
            <w:tcW w:w="3705" w:type="dxa"/>
            <w:noWrap w:val="0"/>
            <w:vAlign w:val="top"/>
          </w:tcPr>
          <w:p>
            <w:pPr>
              <w:spacing w:line="340" w:lineRule="exact"/>
              <w:rPr>
                <w:rFonts w:ascii="宋体" w:hAnsi="宋体" w:eastAsia="宋体"/>
                <w:kern w:val="0"/>
                <w:szCs w:val="21"/>
              </w:rPr>
            </w:pPr>
            <w:r>
              <w:rPr>
                <w:rFonts w:asciiTheme="minorEastAsia" w:hAnsiTheme="minorEastAsia" w:eastAsiaTheme="minorEastAsia"/>
                <w:szCs w:val="21"/>
              </w:rPr>
              <w:t>符合第二章“投标人须知”</w:t>
            </w:r>
            <w:r>
              <w:rPr>
                <w:rFonts w:hint="eastAsia" w:asciiTheme="minorEastAsia" w:hAnsiTheme="minorEastAsia" w:eastAsiaTheme="minorEastAsia"/>
                <w:szCs w:val="21"/>
              </w:rPr>
              <w:t>第1.11.1项规定和</w:t>
            </w:r>
            <w:r>
              <w:rPr>
                <w:rFonts w:asciiTheme="minorEastAsia" w:hAnsiTheme="minorEastAsia" w:eastAsiaTheme="minorEastAsia"/>
                <w:szCs w:val="21"/>
              </w:rPr>
              <w:t>第四章“合同条款及格式”中</w:t>
            </w:r>
            <w:r>
              <w:rPr>
                <w:rFonts w:hint="eastAsia" w:asciiTheme="minorEastAsia" w:hAnsiTheme="minorEastAsia" w:eastAsiaTheme="minorEastAsia"/>
                <w:szCs w:val="21"/>
              </w:rPr>
              <w:t>的</w:t>
            </w:r>
            <w:r>
              <w:rPr>
                <w:rFonts w:asciiTheme="minorEastAsia" w:hAnsiTheme="minorEastAsia" w:eastAsiaTheme="minorEastAsia"/>
                <w:szCs w:val="21"/>
              </w:rPr>
              <w:t>实质性要求和条件</w:t>
            </w:r>
          </w:p>
        </w:tc>
        <w:tc>
          <w:tcPr>
            <w:tcW w:w="933" w:type="dxa"/>
            <w:noWrap w:val="0"/>
            <w:vAlign w:val="center"/>
          </w:tcPr>
          <w:p>
            <w:pPr>
              <w:widowControl/>
              <w:jc w:val="center"/>
              <w:rPr>
                <w:rFonts w:ascii="宋体" w:hAnsi="宋体" w:eastAsia="宋体"/>
                <w:kern w:val="0"/>
                <w:szCs w:val="21"/>
              </w:rPr>
            </w:pPr>
          </w:p>
        </w:tc>
        <w:tc>
          <w:tcPr>
            <w:tcW w:w="750" w:type="dxa"/>
            <w:noWrap w:val="0"/>
            <w:vAlign w:val="center"/>
          </w:tcPr>
          <w:p>
            <w:pPr>
              <w:widowControl/>
              <w:jc w:val="center"/>
              <w:rPr>
                <w:rFonts w:ascii="宋体" w:hAnsi="宋体" w:eastAsia="宋体"/>
                <w:kern w:val="0"/>
                <w:szCs w:val="21"/>
              </w:rPr>
            </w:pPr>
          </w:p>
        </w:tc>
        <w:tc>
          <w:tcPr>
            <w:tcW w:w="846" w:type="dxa"/>
            <w:noWrap w:val="0"/>
            <w:vAlign w:val="center"/>
          </w:tcPr>
          <w:p>
            <w:pPr>
              <w:widowControl/>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555" w:type="dxa"/>
            <w:noWrap w:val="0"/>
            <w:vAlign w:val="center"/>
          </w:tcPr>
          <w:p>
            <w:pPr>
              <w:widowControl/>
              <w:jc w:val="center"/>
              <w:rPr>
                <w:rFonts w:ascii="宋体" w:hAnsi="宋体" w:eastAsia="宋体"/>
                <w:kern w:val="0"/>
                <w:szCs w:val="21"/>
              </w:rPr>
            </w:pPr>
            <w:r>
              <w:rPr>
                <w:rFonts w:asciiTheme="minorEastAsia" w:hAnsiTheme="minorEastAsia" w:eastAsiaTheme="minorEastAsia"/>
                <w:kern w:val="0"/>
                <w:szCs w:val="21"/>
              </w:rPr>
              <w:t>9</w:t>
            </w:r>
          </w:p>
        </w:tc>
        <w:tc>
          <w:tcPr>
            <w:tcW w:w="926" w:type="dxa"/>
            <w:noWrap w:val="0"/>
            <w:vAlign w:val="center"/>
          </w:tcPr>
          <w:p>
            <w:pPr>
              <w:snapToGrid w:val="0"/>
              <w:jc w:val="center"/>
              <w:rPr>
                <w:rFonts w:ascii="宋体" w:hAnsi="宋体" w:eastAsia="宋体"/>
                <w:szCs w:val="21"/>
              </w:rPr>
            </w:pPr>
            <w:r>
              <w:rPr>
                <w:rFonts w:asciiTheme="minorEastAsia" w:hAnsiTheme="minorEastAsia" w:eastAsiaTheme="minorEastAsia"/>
                <w:szCs w:val="21"/>
              </w:rPr>
              <w:t>2.1.3</w:t>
            </w:r>
          </w:p>
        </w:tc>
        <w:tc>
          <w:tcPr>
            <w:tcW w:w="1479" w:type="dxa"/>
            <w:noWrap w:val="0"/>
            <w:vAlign w:val="center"/>
          </w:tcPr>
          <w:p>
            <w:pPr>
              <w:spacing w:line="340" w:lineRule="exact"/>
              <w:ind w:firstLine="396" w:firstLineChars="0"/>
              <w:jc w:val="center"/>
              <w:rPr>
                <w:rFonts w:ascii="宋体" w:hAnsi="宋体" w:eastAsia="宋体"/>
                <w:kern w:val="0"/>
                <w:szCs w:val="21"/>
              </w:rPr>
            </w:pPr>
            <w:r>
              <w:rPr>
                <w:rFonts w:asciiTheme="minorEastAsia" w:hAnsiTheme="minorEastAsia" w:eastAsiaTheme="minorEastAsia"/>
                <w:spacing w:val="-6"/>
                <w:szCs w:val="21"/>
              </w:rPr>
              <w:t>投标技术服务和质保期服务</w:t>
            </w:r>
          </w:p>
        </w:tc>
        <w:tc>
          <w:tcPr>
            <w:tcW w:w="3705" w:type="dxa"/>
            <w:noWrap w:val="0"/>
            <w:vAlign w:val="center"/>
          </w:tcPr>
          <w:p>
            <w:pPr>
              <w:spacing w:line="340" w:lineRule="exact"/>
              <w:ind w:firstLine="396" w:firstLineChars="0"/>
              <w:jc w:val="center"/>
              <w:rPr>
                <w:rFonts w:ascii="宋体" w:hAnsi="宋体" w:eastAsia="宋体"/>
                <w:kern w:val="0"/>
                <w:szCs w:val="21"/>
              </w:rPr>
            </w:pPr>
            <w:r>
              <w:rPr>
                <w:rFonts w:asciiTheme="minorEastAsia" w:hAnsiTheme="minorEastAsia" w:eastAsiaTheme="minorEastAsia"/>
                <w:spacing w:val="-6"/>
                <w:szCs w:val="21"/>
              </w:rPr>
              <w:t>符合第五章“</w:t>
            </w:r>
            <w:r>
              <w:rPr>
                <w:rFonts w:hint="eastAsia" w:asciiTheme="minorEastAsia" w:hAnsiTheme="minorEastAsia" w:eastAsiaTheme="minorEastAsia"/>
                <w:spacing w:val="-6"/>
                <w:szCs w:val="21"/>
              </w:rPr>
              <w:t>发包人要求</w:t>
            </w:r>
            <w:r>
              <w:rPr>
                <w:rFonts w:asciiTheme="minorEastAsia" w:hAnsiTheme="minorEastAsia" w:eastAsiaTheme="minorEastAsia"/>
                <w:spacing w:val="-6"/>
                <w:szCs w:val="21"/>
              </w:rPr>
              <w:t>”中的实质性要求和条件</w:t>
            </w:r>
          </w:p>
        </w:tc>
        <w:tc>
          <w:tcPr>
            <w:tcW w:w="933" w:type="dxa"/>
            <w:noWrap w:val="0"/>
            <w:vAlign w:val="center"/>
          </w:tcPr>
          <w:p>
            <w:pPr>
              <w:widowControl/>
              <w:jc w:val="center"/>
              <w:rPr>
                <w:rFonts w:ascii="宋体" w:hAnsi="宋体" w:eastAsia="宋体"/>
                <w:kern w:val="0"/>
                <w:szCs w:val="21"/>
              </w:rPr>
            </w:pPr>
          </w:p>
        </w:tc>
        <w:tc>
          <w:tcPr>
            <w:tcW w:w="750" w:type="dxa"/>
            <w:noWrap w:val="0"/>
            <w:vAlign w:val="center"/>
          </w:tcPr>
          <w:p>
            <w:pPr>
              <w:widowControl/>
              <w:jc w:val="center"/>
              <w:rPr>
                <w:rFonts w:ascii="宋体" w:hAnsi="宋体" w:eastAsia="宋体"/>
                <w:kern w:val="0"/>
                <w:szCs w:val="21"/>
              </w:rPr>
            </w:pPr>
          </w:p>
        </w:tc>
        <w:tc>
          <w:tcPr>
            <w:tcW w:w="846" w:type="dxa"/>
            <w:noWrap w:val="0"/>
            <w:vAlign w:val="center"/>
          </w:tcPr>
          <w:p>
            <w:pPr>
              <w:widowControl/>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555" w:type="dxa"/>
            <w:noWrap w:val="0"/>
            <w:vAlign w:val="center"/>
          </w:tcPr>
          <w:p>
            <w:pPr>
              <w:widowControl/>
              <w:jc w:val="center"/>
              <w:rPr>
                <w:rFonts w:ascii="宋体" w:hAnsi="宋体" w:eastAsia="宋体"/>
                <w:kern w:val="0"/>
                <w:szCs w:val="21"/>
              </w:rPr>
            </w:pPr>
            <w:r>
              <w:rPr>
                <w:rFonts w:asciiTheme="minorEastAsia" w:hAnsiTheme="minorEastAsia" w:eastAsiaTheme="minorEastAsia"/>
                <w:kern w:val="0"/>
                <w:szCs w:val="21"/>
              </w:rPr>
              <w:t>10</w:t>
            </w:r>
          </w:p>
        </w:tc>
        <w:tc>
          <w:tcPr>
            <w:tcW w:w="926" w:type="dxa"/>
            <w:noWrap w:val="0"/>
            <w:vAlign w:val="center"/>
          </w:tcPr>
          <w:p>
            <w:pPr>
              <w:snapToGrid w:val="0"/>
              <w:jc w:val="center"/>
              <w:rPr>
                <w:rFonts w:ascii="宋体" w:hAnsi="宋体" w:eastAsia="宋体"/>
                <w:szCs w:val="21"/>
              </w:rPr>
            </w:pPr>
            <w:r>
              <w:rPr>
                <w:rFonts w:asciiTheme="minorEastAsia" w:hAnsiTheme="minorEastAsia" w:eastAsiaTheme="minorEastAsia"/>
                <w:szCs w:val="21"/>
              </w:rPr>
              <w:t>2.1.3</w:t>
            </w:r>
          </w:p>
        </w:tc>
        <w:tc>
          <w:tcPr>
            <w:tcW w:w="1479" w:type="dxa"/>
            <w:noWrap w:val="0"/>
            <w:vAlign w:val="top"/>
          </w:tcPr>
          <w:p>
            <w:pPr>
              <w:spacing w:line="340" w:lineRule="exact"/>
              <w:jc w:val="center"/>
              <w:rPr>
                <w:rFonts w:ascii="宋体" w:hAnsi="宋体" w:eastAsia="宋体"/>
                <w:kern w:val="0"/>
                <w:szCs w:val="21"/>
              </w:rPr>
            </w:pPr>
            <w:r>
              <w:rPr>
                <w:rFonts w:asciiTheme="minorEastAsia" w:hAnsiTheme="minorEastAsia" w:eastAsiaTheme="minorEastAsia"/>
                <w:szCs w:val="21"/>
              </w:rPr>
              <w:t>技术支持资料</w:t>
            </w:r>
          </w:p>
        </w:tc>
        <w:tc>
          <w:tcPr>
            <w:tcW w:w="3705" w:type="dxa"/>
            <w:noWrap w:val="0"/>
            <w:vAlign w:val="center"/>
          </w:tcPr>
          <w:p>
            <w:pPr>
              <w:spacing w:line="340" w:lineRule="exact"/>
              <w:jc w:val="center"/>
              <w:rPr>
                <w:rFonts w:ascii="宋体" w:hAnsi="宋体" w:eastAsia="宋体"/>
                <w:kern w:val="0"/>
                <w:szCs w:val="21"/>
              </w:rPr>
            </w:pPr>
            <w:r>
              <w:rPr>
                <w:rFonts w:asciiTheme="minorEastAsia" w:hAnsiTheme="minorEastAsia" w:eastAsiaTheme="minorEastAsia"/>
                <w:szCs w:val="21"/>
              </w:rPr>
              <w:t>符合第二章“投标人须知”第1.11.3项规定</w:t>
            </w:r>
          </w:p>
        </w:tc>
        <w:tc>
          <w:tcPr>
            <w:tcW w:w="933" w:type="dxa"/>
            <w:noWrap w:val="0"/>
            <w:vAlign w:val="center"/>
          </w:tcPr>
          <w:p>
            <w:pPr>
              <w:widowControl/>
              <w:jc w:val="center"/>
              <w:rPr>
                <w:rFonts w:ascii="宋体" w:hAnsi="宋体" w:eastAsia="宋体"/>
                <w:kern w:val="0"/>
                <w:szCs w:val="21"/>
              </w:rPr>
            </w:pPr>
          </w:p>
        </w:tc>
        <w:tc>
          <w:tcPr>
            <w:tcW w:w="750" w:type="dxa"/>
            <w:noWrap w:val="0"/>
            <w:vAlign w:val="center"/>
          </w:tcPr>
          <w:p>
            <w:pPr>
              <w:widowControl/>
              <w:jc w:val="center"/>
              <w:rPr>
                <w:rFonts w:ascii="宋体" w:hAnsi="宋体" w:eastAsia="宋体"/>
                <w:kern w:val="0"/>
                <w:szCs w:val="21"/>
              </w:rPr>
            </w:pPr>
          </w:p>
        </w:tc>
        <w:tc>
          <w:tcPr>
            <w:tcW w:w="846" w:type="dxa"/>
            <w:noWrap w:val="0"/>
            <w:vAlign w:val="center"/>
          </w:tcPr>
          <w:p>
            <w:pPr>
              <w:widowControl/>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555" w:type="dxa"/>
            <w:noWrap w:val="0"/>
            <w:vAlign w:val="center"/>
          </w:tcPr>
          <w:p>
            <w:pPr>
              <w:widowControl/>
              <w:jc w:val="center"/>
              <w:rPr>
                <w:rFonts w:ascii="宋体" w:hAnsi="宋体" w:eastAsia="宋体"/>
                <w:kern w:val="0"/>
                <w:szCs w:val="21"/>
              </w:rPr>
            </w:pPr>
          </w:p>
        </w:tc>
        <w:tc>
          <w:tcPr>
            <w:tcW w:w="6110" w:type="dxa"/>
            <w:gridSpan w:val="3"/>
            <w:noWrap w:val="0"/>
            <w:vAlign w:val="center"/>
          </w:tcPr>
          <w:p>
            <w:pPr>
              <w:widowControl/>
              <w:jc w:val="center"/>
              <w:rPr>
                <w:rFonts w:ascii="宋体" w:hAnsi="宋体" w:eastAsia="宋体"/>
                <w:bCs/>
                <w:kern w:val="0"/>
                <w:szCs w:val="21"/>
              </w:rPr>
            </w:pPr>
            <w:r>
              <w:rPr>
                <w:rFonts w:ascii="宋体" w:hAnsi="宋体" w:eastAsia="宋体"/>
                <w:bCs/>
                <w:kern w:val="0"/>
                <w:szCs w:val="21"/>
              </w:rPr>
              <w:t>评审结论（合格/不合格）</w:t>
            </w:r>
          </w:p>
        </w:tc>
        <w:tc>
          <w:tcPr>
            <w:tcW w:w="933" w:type="dxa"/>
            <w:noWrap w:val="0"/>
            <w:vAlign w:val="center"/>
          </w:tcPr>
          <w:p>
            <w:pPr>
              <w:widowControl/>
              <w:jc w:val="center"/>
              <w:rPr>
                <w:rFonts w:ascii="宋体" w:hAnsi="宋体" w:eastAsia="宋体"/>
                <w:kern w:val="0"/>
                <w:szCs w:val="21"/>
              </w:rPr>
            </w:pPr>
          </w:p>
        </w:tc>
        <w:tc>
          <w:tcPr>
            <w:tcW w:w="750" w:type="dxa"/>
            <w:noWrap w:val="0"/>
            <w:vAlign w:val="center"/>
          </w:tcPr>
          <w:p>
            <w:pPr>
              <w:widowControl/>
              <w:jc w:val="center"/>
              <w:rPr>
                <w:rFonts w:ascii="宋体" w:hAnsi="宋体" w:eastAsia="宋体"/>
                <w:kern w:val="0"/>
                <w:szCs w:val="21"/>
              </w:rPr>
            </w:pPr>
          </w:p>
        </w:tc>
        <w:tc>
          <w:tcPr>
            <w:tcW w:w="846" w:type="dxa"/>
            <w:noWrap w:val="0"/>
            <w:vAlign w:val="center"/>
          </w:tcPr>
          <w:p>
            <w:pPr>
              <w:widowControl/>
              <w:jc w:val="center"/>
              <w:rPr>
                <w:rFonts w:ascii="宋体" w:hAnsi="宋体" w:eastAsia="宋体"/>
                <w:kern w:val="0"/>
                <w:szCs w:val="21"/>
              </w:rPr>
            </w:pPr>
          </w:p>
        </w:tc>
      </w:tr>
    </w:tbl>
    <w:p>
      <w:pPr>
        <w:snapToGrid w:val="0"/>
        <w:spacing w:line="240" w:lineRule="auto"/>
        <w:rPr>
          <w:rFonts w:ascii="宋体" w:hAnsi="宋体" w:eastAsia="宋体"/>
          <w:szCs w:val="21"/>
        </w:rPr>
      </w:pPr>
      <w:r>
        <w:rPr>
          <w:rFonts w:ascii="宋体" w:hAnsi="宋体" w:eastAsia="宋体"/>
          <w:szCs w:val="21"/>
        </w:rPr>
        <w:t>备注：</w:t>
      </w:r>
    </w:p>
    <w:p>
      <w:pPr>
        <w:snapToGrid w:val="0"/>
        <w:spacing w:line="240" w:lineRule="auto"/>
        <w:ind w:firstLine="420" w:firstLineChars="200"/>
        <w:rPr>
          <w:rFonts w:ascii="宋体" w:hAnsi="宋体" w:eastAsia="宋体"/>
          <w:szCs w:val="21"/>
        </w:rPr>
      </w:pPr>
      <w:r>
        <w:rPr>
          <w:rFonts w:ascii="宋体" w:hAnsi="宋体" w:eastAsia="宋体"/>
          <w:szCs w:val="21"/>
        </w:rPr>
        <w:t>1.评审项目合格的打“√”，不合格的打“×”。上表中有一项不符合评审标准的，其评审结论为不合格，则不进入投标文件下一轮的评审。</w:t>
      </w:r>
    </w:p>
    <w:p>
      <w:pPr>
        <w:snapToGrid w:val="0"/>
        <w:spacing w:line="240" w:lineRule="auto"/>
        <w:ind w:firstLine="420" w:firstLineChars="200"/>
        <w:rPr>
          <w:rFonts w:ascii="宋体" w:hAnsi="宋体" w:eastAsia="宋体"/>
          <w:szCs w:val="21"/>
        </w:rPr>
      </w:pPr>
      <w:r>
        <w:rPr>
          <w:rFonts w:ascii="宋体" w:hAnsi="宋体" w:eastAsia="宋体"/>
          <w:szCs w:val="21"/>
        </w:rPr>
        <w:t>2.本表由评标委员会集体评议，评标委员会成员中对评审结论有不同意见时，按少数服从多数的原则，确定评审结论。</w:t>
      </w:r>
    </w:p>
    <w:p>
      <w:pPr>
        <w:spacing w:line="240" w:lineRule="auto"/>
        <w:ind w:firstLine="420"/>
        <w:rPr>
          <w:rFonts w:ascii="宋体" w:hAnsi="宋体" w:eastAsia="宋体"/>
          <w:szCs w:val="21"/>
        </w:rPr>
      </w:pPr>
      <w:r>
        <w:rPr>
          <w:rFonts w:ascii="宋体" w:hAnsi="宋体" w:eastAsia="宋体"/>
          <w:szCs w:val="21"/>
        </w:rPr>
        <w:t>评标委员会全体成员签字/日期：</w:t>
      </w:r>
    </w:p>
    <w:p>
      <w:pPr>
        <w:snapToGrid w:val="0"/>
        <w:spacing w:line="460" w:lineRule="exact"/>
        <w:rPr>
          <w:rFonts w:ascii="黑体" w:hAnsi="黑体" w:eastAsia="黑体"/>
          <w:bCs/>
          <w:sz w:val="32"/>
          <w:szCs w:val="32"/>
        </w:rPr>
      </w:pPr>
      <w:r>
        <w:rPr>
          <w:rFonts w:ascii="宋体" w:hAnsi="宋体" w:eastAsia="宋体"/>
          <w:szCs w:val="21"/>
        </w:rPr>
        <w:br w:type="page"/>
      </w:r>
      <w:r>
        <w:rPr>
          <w:rFonts w:ascii="黑体" w:hAnsi="黑体" w:eastAsia="黑体"/>
          <w:bCs/>
          <w:sz w:val="32"/>
          <w:szCs w:val="32"/>
        </w:rPr>
        <w:t>附表</w:t>
      </w:r>
      <w:r>
        <w:rPr>
          <w:rFonts w:hint="eastAsia" w:ascii="黑体" w:hAnsi="黑体" w:eastAsia="黑体"/>
          <w:bCs/>
          <w:sz w:val="32"/>
          <w:szCs w:val="32"/>
        </w:rPr>
        <w:t>3</w:t>
      </w:r>
      <w:r>
        <w:rPr>
          <w:rFonts w:ascii="黑体" w:hAnsi="黑体" w:eastAsia="黑体"/>
          <w:bCs/>
          <w:sz w:val="32"/>
          <w:szCs w:val="32"/>
        </w:rPr>
        <w:t>：技术投标文件评审表</w:t>
      </w:r>
    </w:p>
    <w:p>
      <w:pPr>
        <w:snapToGrid w:val="0"/>
        <w:spacing w:line="460" w:lineRule="exact"/>
        <w:ind w:firstLine="560"/>
        <w:rPr>
          <w:rFonts w:ascii="黑体" w:hAnsi="黑体" w:eastAsia="黑体"/>
          <w:bCs/>
          <w:sz w:val="28"/>
          <w:szCs w:val="28"/>
        </w:rPr>
      </w:pPr>
    </w:p>
    <w:p>
      <w:pPr>
        <w:spacing w:before="240" w:beforeLines="100" w:after="240" w:afterLines="100" w:line="460" w:lineRule="exact"/>
        <w:ind w:firstLine="560"/>
        <w:jc w:val="center"/>
        <w:rPr>
          <w:rFonts w:ascii="黑体" w:hAnsi="黑体" w:eastAsia="黑体"/>
          <w:sz w:val="28"/>
          <w:szCs w:val="28"/>
        </w:rPr>
      </w:pPr>
      <w:r>
        <w:rPr>
          <w:rFonts w:ascii="黑体" w:hAnsi="黑体" w:eastAsia="黑体"/>
          <w:sz w:val="28"/>
          <w:szCs w:val="28"/>
        </w:rPr>
        <w:t>技术投标文件评审表</w:t>
      </w:r>
    </w:p>
    <w:p>
      <w:pPr>
        <w:snapToGrid w:val="0"/>
        <w:spacing w:line="460" w:lineRule="exact"/>
        <w:jc w:val="left"/>
        <w:rPr>
          <w:rFonts w:asciiTheme="minorEastAsia" w:hAnsiTheme="minorEastAsia" w:eastAsiaTheme="minorEastAsia"/>
          <w:szCs w:val="21"/>
        </w:rPr>
      </w:pPr>
      <w:r>
        <w:rPr>
          <w:rFonts w:hint="eastAsia" w:asciiTheme="minorEastAsia" w:hAnsiTheme="minorEastAsia" w:eastAsiaTheme="minorEastAsia"/>
          <w:szCs w:val="21"/>
        </w:rPr>
        <w:t>项目名称:</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（项目名称）</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（服务名称）</w:t>
      </w:r>
    </w:p>
    <w:p>
      <w:pPr>
        <w:snapToGrid w:val="0"/>
        <w:spacing w:line="460" w:lineRule="exact"/>
        <w:rPr>
          <w:rFonts w:asciiTheme="minorEastAsia" w:hAnsiTheme="minorEastAsia" w:eastAsiaTheme="minorEastAsia"/>
          <w:szCs w:val="21"/>
        </w:rPr>
      </w:pPr>
      <w:r>
        <w:rPr>
          <w:rFonts w:asciiTheme="majorEastAsia" w:hAnsiTheme="majorEastAsia" w:eastAsiaTheme="majorEastAsia"/>
          <w:szCs w:val="21"/>
        </w:rPr>
        <w:t>招标编号：</w:t>
      </w:r>
      <w:r>
        <w:rPr>
          <w:rFonts w:hint="eastAsia" w:asciiTheme="majorEastAsia" w:hAnsiTheme="majorEastAsia" w:eastAsiaTheme="majorEastAsia"/>
          <w:szCs w:val="21"/>
          <w:u w:val="single"/>
        </w:rPr>
        <w:t xml:space="preserve">        </w:t>
      </w:r>
    </w:p>
    <w:tbl>
      <w:tblPr>
        <w:tblStyle w:val="89"/>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973"/>
        <w:gridCol w:w="2700"/>
        <w:gridCol w:w="1836"/>
        <w:gridCol w:w="900"/>
        <w:gridCol w:w="72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75" w:type="dxa"/>
            <w:vMerge w:val="restart"/>
            <w:vAlign w:val="center"/>
          </w:tcPr>
          <w:p>
            <w:pPr>
              <w:widowControl/>
              <w:jc w:val="center"/>
              <w:rPr>
                <w:rFonts w:ascii="黑体" w:hAnsi="黑体" w:eastAsia="黑体"/>
                <w:kern w:val="0"/>
                <w:szCs w:val="21"/>
              </w:rPr>
            </w:pPr>
            <w:r>
              <w:rPr>
                <w:rFonts w:hint="eastAsia" w:ascii="黑体" w:hAnsi="黑体" w:eastAsia="黑体"/>
                <w:kern w:val="0"/>
                <w:szCs w:val="21"/>
              </w:rPr>
              <w:t>序号</w:t>
            </w:r>
          </w:p>
        </w:tc>
        <w:tc>
          <w:tcPr>
            <w:tcW w:w="973" w:type="dxa"/>
            <w:vMerge w:val="restart"/>
            <w:vAlign w:val="center"/>
          </w:tcPr>
          <w:p>
            <w:pPr>
              <w:snapToGrid w:val="0"/>
              <w:jc w:val="center"/>
              <w:rPr>
                <w:rFonts w:ascii="黑体" w:hAnsi="黑体" w:eastAsia="黑体"/>
                <w:szCs w:val="21"/>
              </w:rPr>
            </w:pPr>
            <w:r>
              <w:rPr>
                <w:rFonts w:hint="eastAsia" w:ascii="黑体" w:hAnsi="黑体" w:eastAsia="黑体"/>
                <w:szCs w:val="21"/>
              </w:rPr>
              <w:t>条款号</w:t>
            </w:r>
          </w:p>
        </w:tc>
        <w:tc>
          <w:tcPr>
            <w:tcW w:w="2700" w:type="dxa"/>
            <w:vMerge w:val="restart"/>
            <w:vAlign w:val="center"/>
          </w:tcPr>
          <w:p>
            <w:pPr>
              <w:snapToGrid w:val="0"/>
              <w:jc w:val="center"/>
              <w:rPr>
                <w:rFonts w:ascii="黑体" w:hAnsi="黑体" w:eastAsia="黑体"/>
                <w:szCs w:val="21"/>
              </w:rPr>
            </w:pPr>
            <w:r>
              <w:rPr>
                <w:rFonts w:hint="eastAsia" w:ascii="黑体" w:hAnsi="黑体" w:eastAsia="黑体"/>
                <w:szCs w:val="21"/>
              </w:rPr>
              <w:t>评审因素</w:t>
            </w:r>
          </w:p>
        </w:tc>
        <w:tc>
          <w:tcPr>
            <w:tcW w:w="2736" w:type="dxa"/>
            <w:gridSpan w:val="2"/>
            <w:vMerge w:val="restart"/>
            <w:vAlign w:val="center"/>
          </w:tcPr>
          <w:p>
            <w:pPr>
              <w:snapToGrid w:val="0"/>
              <w:jc w:val="center"/>
              <w:rPr>
                <w:rFonts w:ascii="黑体" w:hAnsi="黑体" w:eastAsia="黑体"/>
                <w:szCs w:val="21"/>
              </w:rPr>
            </w:pPr>
            <w:r>
              <w:rPr>
                <w:rFonts w:hint="eastAsia" w:ascii="黑体" w:hAnsi="黑体" w:eastAsia="黑体"/>
                <w:szCs w:val="21"/>
              </w:rPr>
              <w:t>评审标准</w:t>
            </w:r>
          </w:p>
        </w:tc>
        <w:tc>
          <w:tcPr>
            <w:tcW w:w="2520" w:type="dxa"/>
            <w:gridSpan w:val="3"/>
            <w:vAlign w:val="center"/>
          </w:tcPr>
          <w:p>
            <w:pPr>
              <w:widowControl/>
              <w:jc w:val="center"/>
              <w:rPr>
                <w:rFonts w:ascii="黑体" w:hAnsi="黑体" w:eastAsia="黑体"/>
                <w:kern w:val="0"/>
                <w:szCs w:val="21"/>
              </w:rPr>
            </w:pPr>
            <w:r>
              <w:rPr>
                <w:rFonts w:hint="eastAsia" w:ascii="黑体" w:hAnsi="黑体" w:eastAsia="黑体"/>
                <w:kern w:val="0"/>
                <w:szCs w:val="21"/>
              </w:rPr>
              <w:t>投标人名称及评审意见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75" w:type="dxa"/>
            <w:vMerge w:val="continue"/>
            <w:vAlign w:val="center"/>
          </w:tcPr>
          <w:p>
            <w:pPr>
              <w:widowControl/>
              <w:jc w:val="center"/>
              <w:rPr>
                <w:rFonts w:ascii="黑体" w:hAnsi="黑体" w:eastAsia="黑体"/>
                <w:kern w:val="0"/>
                <w:szCs w:val="21"/>
              </w:rPr>
            </w:pPr>
          </w:p>
        </w:tc>
        <w:tc>
          <w:tcPr>
            <w:tcW w:w="973" w:type="dxa"/>
            <w:vMerge w:val="continue"/>
            <w:vAlign w:val="center"/>
          </w:tcPr>
          <w:p>
            <w:pPr>
              <w:snapToGrid w:val="0"/>
              <w:jc w:val="center"/>
              <w:rPr>
                <w:rFonts w:ascii="黑体" w:hAnsi="黑体" w:eastAsia="黑体"/>
                <w:szCs w:val="21"/>
              </w:rPr>
            </w:pPr>
          </w:p>
        </w:tc>
        <w:tc>
          <w:tcPr>
            <w:tcW w:w="2700" w:type="dxa"/>
            <w:vMerge w:val="continue"/>
            <w:vAlign w:val="center"/>
          </w:tcPr>
          <w:p>
            <w:pPr>
              <w:snapToGrid w:val="0"/>
              <w:jc w:val="center"/>
              <w:rPr>
                <w:rFonts w:ascii="黑体" w:hAnsi="黑体" w:eastAsia="黑体"/>
                <w:szCs w:val="21"/>
              </w:rPr>
            </w:pPr>
          </w:p>
        </w:tc>
        <w:tc>
          <w:tcPr>
            <w:tcW w:w="2736" w:type="dxa"/>
            <w:gridSpan w:val="2"/>
            <w:vMerge w:val="continue"/>
            <w:vAlign w:val="center"/>
          </w:tcPr>
          <w:p>
            <w:pPr>
              <w:snapToGrid w:val="0"/>
              <w:jc w:val="center"/>
              <w:rPr>
                <w:rFonts w:ascii="黑体" w:hAnsi="黑体" w:eastAsia="黑体"/>
                <w:szCs w:val="21"/>
              </w:rPr>
            </w:pPr>
          </w:p>
        </w:tc>
        <w:tc>
          <w:tcPr>
            <w:tcW w:w="720" w:type="dxa"/>
            <w:vAlign w:val="center"/>
          </w:tcPr>
          <w:p>
            <w:pPr>
              <w:widowControl/>
              <w:jc w:val="center"/>
              <w:rPr>
                <w:rFonts w:ascii="黑体" w:hAnsi="黑体" w:eastAsia="黑体"/>
                <w:kern w:val="0"/>
                <w:szCs w:val="21"/>
              </w:rPr>
            </w:pPr>
            <w:r>
              <w:rPr>
                <w:rFonts w:ascii="黑体" w:hAnsi="黑体" w:eastAsia="黑体"/>
                <w:kern w:val="0"/>
                <w:szCs w:val="21"/>
              </w:rPr>
              <w:t>1</w:t>
            </w:r>
          </w:p>
        </w:tc>
        <w:tc>
          <w:tcPr>
            <w:tcW w:w="900" w:type="dxa"/>
            <w:vAlign w:val="center"/>
          </w:tcPr>
          <w:p>
            <w:pPr>
              <w:widowControl/>
              <w:jc w:val="center"/>
              <w:rPr>
                <w:rFonts w:ascii="黑体" w:hAnsi="黑体" w:eastAsia="黑体"/>
                <w:kern w:val="0"/>
                <w:szCs w:val="21"/>
              </w:rPr>
            </w:pPr>
            <w:r>
              <w:rPr>
                <w:rFonts w:ascii="黑体" w:hAnsi="黑体" w:eastAsia="黑体"/>
                <w:kern w:val="0"/>
                <w:szCs w:val="21"/>
              </w:rPr>
              <w:t>2</w:t>
            </w:r>
          </w:p>
        </w:tc>
        <w:tc>
          <w:tcPr>
            <w:tcW w:w="900" w:type="dxa"/>
            <w:vAlign w:val="center"/>
          </w:tcPr>
          <w:p>
            <w:pPr>
              <w:widowControl/>
              <w:jc w:val="center"/>
              <w:rPr>
                <w:rFonts w:ascii="黑体" w:hAnsi="黑体" w:eastAsia="黑体"/>
                <w:kern w:val="0"/>
                <w:szCs w:val="21"/>
              </w:rPr>
            </w:pPr>
            <w:r>
              <w:rPr>
                <w:rFonts w:ascii="黑体" w:hAnsi="黑体" w:eastAsia="黑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75" w:type="dxa"/>
            <w:vMerge w:val="continue"/>
            <w:vAlign w:val="center"/>
          </w:tcPr>
          <w:p>
            <w:pPr>
              <w:widowControl/>
              <w:jc w:val="center"/>
              <w:rPr>
                <w:rFonts w:ascii="黑体" w:hAnsi="黑体" w:eastAsia="黑体"/>
                <w:kern w:val="0"/>
                <w:szCs w:val="21"/>
              </w:rPr>
            </w:pPr>
          </w:p>
        </w:tc>
        <w:tc>
          <w:tcPr>
            <w:tcW w:w="973" w:type="dxa"/>
            <w:vMerge w:val="continue"/>
            <w:vAlign w:val="center"/>
          </w:tcPr>
          <w:p>
            <w:pPr>
              <w:snapToGrid w:val="0"/>
              <w:jc w:val="center"/>
              <w:rPr>
                <w:rFonts w:ascii="黑体" w:hAnsi="黑体" w:eastAsia="黑体"/>
                <w:szCs w:val="21"/>
              </w:rPr>
            </w:pPr>
          </w:p>
        </w:tc>
        <w:tc>
          <w:tcPr>
            <w:tcW w:w="2700" w:type="dxa"/>
            <w:vMerge w:val="continue"/>
            <w:vAlign w:val="center"/>
          </w:tcPr>
          <w:p>
            <w:pPr>
              <w:snapToGrid w:val="0"/>
              <w:rPr>
                <w:rFonts w:ascii="黑体" w:hAnsi="黑体" w:eastAsia="黑体"/>
                <w:szCs w:val="21"/>
              </w:rPr>
            </w:pPr>
          </w:p>
        </w:tc>
        <w:tc>
          <w:tcPr>
            <w:tcW w:w="2736" w:type="dxa"/>
            <w:gridSpan w:val="2"/>
            <w:vMerge w:val="continue"/>
            <w:vAlign w:val="center"/>
          </w:tcPr>
          <w:p>
            <w:pPr>
              <w:snapToGrid w:val="0"/>
              <w:jc w:val="center"/>
              <w:rPr>
                <w:rFonts w:ascii="黑体" w:hAnsi="黑体" w:eastAsia="黑体"/>
                <w:szCs w:val="21"/>
              </w:rPr>
            </w:pPr>
          </w:p>
        </w:tc>
        <w:tc>
          <w:tcPr>
            <w:tcW w:w="720" w:type="dxa"/>
            <w:vAlign w:val="center"/>
          </w:tcPr>
          <w:p>
            <w:pPr>
              <w:widowControl/>
              <w:jc w:val="center"/>
              <w:rPr>
                <w:rFonts w:ascii="黑体" w:hAnsi="黑体" w:eastAsia="黑体"/>
                <w:kern w:val="0"/>
                <w:szCs w:val="21"/>
              </w:rPr>
            </w:pPr>
          </w:p>
        </w:tc>
        <w:tc>
          <w:tcPr>
            <w:tcW w:w="900" w:type="dxa"/>
            <w:vAlign w:val="center"/>
          </w:tcPr>
          <w:p>
            <w:pPr>
              <w:widowControl/>
              <w:jc w:val="center"/>
              <w:rPr>
                <w:rFonts w:ascii="黑体" w:hAnsi="黑体" w:eastAsia="黑体"/>
                <w:kern w:val="0"/>
                <w:szCs w:val="21"/>
              </w:rPr>
            </w:pPr>
          </w:p>
        </w:tc>
        <w:tc>
          <w:tcPr>
            <w:tcW w:w="900" w:type="dxa"/>
            <w:vAlign w:val="center"/>
          </w:tcPr>
          <w:p>
            <w:pPr>
              <w:widowControl/>
              <w:jc w:val="center"/>
              <w:rPr>
                <w:rFonts w:ascii="黑体" w:hAnsi="黑体" w:eastAsia="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5" w:type="dxa"/>
            <w:vMerge w:val="restart"/>
            <w:vAlign w:val="center"/>
          </w:tcPr>
          <w:p>
            <w:pPr>
              <w:jc w:val="center"/>
              <w:rPr>
                <w:rFonts w:asciiTheme="minorEastAsia" w:hAnsiTheme="minorEastAsia" w:eastAsiaTheme="minorEastAsia"/>
                <w:kern w:val="0"/>
                <w:szCs w:val="21"/>
              </w:rPr>
            </w:pPr>
            <w:r>
              <w:rPr>
                <w:rFonts w:asciiTheme="minorEastAsia" w:hAnsiTheme="minorEastAsia" w:eastAsiaTheme="minorEastAsia"/>
                <w:kern w:val="0"/>
                <w:szCs w:val="21"/>
              </w:rPr>
              <w:t>1</w:t>
            </w:r>
          </w:p>
        </w:tc>
        <w:tc>
          <w:tcPr>
            <w:tcW w:w="973" w:type="dxa"/>
            <w:vMerge w:val="restart"/>
            <w:vAlign w:val="center"/>
          </w:tcPr>
          <w:p>
            <w:pPr>
              <w:snapToGrid w:val="0"/>
              <w:jc w:val="center"/>
              <w:rPr>
                <w:rFonts w:asciiTheme="minorEastAsia" w:hAnsiTheme="minorEastAsia" w:eastAsiaTheme="minorEastAsia"/>
                <w:szCs w:val="21"/>
              </w:rPr>
            </w:pPr>
          </w:p>
        </w:tc>
        <w:tc>
          <w:tcPr>
            <w:tcW w:w="2700" w:type="dxa"/>
            <w:vMerge w:val="restart"/>
            <w:vAlign w:val="center"/>
          </w:tcPr>
          <w:p>
            <w:pPr>
              <w:jc w:val="center"/>
              <w:rPr>
                <w:rFonts w:asciiTheme="minorEastAsia" w:hAnsiTheme="minorEastAsia" w:eastAsiaTheme="minorEastAsia"/>
                <w:szCs w:val="21"/>
              </w:rPr>
            </w:pPr>
          </w:p>
        </w:tc>
        <w:tc>
          <w:tcPr>
            <w:tcW w:w="1836" w:type="dxa"/>
            <w:vAlign w:val="center"/>
          </w:tcPr>
          <w:p>
            <w:pPr>
              <w:autoSpaceDE w:val="0"/>
              <w:autoSpaceDN w:val="0"/>
              <w:adjustRightInd w:val="0"/>
              <w:jc w:val="center"/>
              <w:rPr>
                <w:rFonts w:asciiTheme="minorEastAsia" w:hAnsiTheme="minorEastAsia" w:eastAsiaTheme="minorEastAsia"/>
                <w:kern w:val="0"/>
                <w:szCs w:val="21"/>
              </w:rPr>
            </w:pPr>
          </w:p>
        </w:tc>
        <w:tc>
          <w:tcPr>
            <w:tcW w:w="900" w:type="dxa"/>
            <w:vAlign w:val="center"/>
          </w:tcPr>
          <w:p>
            <w:pPr>
              <w:autoSpaceDE w:val="0"/>
              <w:autoSpaceDN w:val="0"/>
              <w:adjustRightInd w:val="0"/>
              <w:jc w:val="center"/>
              <w:rPr>
                <w:rFonts w:asciiTheme="minorEastAsia" w:hAnsiTheme="minorEastAsia" w:eastAsiaTheme="minorEastAsia"/>
                <w:kern w:val="0"/>
                <w:szCs w:val="21"/>
              </w:rPr>
            </w:pPr>
          </w:p>
        </w:tc>
        <w:tc>
          <w:tcPr>
            <w:tcW w:w="720" w:type="dxa"/>
            <w:vMerge w:val="restart"/>
            <w:vAlign w:val="center"/>
          </w:tcPr>
          <w:p>
            <w:pPr>
              <w:autoSpaceDE w:val="0"/>
              <w:autoSpaceDN w:val="0"/>
              <w:adjustRightInd w:val="0"/>
              <w:jc w:val="left"/>
              <w:rPr>
                <w:rFonts w:asciiTheme="minorEastAsia" w:hAnsiTheme="minorEastAsia" w:eastAsiaTheme="minorEastAsia"/>
                <w:kern w:val="0"/>
                <w:szCs w:val="21"/>
              </w:rPr>
            </w:pPr>
          </w:p>
        </w:tc>
        <w:tc>
          <w:tcPr>
            <w:tcW w:w="900" w:type="dxa"/>
            <w:vMerge w:val="restart"/>
            <w:vAlign w:val="center"/>
          </w:tcPr>
          <w:p>
            <w:pPr>
              <w:widowControl/>
              <w:jc w:val="center"/>
              <w:rPr>
                <w:rFonts w:asciiTheme="minorEastAsia" w:hAnsiTheme="minorEastAsia" w:eastAsiaTheme="minorEastAsia"/>
                <w:kern w:val="0"/>
                <w:szCs w:val="21"/>
              </w:rPr>
            </w:pPr>
          </w:p>
        </w:tc>
        <w:tc>
          <w:tcPr>
            <w:tcW w:w="900" w:type="dxa"/>
            <w:vMerge w:val="restart"/>
            <w:vAlign w:val="center"/>
          </w:tcPr>
          <w:p>
            <w:pPr>
              <w:widowControl/>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5" w:type="dxa"/>
            <w:vMerge w:val="continue"/>
            <w:vAlign w:val="center"/>
          </w:tcPr>
          <w:p>
            <w:pPr>
              <w:jc w:val="center"/>
              <w:rPr>
                <w:rFonts w:asciiTheme="minorEastAsia" w:hAnsiTheme="minorEastAsia" w:eastAsiaTheme="minorEastAsia"/>
                <w:kern w:val="0"/>
                <w:szCs w:val="21"/>
              </w:rPr>
            </w:pPr>
          </w:p>
        </w:tc>
        <w:tc>
          <w:tcPr>
            <w:tcW w:w="973" w:type="dxa"/>
            <w:vMerge w:val="continue"/>
            <w:vAlign w:val="center"/>
          </w:tcPr>
          <w:p>
            <w:pPr>
              <w:snapToGrid w:val="0"/>
              <w:jc w:val="center"/>
              <w:rPr>
                <w:rFonts w:asciiTheme="minorEastAsia" w:hAnsiTheme="minorEastAsia" w:eastAsiaTheme="minorEastAsia"/>
                <w:szCs w:val="21"/>
              </w:rPr>
            </w:pPr>
          </w:p>
        </w:tc>
        <w:tc>
          <w:tcPr>
            <w:tcW w:w="2700" w:type="dxa"/>
            <w:vMerge w:val="continue"/>
            <w:vAlign w:val="center"/>
          </w:tcPr>
          <w:p>
            <w:pPr>
              <w:jc w:val="center"/>
              <w:rPr>
                <w:rFonts w:asciiTheme="minorEastAsia" w:hAnsiTheme="minorEastAsia" w:eastAsiaTheme="minorEastAsia"/>
                <w:szCs w:val="21"/>
              </w:rPr>
            </w:pPr>
          </w:p>
        </w:tc>
        <w:tc>
          <w:tcPr>
            <w:tcW w:w="1836" w:type="dxa"/>
            <w:vAlign w:val="center"/>
          </w:tcPr>
          <w:p>
            <w:pPr>
              <w:autoSpaceDE w:val="0"/>
              <w:autoSpaceDN w:val="0"/>
              <w:adjustRightInd w:val="0"/>
              <w:jc w:val="center"/>
              <w:rPr>
                <w:rFonts w:asciiTheme="minorEastAsia" w:hAnsiTheme="minorEastAsia" w:eastAsiaTheme="minorEastAsia"/>
                <w:kern w:val="0"/>
                <w:szCs w:val="21"/>
              </w:rPr>
            </w:pPr>
          </w:p>
        </w:tc>
        <w:tc>
          <w:tcPr>
            <w:tcW w:w="900" w:type="dxa"/>
            <w:vAlign w:val="center"/>
          </w:tcPr>
          <w:p>
            <w:pPr>
              <w:autoSpaceDE w:val="0"/>
              <w:autoSpaceDN w:val="0"/>
              <w:adjustRightInd w:val="0"/>
              <w:jc w:val="center"/>
              <w:rPr>
                <w:rFonts w:asciiTheme="minorEastAsia" w:hAnsiTheme="minorEastAsia" w:eastAsiaTheme="minorEastAsia"/>
                <w:kern w:val="0"/>
                <w:szCs w:val="21"/>
              </w:rPr>
            </w:pPr>
          </w:p>
        </w:tc>
        <w:tc>
          <w:tcPr>
            <w:tcW w:w="720" w:type="dxa"/>
            <w:vMerge w:val="continue"/>
            <w:vAlign w:val="center"/>
          </w:tcPr>
          <w:p>
            <w:pPr>
              <w:autoSpaceDE w:val="0"/>
              <w:autoSpaceDN w:val="0"/>
              <w:adjustRightInd w:val="0"/>
              <w:jc w:val="left"/>
              <w:rPr>
                <w:rFonts w:asciiTheme="minorEastAsia" w:hAnsiTheme="minorEastAsia" w:eastAsiaTheme="minorEastAsia"/>
                <w:kern w:val="0"/>
                <w:szCs w:val="21"/>
              </w:rPr>
            </w:pPr>
          </w:p>
        </w:tc>
        <w:tc>
          <w:tcPr>
            <w:tcW w:w="900" w:type="dxa"/>
            <w:vMerge w:val="continue"/>
            <w:vAlign w:val="center"/>
          </w:tcPr>
          <w:p>
            <w:pPr>
              <w:widowControl/>
              <w:jc w:val="center"/>
              <w:rPr>
                <w:rFonts w:asciiTheme="minorEastAsia" w:hAnsiTheme="minorEastAsia" w:eastAsiaTheme="minorEastAsia"/>
                <w:kern w:val="0"/>
                <w:szCs w:val="21"/>
              </w:rPr>
            </w:pPr>
          </w:p>
        </w:tc>
        <w:tc>
          <w:tcPr>
            <w:tcW w:w="900" w:type="dxa"/>
            <w:vMerge w:val="continue"/>
            <w:vAlign w:val="center"/>
          </w:tcPr>
          <w:p>
            <w:pPr>
              <w:widowControl/>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5" w:type="dxa"/>
            <w:vMerge w:val="continue"/>
            <w:vAlign w:val="center"/>
          </w:tcPr>
          <w:p>
            <w:pPr>
              <w:widowControl/>
              <w:jc w:val="center"/>
              <w:rPr>
                <w:rFonts w:asciiTheme="minorEastAsia" w:hAnsiTheme="minorEastAsia" w:eastAsiaTheme="minorEastAsia"/>
                <w:kern w:val="0"/>
                <w:szCs w:val="21"/>
              </w:rPr>
            </w:pPr>
          </w:p>
        </w:tc>
        <w:tc>
          <w:tcPr>
            <w:tcW w:w="973" w:type="dxa"/>
            <w:vMerge w:val="continue"/>
            <w:vAlign w:val="center"/>
          </w:tcPr>
          <w:p>
            <w:pPr>
              <w:snapToGrid w:val="0"/>
              <w:jc w:val="center"/>
              <w:rPr>
                <w:rFonts w:asciiTheme="minorEastAsia" w:hAnsiTheme="minorEastAsia" w:eastAsiaTheme="minorEastAsia"/>
                <w:szCs w:val="21"/>
              </w:rPr>
            </w:pPr>
          </w:p>
        </w:tc>
        <w:tc>
          <w:tcPr>
            <w:tcW w:w="2700" w:type="dxa"/>
            <w:vMerge w:val="continue"/>
            <w:vAlign w:val="center"/>
          </w:tcPr>
          <w:p>
            <w:pPr>
              <w:autoSpaceDE w:val="0"/>
              <w:autoSpaceDN w:val="0"/>
              <w:adjustRightInd w:val="0"/>
              <w:jc w:val="center"/>
              <w:rPr>
                <w:rFonts w:asciiTheme="minorEastAsia" w:hAnsiTheme="minorEastAsia" w:eastAsiaTheme="minorEastAsia"/>
                <w:kern w:val="0"/>
                <w:szCs w:val="21"/>
              </w:rPr>
            </w:pPr>
          </w:p>
        </w:tc>
        <w:tc>
          <w:tcPr>
            <w:tcW w:w="1836" w:type="dxa"/>
            <w:vAlign w:val="center"/>
          </w:tcPr>
          <w:p>
            <w:pPr>
              <w:autoSpaceDE w:val="0"/>
              <w:autoSpaceDN w:val="0"/>
              <w:adjustRightInd w:val="0"/>
              <w:jc w:val="center"/>
              <w:rPr>
                <w:rFonts w:asciiTheme="minorEastAsia" w:hAnsiTheme="minorEastAsia" w:eastAsiaTheme="minorEastAsia"/>
                <w:kern w:val="0"/>
                <w:szCs w:val="21"/>
              </w:rPr>
            </w:pPr>
          </w:p>
        </w:tc>
        <w:tc>
          <w:tcPr>
            <w:tcW w:w="900" w:type="dxa"/>
            <w:vAlign w:val="center"/>
          </w:tcPr>
          <w:p>
            <w:pPr>
              <w:autoSpaceDE w:val="0"/>
              <w:autoSpaceDN w:val="0"/>
              <w:adjustRightInd w:val="0"/>
              <w:jc w:val="center"/>
              <w:rPr>
                <w:rFonts w:asciiTheme="minorEastAsia" w:hAnsiTheme="minorEastAsia" w:eastAsiaTheme="minorEastAsia"/>
                <w:kern w:val="0"/>
                <w:szCs w:val="21"/>
              </w:rPr>
            </w:pPr>
          </w:p>
        </w:tc>
        <w:tc>
          <w:tcPr>
            <w:tcW w:w="720" w:type="dxa"/>
            <w:vMerge w:val="continue"/>
            <w:vAlign w:val="center"/>
          </w:tcPr>
          <w:p>
            <w:pPr>
              <w:autoSpaceDE w:val="0"/>
              <w:autoSpaceDN w:val="0"/>
              <w:adjustRightInd w:val="0"/>
              <w:jc w:val="left"/>
              <w:rPr>
                <w:rFonts w:asciiTheme="minorEastAsia" w:hAnsiTheme="minorEastAsia" w:eastAsiaTheme="minorEastAsia"/>
                <w:kern w:val="0"/>
                <w:szCs w:val="21"/>
              </w:rPr>
            </w:pPr>
          </w:p>
        </w:tc>
        <w:tc>
          <w:tcPr>
            <w:tcW w:w="900" w:type="dxa"/>
            <w:vMerge w:val="continue"/>
            <w:vAlign w:val="center"/>
          </w:tcPr>
          <w:p>
            <w:pPr>
              <w:widowControl/>
              <w:jc w:val="center"/>
              <w:rPr>
                <w:rFonts w:asciiTheme="minorEastAsia" w:hAnsiTheme="minorEastAsia" w:eastAsiaTheme="minorEastAsia"/>
                <w:kern w:val="0"/>
                <w:szCs w:val="21"/>
              </w:rPr>
            </w:pPr>
          </w:p>
        </w:tc>
        <w:tc>
          <w:tcPr>
            <w:tcW w:w="900" w:type="dxa"/>
            <w:vMerge w:val="continue"/>
            <w:vAlign w:val="center"/>
          </w:tcPr>
          <w:p>
            <w:pPr>
              <w:widowControl/>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5" w:type="dxa"/>
            <w:vMerge w:val="continue"/>
            <w:vAlign w:val="center"/>
          </w:tcPr>
          <w:p>
            <w:pPr>
              <w:jc w:val="center"/>
              <w:rPr>
                <w:rFonts w:asciiTheme="minorEastAsia" w:hAnsiTheme="minorEastAsia" w:eastAsiaTheme="minorEastAsia"/>
                <w:kern w:val="0"/>
                <w:szCs w:val="21"/>
              </w:rPr>
            </w:pPr>
          </w:p>
        </w:tc>
        <w:tc>
          <w:tcPr>
            <w:tcW w:w="973" w:type="dxa"/>
            <w:vMerge w:val="continue"/>
            <w:vAlign w:val="center"/>
          </w:tcPr>
          <w:p>
            <w:pPr>
              <w:snapToGrid w:val="0"/>
              <w:jc w:val="center"/>
              <w:rPr>
                <w:rFonts w:asciiTheme="minorEastAsia" w:hAnsiTheme="minorEastAsia" w:eastAsiaTheme="minorEastAsia"/>
                <w:szCs w:val="21"/>
              </w:rPr>
            </w:pPr>
          </w:p>
        </w:tc>
        <w:tc>
          <w:tcPr>
            <w:tcW w:w="2700" w:type="dxa"/>
            <w:vMerge w:val="continue"/>
            <w:vAlign w:val="center"/>
          </w:tcPr>
          <w:p>
            <w:pPr>
              <w:shd w:val="clear" w:color="auto" w:fill="000080"/>
              <w:jc w:val="center"/>
              <w:rPr>
                <w:rFonts w:asciiTheme="minorEastAsia" w:hAnsiTheme="minorEastAsia" w:eastAsiaTheme="minorEastAsia"/>
                <w:szCs w:val="21"/>
              </w:rPr>
            </w:pPr>
          </w:p>
        </w:tc>
        <w:tc>
          <w:tcPr>
            <w:tcW w:w="1836" w:type="dxa"/>
            <w:vAlign w:val="center"/>
          </w:tcPr>
          <w:p>
            <w:pPr>
              <w:autoSpaceDE w:val="0"/>
              <w:autoSpaceDN w:val="0"/>
              <w:adjustRightInd w:val="0"/>
              <w:jc w:val="center"/>
              <w:rPr>
                <w:rFonts w:asciiTheme="minorEastAsia" w:hAnsiTheme="minorEastAsia" w:eastAsiaTheme="minorEastAsia"/>
                <w:kern w:val="0"/>
                <w:szCs w:val="21"/>
              </w:rPr>
            </w:pPr>
          </w:p>
        </w:tc>
        <w:tc>
          <w:tcPr>
            <w:tcW w:w="900" w:type="dxa"/>
            <w:vAlign w:val="center"/>
          </w:tcPr>
          <w:p>
            <w:pPr>
              <w:autoSpaceDE w:val="0"/>
              <w:autoSpaceDN w:val="0"/>
              <w:adjustRightInd w:val="0"/>
              <w:jc w:val="center"/>
              <w:rPr>
                <w:rFonts w:asciiTheme="minorEastAsia" w:hAnsiTheme="minorEastAsia" w:eastAsiaTheme="minorEastAsia"/>
                <w:kern w:val="0"/>
                <w:szCs w:val="21"/>
              </w:rPr>
            </w:pPr>
          </w:p>
        </w:tc>
        <w:tc>
          <w:tcPr>
            <w:tcW w:w="720" w:type="dxa"/>
            <w:vMerge w:val="continue"/>
            <w:vAlign w:val="center"/>
          </w:tcPr>
          <w:p>
            <w:pPr>
              <w:autoSpaceDE w:val="0"/>
              <w:autoSpaceDN w:val="0"/>
              <w:adjustRightInd w:val="0"/>
              <w:jc w:val="center"/>
              <w:rPr>
                <w:rFonts w:asciiTheme="minorEastAsia" w:hAnsiTheme="minorEastAsia" w:eastAsiaTheme="minorEastAsia"/>
                <w:kern w:val="0"/>
                <w:szCs w:val="21"/>
              </w:rPr>
            </w:pPr>
          </w:p>
        </w:tc>
        <w:tc>
          <w:tcPr>
            <w:tcW w:w="900" w:type="dxa"/>
            <w:vMerge w:val="continue"/>
            <w:vAlign w:val="center"/>
          </w:tcPr>
          <w:p>
            <w:pPr>
              <w:widowControl/>
              <w:jc w:val="center"/>
              <w:rPr>
                <w:rFonts w:asciiTheme="minorEastAsia" w:hAnsiTheme="minorEastAsia" w:eastAsiaTheme="minorEastAsia"/>
                <w:kern w:val="0"/>
                <w:szCs w:val="21"/>
              </w:rPr>
            </w:pPr>
          </w:p>
        </w:tc>
        <w:tc>
          <w:tcPr>
            <w:tcW w:w="900" w:type="dxa"/>
            <w:vMerge w:val="continue"/>
            <w:vAlign w:val="center"/>
          </w:tcPr>
          <w:p>
            <w:pPr>
              <w:widowControl/>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5" w:type="dxa"/>
            <w:vMerge w:val="continue"/>
            <w:vAlign w:val="center"/>
          </w:tcPr>
          <w:p>
            <w:pPr>
              <w:widowControl/>
              <w:jc w:val="center"/>
              <w:rPr>
                <w:rFonts w:asciiTheme="minorEastAsia" w:hAnsiTheme="minorEastAsia" w:eastAsiaTheme="minorEastAsia"/>
                <w:kern w:val="0"/>
                <w:szCs w:val="21"/>
              </w:rPr>
            </w:pPr>
          </w:p>
        </w:tc>
        <w:tc>
          <w:tcPr>
            <w:tcW w:w="973" w:type="dxa"/>
            <w:vMerge w:val="continue"/>
            <w:vAlign w:val="center"/>
          </w:tcPr>
          <w:p>
            <w:pPr>
              <w:snapToGrid w:val="0"/>
              <w:jc w:val="center"/>
              <w:rPr>
                <w:rFonts w:asciiTheme="minorEastAsia" w:hAnsiTheme="minorEastAsia" w:eastAsiaTheme="minorEastAsia"/>
                <w:szCs w:val="21"/>
              </w:rPr>
            </w:pPr>
          </w:p>
        </w:tc>
        <w:tc>
          <w:tcPr>
            <w:tcW w:w="2700" w:type="dxa"/>
            <w:vMerge w:val="continue"/>
            <w:vAlign w:val="center"/>
          </w:tcPr>
          <w:p>
            <w:pPr>
              <w:autoSpaceDE w:val="0"/>
              <w:autoSpaceDN w:val="0"/>
              <w:adjustRightInd w:val="0"/>
              <w:jc w:val="center"/>
              <w:rPr>
                <w:rFonts w:asciiTheme="minorEastAsia" w:hAnsiTheme="minorEastAsia" w:eastAsiaTheme="minorEastAsia"/>
                <w:kern w:val="0"/>
                <w:szCs w:val="21"/>
              </w:rPr>
            </w:pPr>
          </w:p>
        </w:tc>
        <w:tc>
          <w:tcPr>
            <w:tcW w:w="1836" w:type="dxa"/>
            <w:vAlign w:val="center"/>
          </w:tcPr>
          <w:p>
            <w:pPr>
              <w:autoSpaceDE w:val="0"/>
              <w:autoSpaceDN w:val="0"/>
              <w:adjustRightInd w:val="0"/>
              <w:jc w:val="center"/>
              <w:rPr>
                <w:rFonts w:asciiTheme="minorEastAsia" w:hAnsiTheme="minorEastAsia" w:eastAsiaTheme="minorEastAsia"/>
                <w:kern w:val="0"/>
                <w:szCs w:val="21"/>
              </w:rPr>
            </w:pPr>
          </w:p>
        </w:tc>
        <w:tc>
          <w:tcPr>
            <w:tcW w:w="900" w:type="dxa"/>
            <w:vAlign w:val="center"/>
          </w:tcPr>
          <w:p>
            <w:pPr>
              <w:autoSpaceDE w:val="0"/>
              <w:autoSpaceDN w:val="0"/>
              <w:adjustRightInd w:val="0"/>
              <w:jc w:val="center"/>
              <w:rPr>
                <w:rFonts w:asciiTheme="minorEastAsia" w:hAnsiTheme="minorEastAsia" w:eastAsiaTheme="minorEastAsia"/>
                <w:kern w:val="0"/>
                <w:szCs w:val="21"/>
              </w:rPr>
            </w:pPr>
          </w:p>
        </w:tc>
        <w:tc>
          <w:tcPr>
            <w:tcW w:w="720" w:type="dxa"/>
            <w:vMerge w:val="continue"/>
            <w:vAlign w:val="center"/>
          </w:tcPr>
          <w:p>
            <w:pPr>
              <w:autoSpaceDE w:val="0"/>
              <w:autoSpaceDN w:val="0"/>
              <w:adjustRightInd w:val="0"/>
              <w:jc w:val="left"/>
              <w:rPr>
                <w:rFonts w:asciiTheme="minorEastAsia" w:hAnsiTheme="minorEastAsia" w:eastAsiaTheme="minorEastAsia"/>
                <w:kern w:val="0"/>
                <w:szCs w:val="21"/>
              </w:rPr>
            </w:pPr>
          </w:p>
        </w:tc>
        <w:tc>
          <w:tcPr>
            <w:tcW w:w="900" w:type="dxa"/>
            <w:vMerge w:val="continue"/>
            <w:vAlign w:val="center"/>
          </w:tcPr>
          <w:p>
            <w:pPr>
              <w:widowControl/>
              <w:jc w:val="center"/>
              <w:rPr>
                <w:rFonts w:asciiTheme="minorEastAsia" w:hAnsiTheme="minorEastAsia" w:eastAsiaTheme="minorEastAsia"/>
                <w:kern w:val="0"/>
                <w:szCs w:val="21"/>
              </w:rPr>
            </w:pPr>
          </w:p>
        </w:tc>
        <w:tc>
          <w:tcPr>
            <w:tcW w:w="900" w:type="dxa"/>
            <w:vMerge w:val="continue"/>
            <w:vAlign w:val="center"/>
          </w:tcPr>
          <w:p>
            <w:pPr>
              <w:widowControl/>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5" w:type="dxa"/>
            <w:vAlign w:val="center"/>
          </w:tcPr>
          <w:p>
            <w:pPr>
              <w:widowControl/>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973" w:type="dxa"/>
            <w:vAlign w:val="center"/>
          </w:tcPr>
          <w:p>
            <w:pPr>
              <w:snapToGrid w:val="0"/>
              <w:jc w:val="center"/>
              <w:rPr>
                <w:rFonts w:asciiTheme="minorEastAsia" w:hAnsiTheme="minorEastAsia" w:eastAsiaTheme="minorEastAsia"/>
                <w:szCs w:val="21"/>
              </w:rPr>
            </w:pPr>
          </w:p>
        </w:tc>
        <w:tc>
          <w:tcPr>
            <w:tcW w:w="2700" w:type="dxa"/>
            <w:vAlign w:val="center"/>
          </w:tcPr>
          <w:p>
            <w:pPr>
              <w:autoSpaceDE w:val="0"/>
              <w:autoSpaceDN w:val="0"/>
              <w:adjustRightInd w:val="0"/>
              <w:jc w:val="center"/>
              <w:rPr>
                <w:rFonts w:asciiTheme="minorEastAsia" w:hAnsiTheme="minorEastAsia" w:eastAsiaTheme="minorEastAsia"/>
                <w:kern w:val="0"/>
                <w:szCs w:val="21"/>
              </w:rPr>
            </w:pPr>
          </w:p>
        </w:tc>
        <w:tc>
          <w:tcPr>
            <w:tcW w:w="1836" w:type="dxa"/>
            <w:vAlign w:val="center"/>
          </w:tcPr>
          <w:p>
            <w:pPr>
              <w:autoSpaceDE w:val="0"/>
              <w:autoSpaceDN w:val="0"/>
              <w:adjustRightInd w:val="0"/>
              <w:jc w:val="center"/>
              <w:rPr>
                <w:rFonts w:asciiTheme="minorEastAsia" w:hAnsiTheme="minorEastAsia" w:eastAsiaTheme="minorEastAsia"/>
                <w:kern w:val="0"/>
                <w:szCs w:val="21"/>
              </w:rPr>
            </w:pPr>
          </w:p>
        </w:tc>
        <w:tc>
          <w:tcPr>
            <w:tcW w:w="900" w:type="dxa"/>
            <w:vAlign w:val="center"/>
          </w:tcPr>
          <w:p>
            <w:pPr>
              <w:autoSpaceDE w:val="0"/>
              <w:autoSpaceDN w:val="0"/>
              <w:adjustRightInd w:val="0"/>
              <w:jc w:val="center"/>
              <w:rPr>
                <w:rFonts w:asciiTheme="minorEastAsia" w:hAnsiTheme="minorEastAsia" w:eastAsiaTheme="minorEastAsia"/>
                <w:kern w:val="0"/>
                <w:szCs w:val="21"/>
              </w:rPr>
            </w:pPr>
          </w:p>
        </w:tc>
        <w:tc>
          <w:tcPr>
            <w:tcW w:w="720" w:type="dxa"/>
            <w:vAlign w:val="center"/>
          </w:tcPr>
          <w:p>
            <w:pPr>
              <w:autoSpaceDE w:val="0"/>
              <w:autoSpaceDN w:val="0"/>
              <w:adjustRightInd w:val="0"/>
              <w:jc w:val="left"/>
              <w:rPr>
                <w:rFonts w:asciiTheme="minorEastAsia" w:hAnsiTheme="minorEastAsia" w:eastAsiaTheme="minorEastAsia"/>
                <w:kern w:val="0"/>
                <w:szCs w:val="21"/>
              </w:rPr>
            </w:pPr>
          </w:p>
        </w:tc>
        <w:tc>
          <w:tcPr>
            <w:tcW w:w="900" w:type="dxa"/>
            <w:vAlign w:val="center"/>
          </w:tcPr>
          <w:p>
            <w:pPr>
              <w:widowControl/>
              <w:jc w:val="center"/>
              <w:rPr>
                <w:rFonts w:asciiTheme="minorEastAsia" w:hAnsiTheme="minorEastAsia" w:eastAsiaTheme="minorEastAsia"/>
                <w:kern w:val="0"/>
                <w:szCs w:val="21"/>
              </w:rPr>
            </w:pPr>
          </w:p>
        </w:tc>
        <w:tc>
          <w:tcPr>
            <w:tcW w:w="900" w:type="dxa"/>
            <w:vAlign w:val="center"/>
          </w:tcPr>
          <w:p>
            <w:pPr>
              <w:widowControl/>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5" w:type="dxa"/>
            <w:vAlign w:val="center"/>
          </w:tcPr>
          <w:p>
            <w:pPr>
              <w:widowControl/>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3</w:t>
            </w:r>
          </w:p>
        </w:tc>
        <w:tc>
          <w:tcPr>
            <w:tcW w:w="973" w:type="dxa"/>
            <w:vAlign w:val="center"/>
          </w:tcPr>
          <w:p>
            <w:pPr>
              <w:snapToGrid w:val="0"/>
              <w:jc w:val="center"/>
              <w:rPr>
                <w:rFonts w:asciiTheme="minorEastAsia" w:hAnsiTheme="minorEastAsia" w:eastAsiaTheme="minorEastAsia"/>
                <w:szCs w:val="21"/>
              </w:rPr>
            </w:pPr>
          </w:p>
        </w:tc>
        <w:tc>
          <w:tcPr>
            <w:tcW w:w="2700" w:type="dxa"/>
            <w:vAlign w:val="center"/>
          </w:tcPr>
          <w:p>
            <w:pPr>
              <w:autoSpaceDE w:val="0"/>
              <w:autoSpaceDN w:val="0"/>
              <w:adjustRightInd w:val="0"/>
              <w:jc w:val="center"/>
              <w:rPr>
                <w:rFonts w:asciiTheme="minorEastAsia" w:hAnsiTheme="minorEastAsia" w:eastAsiaTheme="minorEastAsia"/>
                <w:kern w:val="0"/>
                <w:szCs w:val="21"/>
              </w:rPr>
            </w:pPr>
          </w:p>
        </w:tc>
        <w:tc>
          <w:tcPr>
            <w:tcW w:w="1836" w:type="dxa"/>
            <w:vAlign w:val="center"/>
          </w:tcPr>
          <w:p>
            <w:pPr>
              <w:autoSpaceDE w:val="0"/>
              <w:autoSpaceDN w:val="0"/>
              <w:adjustRightInd w:val="0"/>
              <w:jc w:val="center"/>
              <w:rPr>
                <w:rFonts w:asciiTheme="minorEastAsia" w:hAnsiTheme="minorEastAsia" w:eastAsiaTheme="minorEastAsia"/>
                <w:kern w:val="0"/>
                <w:szCs w:val="21"/>
              </w:rPr>
            </w:pPr>
          </w:p>
        </w:tc>
        <w:tc>
          <w:tcPr>
            <w:tcW w:w="900" w:type="dxa"/>
            <w:vAlign w:val="center"/>
          </w:tcPr>
          <w:p>
            <w:pPr>
              <w:autoSpaceDE w:val="0"/>
              <w:autoSpaceDN w:val="0"/>
              <w:adjustRightInd w:val="0"/>
              <w:jc w:val="center"/>
              <w:rPr>
                <w:rFonts w:asciiTheme="minorEastAsia" w:hAnsiTheme="minorEastAsia" w:eastAsiaTheme="minorEastAsia"/>
                <w:kern w:val="0"/>
                <w:szCs w:val="21"/>
              </w:rPr>
            </w:pPr>
          </w:p>
        </w:tc>
        <w:tc>
          <w:tcPr>
            <w:tcW w:w="720" w:type="dxa"/>
            <w:vAlign w:val="center"/>
          </w:tcPr>
          <w:p>
            <w:pPr>
              <w:autoSpaceDE w:val="0"/>
              <w:autoSpaceDN w:val="0"/>
              <w:adjustRightInd w:val="0"/>
              <w:jc w:val="left"/>
              <w:rPr>
                <w:rFonts w:asciiTheme="minorEastAsia" w:hAnsiTheme="minorEastAsia" w:eastAsiaTheme="minorEastAsia"/>
                <w:kern w:val="0"/>
                <w:szCs w:val="21"/>
              </w:rPr>
            </w:pPr>
          </w:p>
        </w:tc>
        <w:tc>
          <w:tcPr>
            <w:tcW w:w="900" w:type="dxa"/>
            <w:vAlign w:val="center"/>
          </w:tcPr>
          <w:p>
            <w:pPr>
              <w:widowControl/>
              <w:jc w:val="center"/>
              <w:rPr>
                <w:rFonts w:asciiTheme="minorEastAsia" w:hAnsiTheme="minorEastAsia" w:eastAsiaTheme="minorEastAsia"/>
                <w:kern w:val="0"/>
                <w:szCs w:val="21"/>
              </w:rPr>
            </w:pPr>
          </w:p>
        </w:tc>
        <w:tc>
          <w:tcPr>
            <w:tcW w:w="900" w:type="dxa"/>
            <w:vAlign w:val="center"/>
          </w:tcPr>
          <w:p>
            <w:pPr>
              <w:widowControl/>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5" w:type="dxa"/>
            <w:vAlign w:val="center"/>
          </w:tcPr>
          <w:p>
            <w:pPr>
              <w:widowControl/>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4</w:t>
            </w:r>
          </w:p>
        </w:tc>
        <w:tc>
          <w:tcPr>
            <w:tcW w:w="973" w:type="dxa"/>
            <w:vAlign w:val="center"/>
          </w:tcPr>
          <w:p>
            <w:pPr>
              <w:snapToGrid w:val="0"/>
              <w:jc w:val="center"/>
              <w:rPr>
                <w:rFonts w:asciiTheme="minorEastAsia" w:hAnsiTheme="minorEastAsia" w:eastAsiaTheme="minorEastAsia"/>
                <w:szCs w:val="21"/>
              </w:rPr>
            </w:pPr>
          </w:p>
        </w:tc>
        <w:tc>
          <w:tcPr>
            <w:tcW w:w="2700" w:type="dxa"/>
            <w:vAlign w:val="center"/>
          </w:tcPr>
          <w:p>
            <w:pPr>
              <w:autoSpaceDE w:val="0"/>
              <w:autoSpaceDN w:val="0"/>
              <w:adjustRightInd w:val="0"/>
              <w:jc w:val="center"/>
              <w:rPr>
                <w:rFonts w:asciiTheme="minorEastAsia" w:hAnsiTheme="minorEastAsia" w:eastAsiaTheme="minorEastAsia"/>
                <w:kern w:val="0"/>
                <w:szCs w:val="21"/>
              </w:rPr>
            </w:pPr>
          </w:p>
        </w:tc>
        <w:tc>
          <w:tcPr>
            <w:tcW w:w="1836" w:type="dxa"/>
            <w:vAlign w:val="center"/>
          </w:tcPr>
          <w:p>
            <w:pPr>
              <w:autoSpaceDE w:val="0"/>
              <w:autoSpaceDN w:val="0"/>
              <w:adjustRightInd w:val="0"/>
              <w:jc w:val="center"/>
              <w:rPr>
                <w:rFonts w:asciiTheme="minorEastAsia" w:hAnsiTheme="minorEastAsia" w:eastAsiaTheme="minorEastAsia"/>
                <w:kern w:val="0"/>
                <w:szCs w:val="21"/>
              </w:rPr>
            </w:pPr>
          </w:p>
        </w:tc>
        <w:tc>
          <w:tcPr>
            <w:tcW w:w="900" w:type="dxa"/>
            <w:vAlign w:val="center"/>
          </w:tcPr>
          <w:p>
            <w:pPr>
              <w:autoSpaceDE w:val="0"/>
              <w:autoSpaceDN w:val="0"/>
              <w:adjustRightInd w:val="0"/>
              <w:jc w:val="center"/>
              <w:rPr>
                <w:rFonts w:asciiTheme="minorEastAsia" w:hAnsiTheme="minorEastAsia" w:eastAsiaTheme="minorEastAsia"/>
                <w:kern w:val="0"/>
                <w:szCs w:val="21"/>
              </w:rPr>
            </w:pPr>
          </w:p>
        </w:tc>
        <w:tc>
          <w:tcPr>
            <w:tcW w:w="720" w:type="dxa"/>
            <w:vAlign w:val="center"/>
          </w:tcPr>
          <w:p>
            <w:pPr>
              <w:autoSpaceDE w:val="0"/>
              <w:autoSpaceDN w:val="0"/>
              <w:adjustRightInd w:val="0"/>
              <w:jc w:val="left"/>
              <w:rPr>
                <w:rFonts w:asciiTheme="minorEastAsia" w:hAnsiTheme="minorEastAsia" w:eastAsiaTheme="minorEastAsia"/>
                <w:kern w:val="0"/>
                <w:szCs w:val="21"/>
              </w:rPr>
            </w:pPr>
          </w:p>
        </w:tc>
        <w:tc>
          <w:tcPr>
            <w:tcW w:w="900" w:type="dxa"/>
            <w:vAlign w:val="center"/>
          </w:tcPr>
          <w:p>
            <w:pPr>
              <w:widowControl/>
              <w:jc w:val="center"/>
              <w:rPr>
                <w:rFonts w:asciiTheme="minorEastAsia" w:hAnsiTheme="minorEastAsia" w:eastAsiaTheme="minorEastAsia"/>
                <w:kern w:val="0"/>
                <w:szCs w:val="21"/>
              </w:rPr>
            </w:pPr>
          </w:p>
        </w:tc>
        <w:tc>
          <w:tcPr>
            <w:tcW w:w="900" w:type="dxa"/>
            <w:vAlign w:val="center"/>
          </w:tcPr>
          <w:p>
            <w:pPr>
              <w:widowControl/>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5" w:type="dxa"/>
            <w:vAlign w:val="center"/>
          </w:tcPr>
          <w:p>
            <w:pPr>
              <w:widowControl/>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973" w:type="dxa"/>
            <w:vAlign w:val="center"/>
          </w:tcPr>
          <w:p>
            <w:pPr>
              <w:snapToGrid w:val="0"/>
              <w:jc w:val="center"/>
              <w:rPr>
                <w:rFonts w:asciiTheme="minorEastAsia" w:hAnsiTheme="minorEastAsia" w:eastAsiaTheme="minorEastAsia"/>
                <w:szCs w:val="21"/>
              </w:rPr>
            </w:pPr>
          </w:p>
        </w:tc>
        <w:tc>
          <w:tcPr>
            <w:tcW w:w="2700" w:type="dxa"/>
            <w:vAlign w:val="center"/>
          </w:tcPr>
          <w:p>
            <w:pPr>
              <w:autoSpaceDE w:val="0"/>
              <w:autoSpaceDN w:val="0"/>
              <w:adjustRightInd w:val="0"/>
              <w:jc w:val="center"/>
              <w:rPr>
                <w:rFonts w:asciiTheme="minorEastAsia" w:hAnsiTheme="minorEastAsia" w:eastAsiaTheme="minorEastAsia"/>
                <w:kern w:val="0"/>
                <w:szCs w:val="21"/>
              </w:rPr>
            </w:pPr>
          </w:p>
        </w:tc>
        <w:tc>
          <w:tcPr>
            <w:tcW w:w="1836" w:type="dxa"/>
            <w:vAlign w:val="center"/>
          </w:tcPr>
          <w:p>
            <w:pPr>
              <w:autoSpaceDE w:val="0"/>
              <w:autoSpaceDN w:val="0"/>
              <w:adjustRightInd w:val="0"/>
              <w:jc w:val="center"/>
              <w:rPr>
                <w:rFonts w:asciiTheme="minorEastAsia" w:hAnsiTheme="minorEastAsia" w:eastAsiaTheme="minorEastAsia"/>
                <w:kern w:val="0"/>
                <w:szCs w:val="21"/>
              </w:rPr>
            </w:pPr>
          </w:p>
        </w:tc>
        <w:tc>
          <w:tcPr>
            <w:tcW w:w="900" w:type="dxa"/>
            <w:vAlign w:val="center"/>
          </w:tcPr>
          <w:p>
            <w:pPr>
              <w:autoSpaceDE w:val="0"/>
              <w:autoSpaceDN w:val="0"/>
              <w:adjustRightInd w:val="0"/>
              <w:jc w:val="center"/>
              <w:rPr>
                <w:rFonts w:asciiTheme="minorEastAsia" w:hAnsiTheme="minorEastAsia" w:eastAsiaTheme="minorEastAsia"/>
                <w:kern w:val="0"/>
                <w:szCs w:val="21"/>
              </w:rPr>
            </w:pPr>
          </w:p>
        </w:tc>
        <w:tc>
          <w:tcPr>
            <w:tcW w:w="720" w:type="dxa"/>
            <w:vAlign w:val="center"/>
          </w:tcPr>
          <w:p>
            <w:pPr>
              <w:autoSpaceDE w:val="0"/>
              <w:autoSpaceDN w:val="0"/>
              <w:adjustRightInd w:val="0"/>
              <w:jc w:val="left"/>
              <w:rPr>
                <w:rFonts w:asciiTheme="minorEastAsia" w:hAnsiTheme="minorEastAsia" w:eastAsiaTheme="minorEastAsia"/>
                <w:kern w:val="0"/>
                <w:szCs w:val="21"/>
              </w:rPr>
            </w:pPr>
          </w:p>
        </w:tc>
        <w:tc>
          <w:tcPr>
            <w:tcW w:w="900" w:type="dxa"/>
            <w:vAlign w:val="center"/>
          </w:tcPr>
          <w:p>
            <w:pPr>
              <w:widowControl/>
              <w:jc w:val="center"/>
              <w:rPr>
                <w:rFonts w:asciiTheme="minorEastAsia" w:hAnsiTheme="minorEastAsia" w:eastAsiaTheme="minorEastAsia"/>
                <w:kern w:val="0"/>
                <w:szCs w:val="21"/>
              </w:rPr>
            </w:pPr>
          </w:p>
        </w:tc>
        <w:tc>
          <w:tcPr>
            <w:tcW w:w="900" w:type="dxa"/>
            <w:vAlign w:val="center"/>
          </w:tcPr>
          <w:p>
            <w:pPr>
              <w:widowControl/>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5" w:type="dxa"/>
            <w:vAlign w:val="center"/>
          </w:tcPr>
          <w:p>
            <w:pPr>
              <w:widowControl/>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6</w:t>
            </w:r>
          </w:p>
        </w:tc>
        <w:tc>
          <w:tcPr>
            <w:tcW w:w="973" w:type="dxa"/>
            <w:vAlign w:val="center"/>
          </w:tcPr>
          <w:p>
            <w:pPr>
              <w:snapToGrid w:val="0"/>
              <w:jc w:val="center"/>
              <w:rPr>
                <w:rFonts w:asciiTheme="minorEastAsia" w:hAnsiTheme="minorEastAsia" w:eastAsiaTheme="minorEastAsia"/>
                <w:szCs w:val="21"/>
              </w:rPr>
            </w:pPr>
          </w:p>
        </w:tc>
        <w:tc>
          <w:tcPr>
            <w:tcW w:w="2700" w:type="dxa"/>
            <w:vAlign w:val="center"/>
          </w:tcPr>
          <w:p>
            <w:pPr>
              <w:autoSpaceDE w:val="0"/>
              <w:autoSpaceDN w:val="0"/>
              <w:adjustRightInd w:val="0"/>
              <w:jc w:val="center"/>
              <w:rPr>
                <w:rFonts w:asciiTheme="minorEastAsia" w:hAnsiTheme="minorEastAsia" w:eastAsiaTheme="minorEastAsia"/>
                <w:kern w:val="0"/>
                <w:szCs w:val="21"/>
              </w:rPr>
            </w:pPr>
          </w:p>
        </w:tc>
        <w:tc>
          <w:tcPr>
            <w:tcW w:w="1836" w:type="dxa"/>
            <w:vAlign w:val="center"/>
          </w:tcPr>
          <w:p>
            <w:pPr>
              <w:autoSpaceDE w:val="0"/>
              <w:autoSpaceDN w:val="0"/>
              <w:adjustRightInd w:val="0"/>
              <w:jc w:val="center"/>
              <w:rPr>
                <w:rFonts w:asciiTheme="minorEastAsia" w:hAnsiTheme="minorEastAsia" w:eastAsiaTheme="minorEastAsia"/>
                <w:kern w:val="0"/>
                <w:szCs w:val="21"/>
              </w:rPr>
            </w:pPr>
          </w:p>
        </w:tc>
        <w:tc>
          <w:tcPr>
            <w:tcW w:w="900" w:type="dxa"/>
            <w:vAlign w:val="center"/>
          </w:tcPr>
          <w:p>
            <w:pPr>
              <w:autoSpaceDE w:val="0"/>
              <w:autoSpaceDN w:val="0"/>
              <w:adjustRightInd w:val="0"/>
              <w:jc w:val="center"/>
              <w:rPr>
                <w:rFonts w:asciiTheme="minorEastAsia" w:hAnsiTheme="minorEastAsia" w:eastAsiaTheme="minorEastAsia"/>
                <w:kern w:val="0"/>
                <w:szCs w:val="21"/>
              </w:rPr>
            </w:pPr>
          </w:p>
        </w:tc>
        <w:tc>
          <w:tcPr>
            <w:tcW w:w="720" w:type="dxa"/>
            <w:vAlign w:val="center"/>
          </w:tcPr>
          <w:p>
            <w:pPr>
              <w:autoSpaceDE w:val="0"/>
              <w:autoSpaceDN w:val="0"/>
              <w:adjustRightInd w:val="0"/>
              <w:jc w:val="left"/>
              <w:rPr>
                <w:rFonts w:asciiTheme="minorEastAsia" w:hAnsiTheme="minorEastAsia" w:eastAsiaTheme="minorEastAsia"/>
                <w:kern w:val="0"/>
                <w:szCs w:val="21"/>
              </w:rPr>
            </w:pPr>
          </w:p>
        </w:tc>
        <w:tc>
          <w:tcPr>
            <w:tcW w:w="900" w:type="dxa"/>
            <w:vAlign w:val="center"/>
          </w:tcPr>
          <w:p>
            <w:pPr>
              <w:widowControl/>
              <w:jc w:val="center"/>
              <w:rPr>
                <w:rFonts w:asciiTheme="minorEastAsia" w:hAnsiTheme="minorEastAsia" w:eastAsiaTheme="minorEastAsia"/>
                <w:kern w:val="0"/>
                <w:szCs w:val="21"/>
              </w:rPr>
            </w:pPr>
          </w:p>
        </w:tc>
        <w:tc>
          <w:tcPr>
            <w:tcW w:w="900" w:type="dxa"/>
            <w:vAlign w:val="center"/>
          </w:tcPr>
          <w:p>
            <w:pPr>
              <w:widowControl/>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5" w:type="dxa"/>
            <w:vAlign w:val="center"/>
          </w:tcPr>
          <w:p>
            <w:pPr>
              <w:widowControl/>
              <w:jc w:val="center"/>
              <w:rPr>
                <w:rFonts w:asciiTheme="minorEastAsia" w:hAnsiTheme="minorEastAsia" w:eastAsiaTheme="minorEastAsia"/>
                <w:kern w:val="0"/>
                <w:szCs w:val="21"/>
              </w:rPr>
            </w:pPr>
          </w:p>
        </w:tc>
        <w:tc>
          <w:tcPr>
            <w:tcW w:w="6409" w:type="dxa"/>
            <w:gridSpan w:val="4"/>
            <w:vAlign w:val="center"/>
          </w:tcPr>
          <w:p>
            <w:pPr>
              <w:widowControl/>
              <w:ind w:firstLine="422"/>
              <w:jc w:val="center"/>
              <w:rPr>
                <w:rFonts w:asciiTheme="minorEastAsia" w:hAnsiTheme="minorEastAsia" w:eastAsiaTheme="minorEastAsia"/>
                <w:b/>
                <w:bCs/>
                <w:kern w:val="0"/>
                <w:szCs w:val="21"/>
              </w:rPr>
            </w:pPr>
            <w:r>
              <w:rPr>
                <w:rFonts w:asciiTheme="minorEastAsia" w:hAnsiTheme="minorEastAsia" w:eastAsiaTheme="minorEastAsia"/>
                <w:b/>
                <w:bCs/>
                <w:kern w:val="0"/>
                <w:szCs w:val="21"/>
              </w:rPr>
              <w:t>评审结论（合格/不合格）</w:t>
            </w:r>
          </w:p>
        </w:tc>
        <w:tc>
          <w:tcPr>
            <w:tcW w:w="720" w:type="dxa"/>
            <w:vAlign w:val="center"/>
          </w:tcPr>
          <w:p>
            <w:pPr>
              <w:widowControl/>
              <w:jc w:val="center"/>
              <w:rPr>
                <w:rFonts w:asciiTheme="minorEastAsia" w:hAnsiTheme="minorEastAsia" w:eastAsiaTheme="minorEastAsia"/>
                <w:kern w:val="0"/>
                <w:szCs w:val="21"/>
              </w:rPr>
            </w:pPr>
          </w:p>
        </w:tc>
        <w:tc>
          <w:tcPr>
            <w:tcW w:w="900" w:type="dxa"/>
            <w:vAlign w:val="center"/>
          </w:tcPr>
          <w:p>
            <w:pPr>
              <w:widowControl/>
              <w:jc w:val="center"/>
              <w:rPr>
                <w:rFonts w:asciiTheme="minorEastAsia" w:hAnsiTheme="minorEastAsia" w:eastAsiaTheme="minorEastAsia"/>
                <w:kern w:val="0"/>
                <w:szCs w:val="21"/>
              </w:rPr>
            </w:pPr>
          </w:p>
        </w:tc>
        <w:tc>
          <w:tcPr>
            <w:tcW w:w="900" w:type="dxa"/>
            <w:vAlign w:val="center"/>
          </w:tcPr>
          <w:p>
            <w:pPr>
              <w:widowControl/>
              <w:jc w:val="center"/>
              <w:rPr>
                <w:rFonts w:asciiTheme="minorEastAsia" w:hAnsiTheme="minorEastAsia" w:eastAsiaTheme="minorEastAsia"/>
                <w:kern w:val="0"/>
                <w:szCs w:val="21"/>
              </w:rPr>
            </w:pPr>
          </w:p>
        </w:tc>
      </w:tr>
    </w:tbl>
    <w:p>
      <w:pPr>
        <w:snapToGrid w:val="0"/>
        <w:spacing w:line="400" w:lineRule="exact"/>
        <w:ind w:firstLine="422"/>
        <w:rPr>
          <w:rFonts w:asciiTheme="minorEastAsia" w:hAnsiTheme="minorEastAsia" w:eastAsiaTheme="minorEastAsia"/>
          <w:b/>
          <w:szCs w:val="21"/>
        </w:rPr>
      </w:pPr>
      <w:r>
        <w:rPr>
          <w:rFonts w:asciiTheme="minorEastAsia" w:hAnsiTheme="minorEastAsia" w:eastAsiaTheme="minorEastAsia"/>
          <w:b/>
          <w:szCs w:val="21"/>
        </w:rPr>
        <w:t>备注：</w:t>
      </w:r>
    </w:p>
    <w:p>
      <w:pPr>
        <w:snapToGrid w:val="0"/>
        <w:spacing w:line="40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1.评审项目合格的打“√”，不合格的打“×”。</w:t>
      </w:r>
    </w:p>
    <w:p>
      <w:pPr>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.评标委员会对投标人的技术投标文件进行集体评议，评标委员会成员根据集体评议意见对技术投标文件自主评价并作出书面评价。</w:t>
      </w:r>
    </w:p>
    <w:p>
      <w:pPr>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asciiTheme="majorEastAsia" w:hAnsiTheme="majorEastAsia" w:eastAsiaTheme="majorEastAsia"/>
          <w:szCs w:val="21"/>
        </w:rPr>
        <w:t xml:space="preserve"> 按照少数服从多数原则，多数评委评审不合格的技术投标文件评审结果为不合格；通过技术投标文件合格性评审的投标人，视为合格投标人。</w:t>
      </w:r>
    </w:p>
    <w:p>
      <w:pPr>
        <w:snapToGrid w:val="0"/>
        <w:spacing w:line="40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w:t>
      </w:r>
      <w:r>
        <w:rPr>
          <w:rFonts w:asciiTheme="majorEastAsia" w:hAnsiTheme="majorEastAsia" w:eastAsiaTheme="majorEastAsia"/>
          <w:szCs w:val="21"/>
        </w:rPr>
        <w:t>.招标人可在技术投标文件评审标准表中的其他项中根据项目的特点进行调整和补充评审因数。</w:t>
      </w:r>
    </w:p>
    <w:p>
      <w:pPr>
        <w:snapToGrid w:val="0"/>
        <w:spacing w:line="400" w:lineRule="exact"/>
        <w:rPr>
          <w:rFonts w:asciiTheme="minorEastAsia" w:hAnsiTheme="minorEastAsia" w:eastAsiaTheme="minorEastAsia"/>
          <w:szCs w:val="21"/>
        </w:rPr>
      </w:pPr>
    </w:p>
    <w:p>
      <w:pPr>
        <w:snapToGrid w:val="0"/>
        <w:spacing w:line="400" w:lineRule="exact"/>
        <w:rPr>
          <w:rFonts w:asciiTheme="minorEastAsia" w:hAnsiTheme="minorEastAsia" w:eastAsiaTheme="minorEastAsia"/>
          <w:szCs w:val="21"/>
        </w:rPr>
      </w:pPr>
      <w:r>
        <w:rPr>
          <w:rFonts w:asciiTheme="minorEastAsia" w:hAnsiTheme="minorEastAsia" w:eastAsiaTheme="minorEastAsia"/>
          <w:szCs w:val="21"/>
        </w:rPr>
        <w:t>评委签字/日期：</w:t>
      </w:r>
    </w:p>
    <w:p>
      <w:pPr>
        <w:spacing w:line="460" w:lineRule="exact"/>
        <w:ind w:firstLine="420"/>
        <w:rPr>
          <w:rFonts w:ascii="宋体" w:hAnsi="宋体" w:eastAsia="宋体"/>
          <w:szCs w:val="21"/>
        </w:rPr>
      </w:pPr>
      <w:r>
        <w:rPr>
          <w:rFonts w:asciiTheme="minorEastAsia" w:hAnsiTheme="minorEastAsia" w:eastAsiaTheme="minorEastAsia"/>
          <w:szCs w:val="21"/>
        </w:rPr>
        <w:br w:type="page"/>
      </w:r>
    </w:p>
    <w:p>
      <w:pPr>
        <w:widowControl/>
        <w:jc w:val="left"/>
        <w:rPr>
          <w:rFonts w:ascii="宋体" w:hAnsi="宋体" w:eastAsia="宋体"/>
          <w:szCs w:val="21"/>
        </w:rPr>
      </w:pPr>
    </w:p>
    <w:p>
      <w:pPr>
        <w:widowControl/>
        <w:jc w:val="left"/>
        <w:rPr>
          <w:rFonts w:ascii="宋体" w:hAnsi="宋体" w:eastAsia="宋体"/>
          <w:szCs w:val="21"/>
        </w:rPr>
      </w:pPr>
    </w:p>
    <w:p>
      <w:pPr>
        <w:widowControl/>
        <w:jc w:val="left"/>
        <w:rPr>
          <w:rFonts w:ascii="宋体" w:hAnsi="宋体" w:eastAsia="宋体"/>
          <w:szCs w:val="21"/>
        </w:rPr>
      </w:pPr>
    </w:p>
    <w:p>
      <w:pPr>
        <w:widowControl/>
        <w:jc w:val="left"/>
        <w:rPr>
          <w:b/>
          <w:bCs/>
          <w:sz w:val="28"/>
          <w:szCs w:val="32"/>
        </w:rPr>
      </w:pPr>
      <w:bookmarkStart w:id="102" w:name="_Toc2095"/>
      <w:bookmarkStart w:id="103" w:name="_Toc60045932"/>
      <w:bookmarkStart w:id="104" w:name="_Toc49684557"/>
      <w:bookmarkStart w:id="105" w:name="_Toc9216"/>
      <w:bookmarkStart w:id="106" w:name="_Toc8160"/>
      <w:r>
        <w:rPr>
          <w:b/>
          <w:bCs/>
          <w:sz w:val="28"/>
          <w:szCs w:val="32"/>
        </w:rPr>
        <w:t>附表</w:t>
      </w:r>
      <w:r>
        <w:rPr>
          <w:rFonts w:hint="eastAsia"/>
          <w:b/>
          <w:bCs/>
          <w:sz w:val="28"/>
          <w:szCs w:val="32"/>
        </w:rPr>
        <w:t>4</w:t>
      </w:r>
      <w:r>
        <w:rPr>
          <w:b/>
          <w:bCs/>
          <w:sz w:val="28"/>
          <w:szCs w:val="32"/>
        </w:rPr>
        <w:t>：</w:t>
      </w:r>
      <w:r>
        <w:rPr>
          <w:rFonts w:hint="eastAsia"/>
          <w:b/>
          <w:bCs/>
          <w:sz w:val="28"/>
          <w:szCs w:val="32"/>
        </w:rPr>
        <w:t>不合格情况说明</w:t>
      </w:r>
      <w:bookmarkEnd w:id="102"/>
      <w:bookmarkEnd w:id="103"/>
      <w:bookmarkEnd w:id="104"/>
      <w:bookmarkEnd w:id="105"/>
      <w:bookmarkEnd w:id="106"/>
    </w:p>
    <w:p>
      <w:pPr>
        <w:spacing w:before="240" w:beforeLines="100" w:after="240" w:afterLines="100"/>
        <w:jc w:val="center"/>
        <w:rPr>
          <w:rFonts w:ascii="黑体" w:hAnsi="黑体" w:eastAsia="黑体"/>
          <w:sz w:val="28"/>
          <w:szCs w:val="28"/>
        </w:rPr>
      </w:pPr>
      <w:r>
        <w:rPr>
          <w:rFonts w:ascii="黑体" w:hAnsi="黑体" w:eastAsia="黑体"/>
          <w:sz w:val="28"/>
          <w:szCs w:val="28"/>
        </w:rPr>
        <w:t>不合格情况说明</w:t>
      </w:r>
    </w:p>
    <w:p>
      <w:pPr>
        <w:snapToGrid w:val="0"/>
        <w:spacing w:line="460" w:lineRule="exact"/>
        <w:rPr>
          <w:rFonts w:ascii="宋体" w:hAnsi="宋体" w:eastAsia="宋体"/>
          <w:szCs w:val="21"/>
          <w:u w:val="single"/>
        </w:rPr>
      </w:pPr>
      <w:r>
        <w:rPr>
          <w:rFonts w:ascii="宋体" w:hAnsi="宋体" w:eastAsia="宋体"/>
          <w:szCs w:val="21"/>
        </w:rPr>
        <w:t>项目名称：</w:t>
      </w:r>
      <w:r>
        <w:rPr>
          <w:rFonts w:hint="eastAsia" w:ascii="宋体" w:hAnsi="宋体" w:eastAsia="宋体"/>
          <w:szCs w:val="21"/>
        </w:rPr>
        <w:t>（项目名称）设计</w:t>
      </w:r>
    </w:p>
    <w:p>
      <w:pPr>
        <w:snapToGrid w:val="0"/>
        <w:spacing w:line="460" w:lineRule="exact"/>
        <w:rPr>
          <w:rFonts w:ascii="宋体" w:hAnsi="宋体" w:eastAsia="宋体"/>
          <w:szCs w:val="21"/>
        </w:rPr>
      </w:pPr>
      <w:r>
        <w:rPr>
          <w:rFonts w:ascii="宋体" w:hAnsi="宋体" w:eastAsia="宋体"/>
          <w:szCs w:val="21"/>
        </w:rPr>
        <w:t>招标编号：</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3427"/>
        <w:gridCol w:w="4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793" w:type="dxa"/>
            <w:noWrap w:val="0"/>
            <w:vAlign w:val="center"/>
          </w:tcPr>
          <w:p>
            <w:pPr>
              <w:snapToGrid w:val="0"/>
              <w:jc w:val="center"/>
              <w:rPr>
                <w:rFonts w:ascii="宋体" w:hAnsi="宋体" w:eastAsia="宋体"/>
                <w:b/>
                <w:szCs w:val="21"/>
              </w:rPr>
            </w:pPr>
            <w:r>
              <w:rPr>
                <w:rFonts w:ascii="宋体" w:hAnsi="宋体" w:eastAsia="宋体"/>
                <w:b/>
                <w:szCs w:val="21"/>
              </w:rPr>
              <w:t>序号</w:t>
            </w:r>
          </w:p>
        </w:tc>
        <w:tc>
          <w:tcPr>
            <w:tcW w:w="3427" w:type="dxa"/>
            <w:noWrap w:val="0"/>
            <w:vAlign w:val="center"/>
          </w:tcPr>
          <w:p>
            <w:pPr>
              <w:snapToGrid w:val="0"/>
              <w:jc w:val="center"/>
              <w:rPr>
                <w:rFonts w:ascii="宋体" w:hAnsi="宋体" w:eastAsia="宋体"/>
                <w:b/>
                <w:szCs w:val="21"/>
              </w:rPr>
            </w:pPr>
            <w:r>
              <w:rPr>
                <w:rFonts w:ascii="宋体" w:hAnsi="宋体" w:eastAsia="宋体"/>
                <w:b/>
                <w:szCs w:val="21"/>
              </w:rPr>
              <w:t>投   标    人</w:t>
            </w:r>
          </w:p>
        </w:tc>
        <w:tc>
          <w:tcPr>
            <w:tcW w:w="4734" w:type="dxa"/>
            <w:noWrap w:val="0"/>
            <w:vAlign w:val="center"/>
          </w:tcPr>
          <w:p>
            <w:pPr>
              <w:snapToGrid w:val="0"/>
              <w:jc w:val="center"/>
              <w:rPr>
                <w:rFonts w:ascii="宋体" w:hAnsi="宋体" w:eastAsia="宋体"/>
                <w:b/>
                <w:szCs w:val="21"/>
              </w:rPr>
            </w:pPr>
            <w:r>
              <w:rPr>
                <w:rFonts w:hint="eastAsia" w:ascii="宋体" w:hAnsi="宋体" w:eastAsia="宋体"/>
                <w:b/>
                <w:szCs w:val="21"/>
              </w:rPr>
              <w:t>认定</w:t>
            </w:r>
            <w:r>
              <w:rPr>
                <w:rFonts w:ascii="宋体" w:hAnsi="宋体" w:eastAsia="宋体"/>
                <w:b/>
                <w:szCs w:val="21"/>
              </w:rPr>
              <w:t>不合格情况的详细原因和依据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93" w:type="dxa"/>
            <w:noWrap w:val="0"/>
            <w:vAlign w:val="center"/>
          </w:tcPr>
          <w:p>
            <w:pPr>
              <w:snapToGrid w:val="0"/>
              <w:jc w:val="center"/>
              <w:rPr>
                <w:szCs w:val="21"/>
              </w:rPr>
            </w:pPr>
            <w:r>
              <w:rPr>
                <w:szCs w:val="21"/>
              </w:rPr>
              <w:t>1</w:t>
            </w:r>
          </w:p>
        </w:tc>
        <w:tc>
          <w:tcPr>
            <w:tcW w:w="3427" w:type="dxa"/>
            <w:noWrap w:val="0"/>
            <w:vAlign w:val="center"/>
          </w:tcPr>
          <w:p>
            <w:pPr>
              <w:snapToGrid w:val="0"/>
              <w:jc w:val="center"/>
              <w:rPr>
                <w:szCs w:val="21"/>
              </w:rPr>
            </w:pPr>
          </w:p>
        </w:tc>
        <w:tc>
          <w:tcPr>
            <w:tcW w:w="4734" w:type="dxa"/>
            <w:noWrap w:val="0"/>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93" w:type="dxa"/>
            <w:noWrap w:val="0"/>
            <w:vAlign w:val="center"/>
          </w:tcPr>
          <w:p>
            <w:pPr>
              <w:snapToGrid w:val="0"/>
              <w:jc w:val="center"/>
              <w:rPr>
                <w:szCs w:val="21"/>
              </w:rPr>
            </w:pPr>
            <w:r>
              <w:rPr>
                <w:szCs w:val="21"/>
              </w:rPr>
              <w:t>2</w:t>
            </w:r>
          </w:p>
        </w:tc>
        <w:tc>
          <w:tcPr>
            <w:tcW w:w="3427" w:type="dxa"/>
            <w:noWrap w:val="0"/>
            <w:vAlign w:val="center"/>
          </w:tcPr>
          <w:p>
            <w:pPr>
              <w:snapToGrid w:val="0"/>
              <w:jc w:val="center"/>
              <w:rPr>
                <w:szCs w:val="21"/>
              </w:rPr>
            </w:pPr>
          </w:p>
        </w:tc>
        <w:tc>
          <w:tcPr>
            <w:tcW w:w="4734" w:type="dxa"/>
            <w:noWrap w:val="0"/>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93" w:type="dxa"/>
            <w:noWrap w:val="0"/>
            <w:vAlign w:val="center"/>
          </w:tcPr>
          <w:p>
            <w:pPr>
              <w:snapToGrid w:val="0"/>
              <w:jc w:val="center"/>
              <w:rPr>
                <w:szCs w:val="21"/>
              </w:rPr>
            </w:pPr>
            <w:r>
              <w:rPr>
                <w:szCs w:val="21"/>
              </w:rPr>
              <w:t>3</w:t>
            </w:r>
          </w:p>
        </w:tc>
        <w:tc>
          <w:tcPr>
            <w:tcW w:w="3427" w:type="dxa"/>
            <w:noWrap w:val="0"/>
            <w:vAlign w:val="center"/>
          </w:tcPr>
          <w:p>
            <w:pPr>
              <w:snapToGrid w:val="0"/>
              <w:jc w:val="center"/>
              <w:rPr>
                <w:szCs w:val="21"/>
              </w:rPr>
            </w:pPr>
          </w:p>
        </w:tc>
        <w:tc>
          <w:tcPr>
            <w:tcW w:w="4734" w:type="dxa"/>
            <w:noWrap w:val="0"/>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93" w:type="dxa"/>
            <w:noWrap w:val="0"/>
            <w:vAlign w:val="center"/>
          </w:tcPr>
          <w:p>
            <w:pPr>
              <w:snapToGrid w:val="0"/>
              <w:jc w:val="center"/>
              <w:rPr>
                <w:szCs w:val="21"/>
              </w:rPr>
            </w:pPr>
            <w:r>
              <w:rPr>
                <w:szCs w:val="21"/>
              </w:rPr>
              <w:t>4</w:t>
            </w:r>
          </w:p>
        </w:tc>
        <w:tc>
          <w:tcPr>
            <w:tcW w:w="3427" w:type="dxa"/>
            <w:noWrap w:val="0"/>
            <w:vAlign w:val="center"/>
          </w:tcPr>
          <w:p>
            <w:pPr>
              <w:snapToGrid w:val="0"/>
              <w:jc w:val="center"/>
              <w:rPr>
                <w:szCs w:val="21"/>
              </w:rPr>
            </w:pPr>
          </w:p>
        </w:tc>
        <w:tc>
          <w:tcPr>
            <w:tcW w:w="4734" w:type="dxa"/>
            <w:noWrap w:val="0"/>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93" w:type="dxa"/>
            <w:noWrap w:val="0"/>
            <w:vAlign w:val="center"/>
          </w:tcPr>
          <w:p>
            <w:pPr>
              <w:snapToGrid w:val="0"/>
              <w:jc w:val="center"/>
              <w:rPr>
                <w:szCs w:val="21"/>
              </w:rPr>
            </w:pPr>
            <w:r>
              <w:rPr>
                <w:szCs w:val="21"/>
              </w:rPr>
              <w:t>……</w:t>
            </w:r>
          </w:p>
        </w:tc>
        <w:tc>
          <w:tcPr>
            <w:tcW w:w="3427" w:type="dxa"/>
            <w:noWrap w:val="0"/>
            <w:vAlign w:val="center"/>
          </w:tcPr>
          <w:p>
            <w:pPr>
              <w:snapToGrid w:val="0"/>
              <w:jc w:val="center"/>
              <w:rPr>
                <w:szCs w:val="21"/>
              </w:rPr>
            </w:pPr>
          </w:p>
        </w:tc>
        <w:tc>
          <w:tcPr>
            <w:tcW w:w="4734" w:type="dxa"/>
            <w:noWrap w:val="0"/>
            <w:vAlign w:val="center"/>
          </w:tcPr>
          <w:p>
            <w:pPr>
              <w:snapToGrid w:val="0"/>
              <w:jc w:val="center"/>
              <w:rPr>
                <w:szCs w:val="21"/>
              </w:rPr>
            </w:pPr>
          </w:p>
        </w:tc>
      </w:tr>
    </w:tbl>
    <w:p>
      <w:pPr>
        <w:spacing w:line="400" w:lineRule="exact"/>
        <w:ind w:firstLine="525" w:firstLineChars="250"/>
        <w:rPr>
          <w:rFonts w:ascii="宋体" w:hAnsi="宋体" w:eastAsia="宋体"/>
          <w:szCs w:val="21"/>
        </w:rPr>
      </w:pPr>
      <w:r>
        <w:rPr>
          <w:rFonts w:ascii="宋体" w:hAnsi="宋体" w:eastAsia="宋体"/>
          <w:szCs w:val="21"/>
        </w:rPr>
        <w:t>评标委员会全体成员签字/日期：</w:t>
      </w:r>
    </w:p>
    <w:p>
      <w:pPr>
        <w:pStyle w:val="4"/>
        <w:spacing w:before="0" w:after="0"/>
        <w:ind w:firstLine="157"/>
        <w:rPr>
          <w:color w:val="000000"/>
          <w:sz w:val="32"/>
        </w:rPr>
      </w:pPr>
      <w:r>
        <w:rPr>
          <w:rFonts w:ascii="宋体" w:eastAsia="宋体"/>
          <w:szCs w:val="21"/>
        </w:rPr>
        <w:br w:type="page"/>
      </w:r>
      <w:bookmarkStart w:id="107" w:name="_Toc14463"/>
      <w:bookmarkStart w:id="108" w:name="_Toc49684558"/>
      <w:bookmarkStart w:id="109" w:name="_Toc30318"/>
      <w:bookmarkStart w:id="110" w:name="_Toc60045933"/>
      <w:bookmarkStart w:id="111" w:name="_Toc1173"/>
      <w:r>
        <w:rPr>
          <w:color w:val="000000"/>
          <w:sz w:val="32"/>
        </w:rPr>
        <w:t>附表</w:t>
      </w:r>
      <w:r>
        <w:rPr>
          <w:rFonts w:hint="eastAsia"/>
          <w:color w:val="000000"/>
          <w:sz w:val="32"/>
        </w:rPr>
        <w:t>5</w:t>
      </w:r>
      <w:r>
        <w:rPr>
          <w:color w:val="000000"/>
          <w:sz w:val="32"/>
        </w:rPr>
        <w:t>：进入详细评审的投标人名单表</w:t>
      </w:r>
      <w:bookmarkEnd w:id="107"/>
      <w:bookmarkEnd w:id="108"/>
      <w:bookmarkEnd w:id="109"/>
      <w:bookmarkEnd w:id="110"/>
      <w:bookmarkEnd w:id="111"/>
    </w:p>
    <w:p>
      <w:pPr>
        <w:spacing w:before="240" w:beforeLines="100" w:after="240" w:afterLines="100"/>
        <w:jc w:val="center"/>
        <w:rPr>
          <w:rFonts w:ascii="黑体" w:hAnsi="黑体" w:eastAsia="黑体"/>
          <w:sz w:val="28"/>
          <w:szCs w:val="28"/>
        </w:rPr>
      </w:pPr>
      <w:r>
        <w:rPr>
          <w:rFonts w:ascii="黑体" w:hAnsi="黑体" w:eastAsia="黑体"/>
          <w:sz w:val="28"/>
          <w:szCs w:val="28"/>
        </w:rPr>
        <w:t>进入详细评审的投标人名单表</w:t>
      </w:r>
    </w:p>
    <w:p>
      <w:pPr>
        <w:snapToGrid w:val="0"/>
        <w:spacing w:line="460" w:lineRule="exact"/>
        <w:rPr>
          <w:rFonts w:ascii="宋体" w:hAnsi="宋体" w:eastAsia="宋体"/>
          <w:szCs w:val="21"/>
          <w:u w:val="single"/>
        </w:rPr>
      </w:pPr>
      <w:r>
        <w:rPr>
          <w:rFonts w:ascii="宋体" w:hAnsi="宋体" w:eastAsia="宋体"/>
          <w:szCs w:val="21"/>
        </w:rPr>
        <w:t>项目名称：</w:t>
      </w:r>
      <w:r>
        <w:rPr>
          <w:rFonts w:hint="eastAsia" w:ascii="宋体" w:hAnsi="宋体" w:eastAsia="宋体"/>
          <w:szCs w:val="21"/>
        </w:rPr>
        <w:t>（项目名称）设计</w:t>
      </w:r>
    </w:p>
    <w:p>
      <w:pPr>
        <w:snapToGrid w:val="0"/>
        <w:spacing w:line="460" w:lineRule="exact"/>
        <w:rPr>
          <w:rFonts w:ascii="宋体" w:hAnsi="宋体" w:eastAsia="宋体"/>
          <w:szCs w:val="21"/>
        </w:rPr>
      </w:pPr>
      <w:r>
        <w:rPr>
          <w:rFonts w:ascii="宋体" w:hAnsi="宋体" w:eastAsia="宋体"/>
          <w:szCs w:val="21"/>
        </w:rPr>
        <w:t>招标编号：</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6327"/>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4" w:type="dxa"/>
            <w:noWrap w:val="0"/>
            <w:vAlign w:val="center"/>
          </w:tcPr>
          <w:p>
            <w:pPr>
              <w:snapToGrid w:val="0"/>
              <w:jc w:val="center"/>
              <w:rPr>
                <w:rFonts w:ascii="宋体" w:hAnsi="宋体" w:eastAsia="宋体"/>
                <w:b/>
                <w:szCs w:val="21"/>
              </w:rPr>
            </w:pPr>
            <w:r>
              <w:rPr>
                <w:rFonts w:ascii="宋体" w:hAnsi="宋体" w:eastAsia="宋体"/>
                <w:b/>
                <w:szCs w:val="21"/>
              </w:rPr>
              <w:t>序号</w:t>
            </w:r>
          </w:p>
        </w:tc>
        <w:tc>
          <w:tcPr>
            <w:tcW w:w="6327" w:type="dxa"/>
            <w:noWrap w:val="0"/>
            <w:vAlign w:val="center"/>
          </w:tcPr>
          <w:p>
            <w:pPr>
              <w:snapToGrid w:val="0"/>
              <w:jc w:val="center"/>
              <w:rPr>
                <w:rFonts w:ascii="宋体" w:hAnsi="宋体" w:eastAsia="宋体"/>
                <w:b/>
                <w:szCs w:val="21"/>
              </w:rPr>
            </w:pPr>
            <w:r>
              <w:rPr>
                <w:rFonts w:ascii="宋体" w:hAnsi="宋体" w:eastAsia="宋体"/>
                <w:b/>
                <w:szCs w:val="21"/>
              </w:rPr>
              <w:t>投标人名称</w:t>
            </w:r>
          </w:p>
        </w:tc>
        <w:tc>
          <w:tcPr>
            <w:tcW w:w="2015" w:type="dxa"/>
            <w:noWrap w:val="0"/>
            <w:vAlign w:val="center"/>
          </w:tcPr>
          <w:p>
            <w:pPr>
              <w:snapToGrid w:val="0"/>
              <w:jc w:val="center"/>
              <w:rPr>
                <w:rFonts w:ascii="宋体" w:hAnsi="宋体" w:eastAsia="宋体"/>
                <w:b/>
                <w:szCs w:val="21"/>
              </w:rPr>
            </w:pPr>
            <w:r>
              <w:rPr>
                <w:rFonts w:ascii="宋体" w:hAnsi="宋体" w:eastAsia="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4" w:type="dxa"/>
            <w:noWrap w:val="0"/>
            <w:vAlign w:val="center"/>
          </w:tcPr>
          <w:p>
            <w:pPr>
              <w:snapToGrid w:val="0"/>
              <w:ind w:firstLine="420" w:firstLineChars="200"/>
              <w:jc w:val="center"/>
              <w:rPr>
                <w:rFonts w:ascii="宋体" w:hAnsi="宋体" w:eastAsia="宋体"/>
                <w:szCs w:val="21"/>
              </w:rPr>
            </w:pPr>
          </w:p>
        </w:tc>
        <w:tc>
          <w:tcPr>
            <w:tcW w:w="6327" w:type="dxa"/>
            <w:noWrap w:val="0"/>
            <w:vAlign w:val="center"/>
          </w:tcPr>
          <w:p>
            <w:pPr>
              <w:snapToGrid w:val="0"/>
              <w:ind w:firstLine="420" w:firstLineChars="200"/>
              <w:jc w:val="center"/>
              <w:rPr>
                <w:rFonts w:ascii="宋体" w:hAnsi="宋体" w:eastAsia="宋体"/>
                <w:szCs w:val="21"/>
              </w:rPr>
            </w:pPr>
          </w:p>
        </w:tc>
        <w:tc>
          <w:tcPr>
            <w:tcW w:w="2015" w:type="dxa"/>
            <w:noWrap w:val="0"/>
            <w:vAlign w:val="center"/>
          </w:tcPr>
          <w:p>
            <w:pPr>
              <w:snapToGrid w:val="0"/>
              <w:ind w:firstLine="420" w:firstLineChars="20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4" w:type="dxa"/>
            <w:noWrap w:val="0"/>
            <w:vAlign w:val="center"/>
          </w:tcPr>
          <w:p>
            <w:pPr>
              <w:snapToGrid w:val="0"/>
              <w:ind w:firstLine="420" w:firstLineChars="200"/>
              <w:jc w:val="center"/>
              <w:rPr>
                <w:rFonts w:ascii="宋体" w:hAnsi="宋体" w:eastAsia="宋体"/>
                <w:szCs w:val="21"/>
              </w:rPr>
            </w:pPr>
          </w:p>
        </w:tc>
        <w:tc>
          <w:tcPr>
            <w:tcW w:w="6327" w:type="dxa"/>
            <w:noWrap w:val="0"/>
            <w:vAlign w:val="center"/>
          </w:tcPr>
          <w:p>
            <w:pPr>
              <w:snapToGrid w:val="0"/>
              <w:ind w:firstLine="420" w:firstLineChars="200"/>
              <w:jc w:val="center"/>
              <w:rPr>
                <w:rFonts w:ascii="宋体" w:hAnsi="宋体" w:eastAsia="宋体"/>
                <w:szCs w:val="21"/>
              </w:rPr>
            </w:pPr>
          </w:p>
        </w:tc>
        <w:tc>
          <w:tcPr>
            <w:tcW w:w="2015" w:type="dxa"/>
            <w:noWrap w:val="0"/>
            <w:vAlign w:val="center"/>
          </w:tcPr>
          <w:p>
            <w:pPr>
              <w:snapToGrid w:val="0"/>
              <w:ind w:firstLine="420" w:firstLineChars="20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4" w:type="dxa"/>
            <w:noWrap w:val="0"/>
            <w:vAlign w:val="center"/>
          </w:tcPr>
          <w:p>
            <w:pPr>
              <w:snapToGrid w:val="0"/>
              <w:ind w:firstLine="420" w:firstLineChars="200"/>
              <w:jc w:val="center"/>
              <w:rPr>
                <w:rFonts w:ascii="宋体" w:hAnsi="宋体" w:eastAsia="宋体"/>
                <w:szCs w:val="21"/>
              </w:rPr>
            </w:pPr>
          </w:p>
        </w:tc>
        <w:tc>
          <w:tcPr>
            <w:tcW w:w="6327" w:type="dxa"/>
            <w:noWrap w:val="0"/>
            <w:vAlign w:val="center"/>
          </w:tcPr>
          <w:p>
            <w:pPr>
              <w:snapToGrid w:val="0"/>
              <w:ind w:firstLine="420" w:firstLineChars="200"/>
              <w:jc w:val="center"/>
              <w:rPr>
                <w:rFonts w:ascii="宋体" w:hAnsi="宋体" w:eastAsia="宋体"/>
                <w:szCs w:val="21"/>
              </w:rPr>
            </w:pPr>
          </w:p>
        </w:tc>
        <w:tc>
          <w:tcPr>
            <w:tcW w:w="2015" w:type="dxa"/>
            <w:noWrap w:val="0"/>
            <w:vAlign w:val="center"/>
          </w:tcPr>
          <w:p>
            <w:pPr>
              <w:snapToGrid w:val="0"/>
              <w:ind w:firstLine="420" w:firstLineChars="20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4" w:type="dxa"/>
            <w:noWrap w:val="0"/>
            <w:vAlign w:val="center"/>
          </w:tcPr>
          <w:p>
            <w:pPr>
              <w:snapToGrid w:val="0"/>
              <w:ind w:firstLine="420" w:firstLineChars="200"/>
              <w:jc w:val="center"/>
              <w:rPr>
                <w:rFonts w:ascii="宋体" w:hAnsi="宋体" w:eastAsia="宋体"/>
                <w:szCs w:val="21"/>
              </w:rPr>
            </w:pPr>
          </w:p>
        </w:tc>
        <w:tc>
          <w:tcPr>
            <w:tcW w:w="6327" w:type="dxa"/>
            <w:noWrap w:val="0"/>
            <w:vAlign w:val="center"/>
          </w:tcPr>
          <w:p>
            <w:pPr>
              <w:snapToGrid w:val="0"/>
              <w:ind w:firstLine="420" w:firstLineChars="200"/>
              <w:jc w:val="center"/>
              <w:rPr>
                <w:rFonts w:ascii="宋体" w:hAnsi="宋体" w:eastAsia="宋体"/>
                <w:szCs w:val="21"/>
              </w:rPr>
            </w:pPr>
          </w:p>
        </w:tc>
        <w:tc>
          <w:tcPr>
            <w:tcW w:w="2015" w:type="dxa"/>
            <w:noWrap w:val="0"/>
            <w:vAlign w:val="center"/>
          </w:tcPr>
          <w:p>
            <w:pPr>
              <w:snapToGrid w:val="0"/>
              <w:ind w:firstLine="420" w:firstLineChars="20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4" w:type="dxa"/>
            <w:noWrap w:val="0"/>
            <w:vAlign w:val="center"/>
          </w:tcPr>
          <w:p>
            <w:pPr>
              <w:snapToGrid w:val="0"/>
              <w:ind w:firstLine="420" w:firstLineChars="200"/>
              <w:jc w:val="center"/>
              <w:rPr>
                <w:rFonts w:ascii="宋体" w:hAnsi="宋体" w:eastAsia="宋体"/>
                <w:szCs w:val="21"/>
              </w:rPr>
            </w:pPr>
          </w:p>
        </w:tc>
        <w:tc>
          <w:tcPr>
            <w:tcW w:w="6327" w:type="dxa"/>
            <w:noWrap w:val="0"/>
            <w:vAlign w:val="center"/>
          </w:tcPr>
          <w:p>
            <w:pPr>
              <w:snapToGrid w:val="0"/>
              <w:ind w:firstLine="420" w:firstLineChars="200"/>
              <w:jc w:val="center"/>
              <w:rPr>
                <w:rFonts w:ascii="宋体" w:hAnsi="宋体" w:eastAsia="宋体"/>
                <w:szCs w:val="21"/>
              </w:rPr>
            </w:pPr>
          </w:p>
        </w:tc>
        <w:tc>
          <w:tcPr>
            <w:tcW w:w="2015" w:type="dxa"/>
            <w:noWrap w:val="0"/>
            <w:vAlign w:val="center"/>
          </w:tcPr>
          <w:p>
            <w:pPr>
              <w:snapToGrid w:val="0"/>
              <w:ind w:firstLine="420" w:firstLineChars="20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4" w:type="dxa"/>
            <w:noWrap w:val="0"/>
            <w:vAlign w:val="center"/>
          </w:tcPr>
          <w:p>
            <w:pPr>
              <w:snapToGrid w:val="0"/>
              <w:ind w:firstLine="420" w:firstLineChars="200"/>
              <w:jc w:val="center"/>
              <w:rPr>
                <w:rFonts w:ascii="宋体" w:hAnsi="宋体" w:eastAsia="宋体"/>
                <w:szCs w:val="21"/>
              </w:rPr>
            </w:pPr>
          </w:p>
        </w:tc>
        <w:tc>
          <w:tcPr>
            <w:tcW w:w="6327" w:type="dxa"/>
            <w:noWrap w:val="0"/>
            <w:vAlign w:val="center"/>
          </w:tcPr>
          <w:p>
            <w:pPr>
              <w:snapToGrid w:val="0"/>
              <w:ind w:firstLine="420" w:firstLineChars="200"/>
              <w:jc w:val="center"/>
              <w:rPr>
                <w:rFonts w:ascii="宋体" w:hAnsi="宋体" w:eastAsia="宋体"/>
                <w:szCs w:val="21"/>
              </w:rPr>
            </w:pPr>
          </w:p>
        </w:tc>
        <w:tc>
          <w:tcPr>
            <w:tcW w:w="2015" w:type="dxa"/>
            <w:noWrap w:val="0"/>
            <w:vAlign w:val="center"/>
          </w:tcPr>
          <w:p>
            <w:pPr>
              <w:snapToGrid w:val="0"/>
              <w:ind w:firstLine="420" w:firstLineChars="20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4" w:type="dxa"/>
            <w:noWrap w:val="0"/>
            <w:vAlign w:val="center"/>
          </w:tcPr>
          <w:p>
            <w:pPr>
              <w:snapToGrid w:val="0"/>
              <w:ind w:firstLine="420" w:firstLineChars="200"/>
              <w:jc w:val="center"/>
              <w:rPr>
                <w:rFonts w:ascii="宋体" w:hAnsi="宋体" w:eastAsia="宋体"/>
                <w:szCs w:val="21"/>
              </w:rPr>
            </w:pPr>
          </w:p>
        </w:tc>
        <w:tc>
          <w:tcPr>
            <w:tcW w:w="6327" w:type="dxa"/>
            <w:noWrap w:val="0"/>
            <w:vAlign w:val="center"/>
          </w:tcPr>
          <w:p>
            <w:pPr>
              <w:snapToGrid w:val="0"/>
              <w:ind w:firstLine="420" w:firstLineChars="200"/>
              <w:jc w:val="center"/>
              <w:rPr>
                <w:rFonts w:ascii="宋体" w:hAnsi="宋体" w:eastAsia="宋体"/>
                <w:szCs w:val="21"/>
              </w:rPr>
            </w:pPr>
          </w:p>
        </w:tc>
        <w:tc>
          <w:tcPr>
            <w:tcW w:w="2015" w:type="dxa"/>
            <w:noWrap w:val="0"/>
            <w:vAlign w:val="center"/>
          </w:tcPr>
          <w:p>
            <w:pPr>
              <w:snapToGrid w:val="0"/>
              <w:ind w:firstLine="420" w:firstLineChars="20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4" w:type="dxa"/>
            <w:noWrap w:val="0"/>
            <w:vAlign w:val="center"/>
          </w:tcPr>
          <w:p>
            <w:pPr>
              <w:snapToGrid w:val="0"/>
              <w:ind w:firstLine="420" w:firstLineChars="200"/>
              <w:jc w:val="center"/>
              <w:rPr>
                <w:rFonts w:ascii="宋体" w:hAnsi="宋体" w:eastAsia="宋体"/>
                <w:szCs w:val="21"/>
              </w:rPr>
            </w:pPr>
          </w:p>
        </w:tc>
        <w:tc>
          <w:tcPr>
            <w:tcW w:w="6327" w:type="dxa"/>
            <w:noWrap w:val="0"/>
            <w:vAlign w:val="center"/>
          </w:tcPr>
          <w:p>
            <w:pPr>
              <w:snapToGrid w:val="0"/>
              <w:ind w:firstLine="420" w:firstLineChars="200"/>
              <w:jc w:val="center"/>
              <w:rPr>
                <w:rFonts w:ascii="宋体" w:hAnsi="宋体" w:eastAsia="宋体"/>
                <w:szCs w:val="21"/>
              </w:rPr>
            </w:pPr>
          </w:p>
        </w:tc>
        <w:tc>
          <w:tcPr>
            <w:tcW w:w="2015" w:type="dxa"/>
            <w:noWrap w:val="0"/>
            <w:vAlign w:val="center"/>
          </w:tcPr>
          <w:p>
            <w:pPr>
              <w:snapToGrid w:val="0"/>
              <w:ind w:firstLine="420" w:firstLineChars="20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4" w:type="dxa"/>
            <w:noWrap w:val="0"/>
            <w:vAlign w:val="center"/>
          </w:tcPr>
          <w:p>
            <w:pPr>
              <w:snapToGrid w:val="0"/>
              <w:ind w:firstLine="420" w:firstLineChars="200"/>
              <w:jc w:val="center"/>
              <w:rPr>
                <w:rFonts w:ascii="宋体" w:hAnsi="宋体" w:eastAsia="宋体"/>
                <w:szCs w:val="21"/>
              </w:rPr>
            </w:pPr>
          </w:p>
        </w:tc>
        <w:tc>
          <w:tcPr>
            <w:tcW w:w="6327" w:type="dxa"/>
            <w:noWrap w:val="0"/>
            <w:vAlign w:val="center"/>
          </w:tcPr>
          <w:p>
            <w:pPr>
              <w:snapToGrid w:val="0"/>
              <w:ind w:firstLine="420" w:firstLineChars="200"/>
              <w:jc w:val="center"/>
              <w:rPr>
                <w:rFonts w:ascii="宋体" w:hAnsi="宋体" w:eastAsia="宋体"/>
                <w:szCs w:val="21"/>
              </w:rPr>
            </w:pPr>
          </w:p>
        </w:tc>
        <w:tc>
          <w:tcPr>
            <w:tcW w:w="2015" w:type="dxa"/>
            <w:noWrap w:val="0"/>
            <w:vAlign w:val="center"/>
          </w:tcPr>
          <w:p>
            <w:pPr>
              <w:snapToGrid w:val="0"/>
              <w:ind w:firstLine="420" w:firstLineChars="20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4" w:type="dxa"/>
            <w:noWrap w:val="0"/>
            <w:vAlign w:val="center"/>
          </w:tcPr>
          <w:p>
            <w:pPr>
              <w:snapToGrid w:val="0"/>
              <w:ind w:firstLine="420" w:firstLineChars="200"/>
              <w:jc w:val="center"/>
              <w:rPr>
                <w:rFonts w:ascii="宋体" w:hAnsi="宋体" w:eastAsia="宋体"/>
                <w:szCs w:val="21"/>
              </w:rPr>
            </w:pPr>
          </w:p>
        </w:tc>
        <w:tc>
          <w:tcPr>
            <w:tcW w:w="6327" w:type="dxa"/>
            <w:noWrap w:val="0"/>
            <w:vAlign w:val="center"/>
          </w:tcPr>
          <w:p>
            <w:pPr>
              <w:snapToGrid w:val="0"/>
              <w:ind w:firstLine="420" w:firstLineChars="200"/>
              <w:jc w:val="center"/>
              <w:rPr>
                <w:rFonts w:ascii="宋体" w:hAnsi="宋体" w:eastAsia="宋体"/>
                <w:szCs w:val="21"/>
              </w:rPr>
            </w:pPr>
          </w:p>
        </w:tc>
        <w:tc>
          <w:tcPr>
            <w:tcW w:w="2015" w:type="dxa"/>
            <w:noWrap w:val="0"/>
            <w:vAlign w:val="center"/>
          </w:tcPr>
          <w:p>
            <w:pPr>
              <w:snapToGrid w:val="0"/>
              <w:ind w:firstLine="420" w:firstLineChars="20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4" w:type="dxa"/>
            <w:noWrap w:val="0"/>
            <w:vAlign w:val="center"/>
          </w:tcPr>
          <w:p>
            <w:pPr>
              <w:snapToGrid w:val="0"/>
              <w:ind w:firstLine="420" w:firstLineChars="200"/>
              <w:jc w:val="center"/>
              <w:rPr>
                <w:rFonts w:ascii="宋体" w:hAnsi="宋体" w:eastAsia="宋体"/>
                <w:szCs w:val="21"/>
              </w:rPr>
            </w:pPr>
          </w:p>
        </w:tc>
        <w:tc>
          <w:tcPr>
            <w:tcW w:w="6327" w:type="dxa"/>
            <w:noWrap w:val="0"/>
            <w:vAlign w:val="center"/>
          </w:tcPr>
          <w:p>
            <w:pPr>
              <w:snapToGrid w:val="0"/>
              <w:ind w:firstLine="420" w:firstLineChars="200"/>
              <w:jc w:val="center"/>
              <w:rPr>
                <w:rFonts w:ascii="宋体" w:hAnsi="宋体" w:eastAsia="宋体"/>
                <w:szCs w:val="21"/>
              </w:rPr>
            </w:pPr>
          </w:p>
        </w:tc>
        <w:tc>
          <w:tcPr>
            <w:tcW w:w="2015" w:type="dxa"/>
            <w:noWrap w:val="0"/>
            <w:vAlign w:val="center"/>
          </w:tcPr>
          <w:p>
            <w:pPr>
              <w:snapToGrid w:val="0"/>
              <w:ind w:firstLine="420" w:firstLineChars="20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4" w:type="dxa"/>
            <w:noWrap w:val="0"/>
            <w:vAlign w:val="center"/>
          </w:tcPr>
          <w:p>
            <w:pPr>
              <w:snapToGrid w:val="0"/>
              <w:ind w:firstLine="420" w:firstLineChars="200"/>
              <w:jc w:val="center"/>
              <w:rPr>
                <w:rFonts w:ascii="宋体" w:hAnsi="宋体" w:eastAsia="宋体"/>
                <w:szCs w:val="21"/>
              </w:rPr>
            </w:pPr>
          </w:p>
        </w:tc>
        <w:tc>
          <w:tcPr>
            <w:tcW w:w="6327" w:type="dxa"/>
            <w:noWrap w:val="0"/>
            <w:vAlign w:val="center"/>
          </w:tcPr>
          <w:p>
            <w:pPr>
              <w:snapToGrid w:val="0"/>
              <w:ind w:firstLine="420" w:firstLineChars="200"/>
              <w:jc w:val="center"/>
              <w:rPr>
                <w:rFonts w:ascii="宋体" w:hAnsi="宋体" w:eastAsia="宋体"/>
                <w:szCs w:val="21"/>
              </w:rPr>
            </w:pPr>
          </w:p>
        </w:tc>
        <w:tc>
          <w:tcPr>
            <w:tcW w:w="2015" w:type="dxa"/>
            <w:noWrap w:val="0"/>
            <w:vAlign w:val="center"/>
          </w:tcPr>
          <w:p>
            <w:pPr>
              <w:snapToGrid w:val="0"/>
              <w:ind w:firstLine="420" w:firstLineChars="20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4" w:type="dxa"/>
            <w:noWrap w:val="0"/>
            <w:vAlign w:val="center"/>
          </w:tcPr>
          <w:p>
            <w:pPr>
              <w:snapToGrid w:val="0"/>
              <w:ind w:firstLine="420" w:firstLineChars="200"/>
              <w:jc w:val="center"/>
              <w:rPr>
                <w:rFonts w:ascii="宋体" w:hAnsi="宋体" w:eastAsia="宋体"/>
                <w:szCs w:val="21"/>
              </w:rPr>
            </w:pPr>
          </w:p>
        </w:tc>
        <w:tc>
          <w:tcPr>
            <w:tcW w:w="6327" w:type="dxa"/>
            <w:noWrap w:val="0"/>
            <w:vAlign w:val="center"/>
          </w:tcPr>
          <w:p>
            <w:pPr>
              <w:snapToGrid w:val="0"/>
              <w:ind w:firstLine="420" w:firstLineChars="200"/>
              <w:jc w:val="center"/>
              <w:rPr>
                <w:rFonts w:ascii="宋体" w:hAnsi="宋体" w:eastAsia="宋体"/>
                <w:szCs w:val="21"/>
              </w:rPr>
            </w:pPr>
          </w:p>
        </w:tc>
        <w:tc>
          <w:tcPr>
            <w:tcW w:w="2015" w:type="dxa"/>
            <w:noWrap w:val="0"/>
            <w:vAlign w:val="center"/>
          </w:tcPr>
          <w:p>
            <w:pPr>
              <w:snapToGrid w:val="0"/>
              <w:ind w:firstLine="420" w:firstLineChars="20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4" w:type="dxa"/>
            <w:noWrap w:val="0"/>
            <w:vAlign w:val="center"/>
          </w:tcPr>
          <w:p>
            <w:pPr>
              <w:snapToGrid w:val="0"/>
              <w:ind w:firstLine="420" w:firstLineChars="200"/>
              <w:jc w:val="center"/>
              <w:rPr>
                <w:rFonts w:ascii="宋体" w:hAnsi="宋体" w:eastAsia="宋体"/>
                <w:szCs w:val="21"/>
              </w:rPr>
            </w:pPr>
          </w:p>
        </w:tc>
        <w:tc>
          <w:tcPr>
            <w:tcW w:w="6327" w:type="dxa"/>
            <w:noWrap w:val="0"/>
            <w:vAlign w:val="center"/>
          </w:tcPr>
          <w:p>
            <w:pPr>
              <w:snapToGrid w:val="0"/>
              <w:ind w:firstLine="420" w:firstLineChars="200"/>
              <w:jc w:val="center"/>
              <w:rPr>
                <w:rFonts w:ascii="宋体" w:hAnsi="宋体" w:eastAsia="宋体"/>
                <w:szCs w:val="21"/>
              </w:rPr>
            </w:pPr>
          </w:p>
        </w:tc>
        <w:tc>
          <w:tcPr>
            <w:tcW w:w="2015" w:type="dxa"/>
            <w:noWrap w:val="0"/>
            <w:vAlign w:val="center"/>
          </w:tcPr>
          <w:p>
            <w:pPr>
              <w:snapToGrid w:val="0"/>
              <w:ind w:firstLine="420" w:firstLineChars="200"/>
              <w:jc w:val="center"/>
              <w:rPr>
                <w:rFonts w:ascii="宋体" w:hAnsi="宋体" w:eastAsia="宋体"/>
                <w:szCs w:val="21"/>
              </w:rPr>
            </w:pPr>
          </w:p>
        </w:tc>
      </w:tr>
    </w:tbl>
    <w:p>
      <w:pPr>
        <w:snapToGrid w:val="0"/>
        <w:spacing w:line="400" w:lineRule="exact"/>
        <w:rPr>
          <w:rFonts w:ascii="宋体" w:hAnsi="宋体" w:eastAsia="宋体"/>
          <w:szCs w:val="21"/>
        </w:rPr>
      </w:pPr>
    </w:p>
    <w:p>
      <w:pPr>
        <w:snapToGrid w:val="0"/>
        <w:spacing w:line="400" w:lineRule="exact"/>
        <w:rPr>
          <w:rFonts w:ascii="宋体" w:hAnsi="宋体" w:eastAsia="宋体"/>
          <w:szCs w:val="21"/>
        </w:rPr>
      </w:pPr>
      <w:r>
        <w:rPr>
          <w:rFonts w:ascii="宋体" w:hAnsi="宋体" w:eastAsia="宋体"/>
          <w:szCs w:val="21"/>
        </w:rPr>
        <w:t>评标委员会全体成员签字/日期：</w:t>
      </w:r>
    </w:p>
    <w:p>
      <w:pPr>
        <w:snapToGrid w:val="0"/>
        <w:spacing w:line="400" w:lineRule="exact"/>
        <w:rPr>
          <w:rFonts w:ascii="宋体" w:hAnsi="宋体" w:eastAsia="宋体"/>
          <w:szCs w:val="21"/>
        </w:rPr>
      </w:pPr>
    </w:p>
    <w:p>
      <w:pPr>
        <w:snapToGrid w:val="0"/>
        <w:spacing w:line="400" w:lineRule="exact"/>
        <w:rPr>
          <w:rFonts w:ascii="宋体" w:hAnsi="宋体" w:eastAsia="宋体"/>
          <w:szCs w:val="21"/>
        </w:rPr>
      </w:pPr>
      <w:r>
        <w:rPr>
          <w:rFonts w:ascii="宋体" w:hAnsi="宋体" w:eastAsia="宋体"/>
          <w:szCs w:val="21"/>
        </w:rPr>
        <w:t>备注：本表中投标人排名不分先后。</w:t>
      </w:r>
    </w:p>
    <w:p>
      <w:pPr>
        <w:rPr>
          <w:rFonts w:ascii="宋体" w:hAnsi="宋体" w:eastAsia="宋体"/>
          <w:szCs w:val="21"/>
        </w:rPr>
      </w:pPr>
    </w:p>
    <w:p>
      <w:pPr>
        <w:snapToGrid w:val="0"/>
        <w:rPr>
          <w:rFonts w:ascii="宋体" w:hAnsi="宋体" w:eastAsia="宋体"/>
          <w:kern w:val="0"/>
          <w:szCs w:val="21"/>
        </w:rPr>
      </w:pPr>
    </w:p>
    <w:p>
      <w:pPr>
        <w:pStyle w:val="4"/>
        <w:spacing w:before="0" w:after="0"/>
        <w:rPr>
          <w:color w:val="000000"/>
          <w:sz w:val="32"/>
        </w:rPr>
      </w:pPr>
      <w:r>
        <w:rPr>
          <w:szCs w:val="24"/>
        </w:rPr>
        <w:br w:type="page"/>
      </w:r>
      <w:bookmarkStart w:id="112" w:name="_Toc49684559"/>
      <w:bookmarkStart w:id="113" w:name="_Toc14059"/>
      <w:bookmarkStart w:id="114" w:name="_Toc60045934"/>
      <w:bookmarkStart w:id="115" w:name="_Toc26866"/>
      <w:bookmarkStart w:id="116" w:name="_Toc14116"/>
      <w:r>
        <w:rPr>
          <w:color w:val="000000"/>
          <w:sz w:val="32"/>
        </w:rPr>
        <w:t>附表</w:t>
      </w:r>
      <w:r>
        <w:rPr>
          <w:rFonts w:hint="eastAsia"/>
          <w:color w:val="000000"/>
          <w:sz w:val="32"/>
        </w:rPr>
        <w:t>6</w:t>
      </w:r>
      <w:r>
        <w:rPr>
          <w:color w:val="000000"/>
          <w:sz w:val="32"/>
        </w:rPr>
        <w:t>：</w:t>
      </w:r>
      <w:r>
        <w:rPr>
          <w:rFonts w:hint="eastAsia"/>
          <w:color w:val="000000"/>
          <w:sz w:val="32"/>
        </w:rPr>
        <w:t>算术错误检查表</w:t>
      </w:r>
      <w:bookmarkEnd w:id="112"/>
      <w:bookmarkEnd w:id="113"/>
      <w:bookmarkEnd w:id="114"/>
      <w:bookmarkEnd w:id="115"/>
      <w:bookmarkEnd w:id="116"/>
    </w:p>
    <w:p>
      <w:pPr>
        <w:spacing w:before="240" w:beforeLines="100" w:after="240" w:afterLines="100"/>
        <w:jc w:val="center"/>
        <w:rPr>
          <w:rFonts w:ascii="黑体" w:hAnsi="黑体" w:eastAsia="黑体"/>
          <w:sz w:val="28"/>
          <w:szCs w:val="28"/>
        </w:rPr>
      </w:pPr>
      <w:r>
        <w:rPr>
          <w:rFonts w:ascii="黑体" w:hAnsi="黑体" w:eastAsia="黑体"/>
          <w:sz w:val="28"/>
          <w:szCs w:val="28"/>
        </w:rPr>
        <w:t>算术错误检查表</w:t>
      </w:r>
    </w:p>
    <w:p>
      <w:pPr>
        <w:snapToGrid w:val="0"/>
        <w:spacing w:line="460" w:lineRule="exact"/>
        <w:rPr>
          <w:rFonts w:ascii="宋体" w:hAnsi="宋体" w:eastAsia="宋体"/>
          <w:szCs w:val="21"/>
        </w:rPr>
      </w:pPr>
      <w:r>
        <w:rPr>
          <w:rFonts w:ascii="宋体" w:hAnsi="宋体" w:eastAsia="宋体"/>
          <w:szCs w:val="21"/>
        </w:rPr>
        <w:t>项目名称：</w:t>
      </w:r>
      <w:r>
        <w:rPr>
          <w:rFonts w:hint="eastAsia" w:ascii="宋体" w:hAnsi="宋体" w:eastAsia="宋体"/>
          <w:szCs w:val="21"/>
        </w:rPr>
        <w:t>（项目名称）设计</w:t>
      </w:r>
    </w:p>
    <w:p>
      <w:pPr>
        <w:snapToGrid w:val="0"/>
        <w:spacing w:line="460" w:lineRule="exact"/>
        <w:rPr>
          <w:rFonts w:ascii="宋体" w:hAnsi="宋体" w:eastAsia="宋体"/>
          <w:szCs w:val="21"/>
        </w:rPr>
      </w:pPr>
      <w:r>
        <w:rPr>
          <w:rFonts w:ascii="宋体" w:hAnsi="宋体" w:eastAsia="宋体"/>
          <w:szCs w:val="21"/>
        </w:rPr>
        <w:t>招标编号：</w:t>
      </w:r>
    </w:p>
    <w:tbl>
      <w:tblPr>
        <w:tblStyle w:val="89"/>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134"/>
        <w:gridCol w:w="1093"/>
        <w:gridCol w:w="1217"/>
        <w:gridCol w:w="1217"/>
        <w:gridCol w:w="1217"/>
        <w:gridCol w:w="121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82" w:type="dxa"/>
            <w:noWrap w:val="0"/>
            <w:vAlign w:val="center"/>
          </w:tcPr>
          <w:p>
            <w:pPr>
              <w:widowControl/>
              <w:jc w:val="center"/>
              <w:rPr>
                <w:rFonts w:ascii="宋体" w:hAnsi="宋体" w:eastAsia="宋体"/>
                <w:b/>
                <w:kern w:val="0"/>
                <w:szCs w:val="21"/>
              </w:rPr>
            </w:pPr>
            <w:r>
              <w:rPr>
                <w:rFonts w:ascii="宋体" w:hAnsi="宋体" w:eastAsia="宋体"/>
                <w:b/>
                <w:kern w:val="0"/>
                <w:szCs w:val="21"/>
              </w:rPr>
              <w:t>序号</w:t>
            </w:r>
          </w:p>
        </w:tc>
        <w:tc>
          <w:tcPr>
            <w:tcW w:w="1134" w:type="dxa"/>
            <w:noWrap w:val="0"/>
            <w:vAlign w:val="center"/>
          </w:tcPr>
          <w:p>
            <w:pPr>
              <w:snapToGrid w:val="0"/>
              <w:jc w:val="center"/>
              <w:rPr>
                <w:rFonts w:ascii="宋体" w:hAnsi="宋体" w:eastAsia="宋体"/>
                <w:b/>
                <w:szCs w:val="21"/>
              </w:rPr>
            </w:pPr>
            <w:r>
              <w:rPr>
                <w:rFonts w:ascii="宋体" w:hAnsi="宋体" w:eastAsia="宋体"/>
                <w:b/>
                <w:szCs w:val="21"/>
              </w:rPr>
              <w:t>投标人</w:t>
            </w:r>
          </w:p>
          <w:p>
            <w:pPr>
              <w:snapToGrid w:val="0"/>
              <w:jc w:val="center"/>
              <w:rPr>
                <w:rFonts w:ascii="宋体" w:hAnsi="宋体" w:eastAsia="宋体"/>
                <w:b/>
                <w:szCs w:val="21"/>
              </w:rPr>
            </w:pPr>
            <w:r>
              <w:rPr>
                <w:rFonts w:ascii="宋体" w:hAnsi="宋体" w:eastAsia="宋体"/>
                <w:b/>
                <w:szCs w:val="21"/>
              </w:rPr>
              <w:t>名称</w:t>
            </w:r>
          </w:p>
        </w:tc>
        <w:tc>
          <w:tcPr>
            <w:tcW w:w="1093" w:type="dxa"/>
            <w:noWrap w:val="0"/>
            <w:vAlign w:val="center"/>
          </w:tcPr>
          <w:p>
            <w:pPr>
              <w:jc w:val="center"/>
              <w:rPr>
                <w:rFonts w:ascii="宋体" w:hAnsi="宋体" w:eastAsia="宋体"/>
                <w:b/>
                <w:szCs w:val="21"/>
              </w:rPr>
            </w:pPr>
            <w:r>
              <w:rPr>
                <w:rFonts w:ascii="宋体" w:hAnsi="宋体" w:eastAsia="宋体"/>
                <w:b/>
                <w:szCs w:val="21"/>
              </w:rPr>
              <w:t>投标报价</w:t>
            </w:r>
          </w:p>
        </w:tc>
        <w:tc>
          <w:tcPr>
            <w:tcW w:w="1217" w:type="dxa"/>
            <w:noWrap w:val="0"/>
            <w:vAlign w:val="center"/>
          </w:tcPr>
          <w:p>
            <w:pPr>
              <w:jc w:val="center"/>
              <w:rPr>
                <w:rFonts w:ascii="宋体" w:hAnsi="宋体" w:eastAsia="宋体"/>
                <w:b/>
                <w:szCs w:val="21"/>
              </w:rPr>
            </w:pPr>
            <w:r>
              <w:rPr>
                <w:rFonts w:ascii="宋体" w:hAnsi="宋体" w:eastAsia="宋体"/>
                <w:b/>
                <w:szCs w:val="21"/>
              </w:rPr>
              <w:t>是否有算术错误</w:t>
            </w:r>
          </w:p>
        </w:tc>
        <w:tc>
          <w:tcPr>
            <w:tcW w:w="1217" w:type="dxa"/>
            <w:noWrap w:val="0"/>
            <w:vAlign w:val="center"/>
          </w:tcPr>
          <w:p>
            <w:pPr>
              <w:jc w:val="center"/>
              <w:rPr>
                <w:rFonts w:ascii="宋体" w:hAnsi="宋体" w:eastAsia="宋体"/>
                <w:b/>
                <w:szCs w:val="21"/>
              </w:rPr>
            </w:pPr>
            <w:r>
              <w:rPr>
                <w:rFonts w:ascii="宋体" w:hAnsi="宋体" w:eastAsia="宋体"/>
                <w:b/>
                <w:szCs w:val="21"/>
              </w:rPr>
              <w:t>修正后的投标报价</w:t>
            </w:r>
          </w:p>
        </w:tc>
        <w:tc>
          <w:tcPr>
            <w:tcW w:w="1217" w:type="dxa"/>
            <w:noWrap w:val="0"/>
            <w:vAlign w:val="center"/>
          </w:tcPr>
          <w:p>
            <w:pPr>
              <w:jc w:val="center"/>
              <w:rPr>
                <w:rFonts w:ascii="宋体" w:hAnsi="宋体" w:eastAsia="宋体"/>
                <w:b/>
                <w:szCs w:val="21"/>
              </w:rPr>
            </w:pPr>
            <w:r>
              <w:rPr>
                <w:rFonts w:ascii="宋体" w:hAnsi="宋体" w:eastAsia="宋体"/>
                <w:b/>
                <w:szCs w:val="21"/>
              </w:rPr>
              <w:t>算术错误调整值</w:t>
            </w:r>
          </w:p>
        </w:tc>
        <w:tc>
          <w:tcPr>
            <w:tcW w:w="1217" w:type="dxa"/>
            <w:noWrap w:val="0"/>
            <w:vAlign w:val="center"/>
          </w:tcPr>
          <w:p>
            <w:pPr>
              <w:jc w:val="center"/>
              <w:rPr>
                <w:rFonts w:ascii="宋体" w:hAnsi="宋体" w:eastAsia="宋体"/>
                <w:b/>
                <w:szCs w:val="21"/>
              </w:rPr>
            </w:pPr>
            <w:r>
              <w:rPr>
                <w:rFonts w:ascii="宋体" w:hAnsi="宋体" w:eastAsia="宋体"/>
                <w:b/>
                <w:szCs w:val="21"/>
              </w:rPr>
              <w:t>与投标总价的正负偏差率</w:t>
            </w:r>
          </w:p>
        </w:tc>
        <w:tc>
          <w:tcPr>
            <w:tcW w:w="1217" w:type="dxa"/>
            <w:noWrap w:val="0"/>
            <w:vAlign w:val="center"/>
          </w:tcPr>
          <w:p>
            <w:pPr>
              <w:widowControl/>
              <w:jc w:val="center"/>
              <w:rPr>
                <w:rFonts w:ascii="宋体" w:hAnsi="宋体" w:eastAsia="宋体"/>
                <w:b/>
                <w:kern w:val="0"/>
                <w:szCs w:val="21"/>
              </w:rPr>
            </w:pPr>
            <w:r>
              <w:rPr>
                <w:rFonts w:ascii="宋体" w:hAnsi="宋体" w:eastAsia="宋体"/>
                <w:b/>
                <w:kern w:val="0"/>
                <w:szCs w:val="21"/>
              </w:rPr>
              <w:t>算术错误的原因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82" w:type="dxa"/>
            <w:noWrap w:val="0"/>
            <w:vAlign w:val="center"/>
          </w:tcPr>
          <w:p>
            <w:pPr>
              <w:widowControl/>
              <w:jc w:val="center"/>
              <w:rPr>
                <w:rFonts w:ascii="宋体" w:hAnsi="宋体" w:eastAsia="宋体"/>
                <w:kern w:val="0"/>
                <w:szCs w:val="21"/>
              </w:rPr>
            </w:pPr>
          </w:p>
        </w:tc>
        <w:tc>
          <w:tcPr>
            <w:tcW w:w="1134" w:type="dxa"/>
            <w:noWrap w:val="0"/>
            <w:vAlign w:val="center"/>
          </w:tcPr>
          <w:p>
            <w:pPr>
              <w:snapToGrid w:val="0"/>
              <w:jc w:val="center"/>
              <w:rPr>
                <w:rFonts w:ascii="宋体" w:hAnsi="宋体" w:eastAsia="宋体"/>
                <w:szCs w:val="21"/>
              </w:rPr>
            </w:pPr>
          </w:p>
        </w:tc>
        <w:tc>
          <w:tcPr>
            <w:tcW w:w="1093" w:type="dxa"/>
            <w:noWrap w:val="0"/>
            <w:vAlign w:val="center"/>
          </w:tcPr>
          <w:p>
            <w:pPr>
              <w:snapToGrid w:val="0"/>
              <w:jc w:val="center"/>
              <w:rPr>
                <w:rFonts w:ascii="宋体" w:hAnsi="宋体" w:eastAsia="宋体"/>
                <w:szCs w:val="21"/>
              </w:rPr>
            </w:pPr>
          </w:p>
        </w:tc>
        <w:tc>
          <w:tcPr>
            <w:tcW w:w="1217" w:type="dxa"/>
            <w:noWrap w:val="0"/>
            <w:vAlign w:val="center"/>
          </w:tcPr>
          <w:p>
            <w:pPr>
              <w:widowControl/>
              <w:jc w:val="center"/>
              <w:rPr>
                <w:rFonts w:ascii="宋体" w:hAnsi="宋体" w:eastAsia="宋体"/>
                <w:kern w:val="0"/>
                <w:szCs w:val="21"/>
              </w:rPr>
            </w:pPr>
          </w:p>
        </w:tc>
        <w:tc>
          <w:tcPr>
            <w:tcW w:w="1217" w:type="dxa"/>
            <w:noWrap w:val="0"/>
            <w:vAlign w:val="center"/>
          </w:tcPr>
          <w:p>
            <w:pPr>
              <w:widowControl/>
              <w:jc w:val="center"/>
              <w:rPr>
                <w:rFonts w:ascii="宋体" w:hAnsi="宋体" w:eastAsia="宋体"/>
                <w:kern w:val="0"/>
                <w:szCs w:val="21"/>
              </w:rPr>
            </w:pPr>
          </w:p>
        </w:tc>
        <w:tc>
          <w:tcPr>
            <w:tcW w:w="1217" w:type="dxa"/>
            <w:noWrap w:val="0"/>
            <w:vAlign w:val="center"/>
          </w:tcPr>
          <w:p>
            <w:pPr>
              <w:widowControl/>
              <w:jc w:val="center"/>
              <w:rPr>
                <w:rFonts w:ascii="宋体" w:hAnsi="宋体" w:eastAsia="宋体"/>
                <w:kern w:val="0"/>
                <w:szCs w:val="21"/>
              </w:rPr>
            </w:pPr>
          </w:p>
        </w:tc>
        <w:tc>
          <w:tcPr>
            <w:tcW w:w="1217" w:type="dxa"/>
            <w:noWrap w:val="0"/>
            <w:vAlign w:val="center"/>
          </w:tcPr>
          <w:p>
            <w:pPr>
              <w:widowControl/>
              <w:jc w:val="center"/>
              <w:rPr>
                <w:rFonts w:ascii="宋体" w:hAnsi="宋体" w:eastAsia="宋体"/>
                <w:kern w:val="0"/>
                <w:szCs w:val="21"/>
              </w:rPr>
            </w:pPr>
          </w:p>
        </w:tc>
        <w:tc>
          <w:tcPr>
            <w:tcW w:w="1217" w:type="dxa"/>
            <w:noWrap w:val="0"/>
            <w:vAlign w:val="center"/>
          </w:tcPr>
          <w:p>
            <w:pPr>
              <w:widowControl/>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82" w:type="dxa"/>
            <w:noWrap w:val="0"/>
            <w:vAlign w:val="center"/>
          </w:tcPr>
          <w:p>
            <w:pPr>
              <w:widowControl/>
              <w:jc w:val="center"/>
              <w:rPr>
                <w:rFonts w:ascii="宋体" w:hAnsi="宋体" w:eastAsia="宋体"/>
                <w:kern w:val="0"/>
                <w:szCs w:val="21"/>
              </w:rPr>
            </w:pPr>
          </w:p>
        </w:tc>
        <w:tc>
          <w:tcPr>
            <w:tcW w:w="1134" w:type="dxa"/>
            <w:noWrap w:val="0"/>
            <w:vAlign w:val="center"/>
          </w:tcPr>
          <w:p>
            <w:pPr>
              <w:snapToGrid w:val="0"/>
              <w:jc w:val="center"/>
              <w:rPr>
                <w:rFonts w:ascii="宋体" w:hAnsi="宋体" w:eastAsia="宋体"/>
                <w:szCs w:val="21"/>
              </w:rPr>
            </w:pPr>
          </w:p>
        </w:tc>
        <w:tc>
          <w:tcPr>
            <w:tcW w:w="1093" w:type="dxa"/>
            <w:noWrap w:val="0"/>
            <w:vAlign w:val="center"/>
          </w:tcPr>
          <w:p>
            <w:pPr>
              <w:snapToGrid w:val="0"/>
              <w:jc w:val="center"/>
              <w:rPr>
                <w:rFonts w:ascii="宋体" w:hAnsi="宋体" w:eastAsia="宋体"/>
                <w:szCs w:val="21"/>
              </w:rPr>
            </w:pPr>
          </w:p>
        </w:tc>
        <w:tc>
          <w:tcPr>
            <w:tcW w:w="1217" w:type="dxa"/>
            <w:noWrap w:val="0"/>
            <w:vAlign w:val="center"/>
          </w:tcPr>
          <w:p>
            <w:pPr>
              <w:widowControl/>
              <w:jc w:val="center"/>
              <w:rPr>
                <w:rFonts w:ascii="宋体" w:hAnsi="宋体" w:eastAsia="宋体"/>
                <w:kern w:val="0"/>
                <w:szCs w:val="21"/>
              </w:rPr>
            </w:pPr>
          </w:p>
        </w:tc>
        <w:tc>
          <w:tcPr>
            <w:tcW w:w="1217" w:type="dxa"/>
            <w:noWrap w:val="0"/>
            <w:vAlign w:val="center"/>
          </w:tcPr>
          <w:p>
            <w:pPr>
              <w:widowControl/>
              <w:jc w:val="center"/>
              <w:rPr>
                <w:rFonts w:ascii="宋体" w:hAnsi="宋体" w:eastAsia="宋体"/>
                <w:kern w:val="0"/>
                <w:szCs w:val="21"/>
              </w:rPr>
            </w:pPr>
          </w:p>
        </w:tc>
        <w:tc>
          <w:tcPr>
            <w:tcW w:w="1217" w:type="dxa"/>
            <w:noWrap w:val="0"/>
            <w:vAlign w:val="center"/>
          </w:tcPr>
          <w:p>
            <w:pPr>
              <w:widowControl/>
              <w:jc w:val="center"/>
              <w:rPr>
                <w:rFonts w:ascii="宋体" w:hAnsi="宋体" w:eastAsia="宋体"/>
                <w:kern w:val="0"/>
                <w:szCs w:val="21"/>
              </w:rPr>
            </w:pPr>
          </w:p>
        </w:tc>
        <w:tc>
          <w:tcPr>
            <w:tcW w:w="1217" w:type="dxa"/>
            <w:noWrap w:val="0"/>
            <w:vAlign w:val="center"/>
          </w:tcPr>
          <w:p>
            <w:pPr>
              <w:widowControl/>
              <w:jc w:val="center"/>
              <w:rPr>
                <w:rFonts w:ascii="宋体" w:hAnsi="宋体" w:eastAsia="宋体"/>
                <w:kern w:val="0"/>
                <w:szCs w:val="21"/>
              </w:rPr>
            </w:pPr>
          </w:p>
        </w:tc>
        <w:tc>
          <w:tcPr>
            <w:tcW w:w="1217" w:type="dxa"/>
            <w:noWrap w:val="0"/>
            <w:vAlign w:val="center"/>
          </w:tcPr>
          <w:p>
            <w:pPr>
              <w:widowControl/>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82" w:type="dxa"/>
            <w:noWrap w:val="0"/>
            <w:vAlign w:val="center"/>
          </w:tcPr>
          <w:p>
            <w:pPr>
              <w:widowControl/>
              <w:jc w:val="center"/>
              <w:rPr>
                <w:rFonts w:ascii="宋体" w:hAnsi="宋体" w:eastAsia="宋体"/>
                <w:kern w:val="0"/>
                <w:szCs w:val="21"/>
              </w:rPr>
            </w:pPr>
          </w:p>
        </w:tc>
        <w:tc>
          <w:tcPr>
            <w:tcW w:w="1134" w:type="dxa"/>
            <w:noWrap w:val="0"/>
            <w:vAlign w:val="center"/>
          </w:tcPr>
          <w:p>
            <w:pPr>
              <w:snapToGrid w:val="0"/>
              <w:jc w:val="center"/>
              <w:rPr>
                <w:rFonts w:ascii="宋体" w:hAnsi="宋体" w:eastAsia="宋体"/>
                <w:szCs w:val="21"/>
              </w:rPr>
            </w:pPr>
          </w:p>
        </w:tc>
        <w:tc>
          <w:tcPr>
            <w:tcW w:w="1093" w:type="dxa"/>
            <w:noWrap w:val="0"/>
            <w:vAlign w:val="center"/>
          </w:tcPr>
          <w:p>
            <w:pPr>
              <w:jc w:val="center"/>
              <w:rPr>
                <w:rFonts w:ascii="宋体" w:hAnsi="宋体" w:eastAsia="宋体"/>
                <w:szCs w:val="21"/>
              </w:rPr>
            </w:pPr>
          </w:p>
        </w:tc>
        <w:tc>
          <w:tcPr>
            <w:tcW w:w="1217" w:type="dxa"/>
            <w:noWrap w:val="0"/>
            <w:vAlign w:val="center"/>
          </w:tcPr>
          <w:p>
            <w:pPr>
              <w:widowControl/>
              <w:jc w:val="center"/>
              <w:rPr>
                <w:rFonts w:ascii="宋体" w:hAnsi="宋体" w:eastAsia="宋体"/>
                <w:kern w:val="0"/>
                <w:szCs w:val="21"/>
              </w:rPr>
            </w:pPr>
          </w:p>
        </w:tc>
        <w:tc>
          <w:tcPr>
            <w:tcW w:w="1217" w:type="dxa"/>
            <w:noWrap w:val="0"/>
            <w:vAlign w:val="center"/>
          </w:tcPr>
          <w:p>
            <w:pPr>
              <w:widowControl/>
              <w:jc w:val="center"/>
              <w:rPr>
                <w:rFonts w:ascii="宋体" w:hAnsi="宋体" w:eastAsia="宋体"/>
                <w:kern w:val="0"/>
                <w:szCs w:val="21"/>
              </w:rPr>
            </w:pPr>
          </w:p>
        </w:tc>
        <w:tc>
          <w:tcPr>
            <w:tcW w:w="1217" w:type="dxa"/>
            <w:noWrap w:val="0"/>
            <w:vAlign w:val="center"/>
          </w:tcPr>
          <w:p>
            <w:pPr>
              <w:widowControl/>
              <w:jc w:val="center"/>
              <w:rPr>
                <w:rFonts w:ascii="宋体" w:hAnsi="宋体" w:eastAsia="宋体"/>
                <w:kern w:val="0"/>
                <w:szCs w:val="21"/>
              </w:rPr>
            </w:pPr>
          </w:p>
        </w:tc>
        <w:tc>
          <w:tcPr>
            <w:tcW w:w="1217" w:type="dxa"/>
            <w:noWrap w:val="0"/>
            <w:vAlign w:val="center"/>
          </w:tcPr>
          <w:p>
            <w:pPr>
              <w:widowControl/>
              <w:jc w:val="center"/>
              <w:rPr>
                <w:rFonts w:ascii="宋体" w:hAnsi="宋体" w:eastAsia="宋体"/>
                <w:kern w:val="0"/>
                <w:szCs w:val="21"/>
              </w:rPr>
            </w:pPr>
          </w:p>
        </w:tc>
        <w:tc>
          <w:tcPr>
            <w:tcW w:w="1217" w:type="dxa"/>
            <w:noWrap w:val="0"/>
            <w:vAlign w:val="center"/>
          </w:tcPr>
          <w:p>
            <w:pPr>
              <w:widowControl/>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82" w:type="dxa"/>
            <w:noWrap w:val="0"/>
            <w:vAlign w:val="center"/>
          </w:tcPr>
          <w:p>
            <w:pPr>
              <w:widowControl/>
              <w:jc w:val="center"/>
              <w:rPr>
                <w:rFonts w:ascii="宋体" w:hAnsi="宋体" w:eastAsia="宋体"/>
                <w:kern w:val="0"/>
                <w:szCs w:val="21"/>
              </w:rPr>
            </w:pPr>
          </w:p>
        </w:tc>
        <w:tc>
          <w:tcPr>
            <w:tcW w:w="1134" w:type="dxa"/>
            <w:noWrap w:val="0"/>
            <w:vAlign w:val="center"/>
          </w:tcPr>
          <w:p>
            <w:pPr>
              <w:snapToGrid w:val="0"/>
              <w:jc w:val="center"/>
              <w:rPr>
                <w:rFonts w:ascii="宋体" w:hAnsi="宋体" w:eastAsia="宋体"/>
                <w:szCs w:val="21"/>
              </w:rPr>
            </w:pPr>
          </w:p>
        </w:tc>
        <w:tc>
          <w:tcPr>
            <w:tcW w:w="1093" w:type="dxa"/>
            <w:noWrap w:val="0"/>
            <w:vAlign w:val="center"/>
          </w:tcPr>
          <w:p>
            <w:pPr>
              <w:snapToGrid w:val="0"/>
              <w:jc w:val="center"/>
              <w:rPr>
                <w:rFonts w:ascii="宋体" w:hAnsi="宋体" w:eastAsia="宋体"/>
                <w:szCs w:val="21"/>
              </w:rPr>
            </w:pPr>
          </w:p>
        </w:tc>
        <w:tc>
          <w:tcPr>
            <w:tcW w:w="1217" w:type="dxa"/>
            <w:noWrap w:val="0"/>
            <w:vAlign w:val="center"/>
          </w:tcPr>
          <w:p>
            <w:pPr>
              <w:widowControl/>
              <w:jc w:val="center"/>
              <w:rPr>
                <w:rFonts w:ascii="宋体" w:hAnsi="宋体" w:eastAsia="宋体"/>
                <w:kern w:val="0"/>
                <w:szCs w:val="21"/>
              </w:rPr>
            </w:pPr>
          </w:p>
        </w:tc>
        <w:tc>
          <w:tcPr>
            <w:tcW w:w="1217" w:type="dxa"/>
            <w:noWrap w:val="0"/>
            <w:vAlign w:val="center"/>
          </w:tcPr>
          <w:p>
            <w:pPr>
              <w:widowControl/>
              <w:jc w:val="center"/>
              <w:rPr>
                <w:rFonts w:ascii="宋体" w:hAnsi="宋体" w:eastAsia="宋体"/>
                <w:kern w:val="0"/>
                <w:szCs w:val="21"/>
              </w:rPr>
            </w:pPr>
          </w:p>
        </w:tc>
        <w:tc>
          <w:tcPr>
            <w:tcW w:w="1217" w:type="dxa"/>
            <w:noWrap w:val="0"/>
            <w:vAlign w:val="center"/>
          </w:tcPr>
          <w:p>
            <w:pPr>
              <w:widowControl/>
              <w:jc w:val="center"/>
              <w:rPr>
                <w:rFonts w:ascii="宋体" w:hAnsi="宋体" w:eastAsia="宋体"/>
                <w:kern w:val="0"/>
                <w:szCs w:val="21"/>
              </w:rPr>
            </w:pPr>
          </w:p>
        </w:tc>
        <w:tc>
          <w:tcPr>
            <w:tcW w:w="1217" w:type="dxa"/>
            <w:noWrap w:val="0"/>
            <w:vAlign w:val="center"/>
          </w:tcPr>
          <w:p>
            <w:pPr>
              <w:widowControl/>
              <w:jc w:val="center"/>
              <w:rPr>
                <w:rFonts w:ascii="宋体" w:hAnsi="宋体" w:eastAsia="宋体"/>
                <w:kern w:val="0"/>
                <w:szCs w:val="21"/>
              </w:rPr>
            </w:pPr>
          </w:p>
        </w:tc>
        <w:tc>
          <w:tcPr>
            <w:tcW w:w="1217" w:type="dxa"/>
            <w:noWrap w:val="0"/>
            <w:vAlign w:val="center"/>
          </w:tcPr>
          <w:p>
            <w:pPr>
              <w:widowControl/>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82" w:type="dxa"/>
            <w:noWrap w:val="0"/>
            <w:vAlign w:val="center"/>
          </w:tcPr>
          <w:p>
            <w:pPr>
              <w:widowControl/>
              <w:jc w:val="center"/>
              <w:rPr>
                <w:rFonts w:ascii="宋体" w:hAnsi="宋体" w:eastAsia="宋体"/>
                <w:kern w:val="0"/>
                <w:szCs w:val="21"/>
              </w:rPr>
            </w:pPr>
          </w:p>
        </w:tc>
        <w:tc>
          <w:tcPr>
            <w:tcW w:w="1134" w:type="dxa"/>
            <w:noWrap w:val="0"/>
            <w:vAlign w:val="center"/>
          </w:tcPr>
          <w:p>
            <w:pPr>
              <w:snapToGrid w:val="0"/>
              <w:jc w:val="center"/>
              <w:rPr>
                <w:rFonts w:ascii="宋体" w:hAnsi="宋体" w:eastAsia="宋体"/>
                <w:szCs w:val="21"/>
              </w:rPr>
            </w:pPr>
          </w:p>
        </w:tc>
        <w:tc>
          <w:tcPr>
            <w:tcW w:w="1093" w:type="dxa"/>
            <w:noWrap w:val="0"/>
            <w:vAlign w:val="center"/>
          </w:tcPr>
          <w:p>
            <w:pPr>
              <w:snapToGrid w:val="0"/>
              <w:jc w:val="center"/>
              <w:rPr>
                <w:rFonts w:ascii="宋体" w:hAnsi="宋体" w:eastAsia="宋体"/>
                <w:szCs w:val="21"/>
              </w:rPr>
            </w:pPr>
          </w:p>
        </w:tc>
        <w:tc>
          <w:tcPr>
            <w:tcW w:w="1217" w:type="dxa"/>
            <w:noWrap w:val="0"/>
            <w:vAlign w:val="center"/>
          </w:tcPr>
          <w:p>
            <w:pPr>
              <w:widowControl/>
              <w:jc w:val="center"/>
              <w:rPr>
                <w:rFonts w:ascii="宋体" w:hAnsi="宋体" w:eastAsia="宋体"/>
                <w:kern w:val="0"/>
                <w:szCs w:val="21"/>
              </w:rPr>
            </w:pPr>
          </w:p>
        </w:tc>
        <w:tc>
          <w:tcPr>
            <w:tcW w:w="1217" w:type="dxa"/>
            <w:noWrap w:val="0"/>
            <w:vAlign w:val="center"/>
          </w:tcPr>
          <w:p>
            <w:pPr>
              <w:widowControl/>
              <w:jc w:val="center"/>
              <w:rPr>
                <w:rFonts w:ascii="宋体" w:hAnsi="宋体" w:eastAsia="宋体"/>
                <w:kern w:val="0"/>
                <w:szCs w:val="21"/>
              </w:rPr>
            </w:pPr>
          </w:p>
        </w:tc>
        <w:tc>
          <w:tcPr>
            <w:tcW w:w="1217" w:type="dxa"/>
            <w:noWrap w:val="0"/>
            <w:vAlign w:val="center"/>
          </w:tcPr>
          <w:p>
            <w:pPr>
              <w:widowControl/>
              <w:jc w:val="center"/>
              <w:rPr>
                <w:rFonts w:ascii="宋体" w:hAnsi="宋体" w:eastAsia="宋体"/>
                <w:kern w:val="0"/>
                <w:szCs w:val="21"/>
              </w:rPr>
            </w:pPr>
          </w:p>
        </w:tc>
        <w:tc>
          <w:tcPr>
            <w:tcW w:w="1217" w:type="dxa"/>
            <w:noWrap w:val="0"/>
            <w:vAlign w:val="center"/>
          </w:tcPr>
          <w:p>
            <w:pPr>
              <w:widowControl/>
              <w:jc w:val="center"/>
              <w:rPr>
                <w:rFonts w:ascii="宋体" w:hAnsi="宋体" w:eastAsia="宋体"/>
                <w:kern w:val="0"/>
                <w:szCs w:val="21"/>
              </w:rPr>
            </w:pPr>
          </w:p>
        </w:tc>
        <w:tc>
          <w:tcPr>
            <w:tcW w:w="1217" w:type="dxa"/>
            <w:noWrap w:val="0"/>
            <w:vAlign w:val="center"/>
          </w:tcPr>
          <w:p>
            <w:pPr>
              <w:widowControl/>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82" w:type="dxa"/>
            <w:noWrap w:val="0"/>
            <w:vAlign w:val="center"/>
          </w:tcPr>
          <w:p>
            <w:pPr>
              <w:widowControl/>
              <w:jc w:val="center"/>
              <w:rPr>
                <w:rFonts w:ascii="宋体" w:hAnsi="宋体" w:eastAsia="宋体"/>
                <w:kern w:val="0"/>
                <w:szCs w:val="21"/>
              </w:rPr>
            </w:pPr>
          </w:p>
        </w:tc>
        <w:tc>
          <w:tcPr>
            <w:tcW w:w="1134" w:type="dxa"/>
            <w:noWrap w:val="0"/>
            <w:vAlign w:val="center"/>
          </w:tcPr>
          <w:p>
            <w:pPr>
              <w:snapToGrid w:val="0"/>
              <w:jc w:val="center"/>
              <w:rPr>
                <w:rFonts w:ascii="宋体" w:hAnsi="宋体" w:eastAsia="宋体"/>
                <w:szCs w:val="21"/>
              </w:rPr>
            </w:pPr>
          </w:p>
        </w:tc>
        <w:tc>
          <w:tcPr>
            <w:tcW w:w="1093" w:type="dxa"/>
            <w:noWrap w:val="0"/>
            <w:vAlign w:val="center"/>
          </w:tcPr>
          <w:p>
            <w:pPr>
              <w:snapToGrid w:val="0"/>
              <w:jc w:val="center"/>
              <w:rPr>
                <w:rFonts w:ascii="宋体" w:hAnsi="宋体" w:eastAsia="宋体"/>
                <w:szCs w:val="21"/>
              </w:rPr>
            </w:pPr>
          </w:p>
        </w:tc>
        <w:tc>
          <w:tcPr>
            <w:tcW w:w="1217" w:type="dxa"/>
            <w:noWrap w:val="0"/>
            <w:vAlign w:val="center"/>
          </w:tcPr>
          <w:p>
            <w:pPr>
              <w:widowControl/>
              <w:jc w:val="center"/>
              <w:rPr>
                <w:rFonts w:ascii="宋体" w:hAnsi="宋体" w:eastAsia="宋体"/>
                <w:kern w:val="0"/>
                <w:szCs w:val="21"/>
              </w:rPr>
            </w:pPr>
          </w:p>
        </w:tc>
        <w:tc>
          <w:tcPr>
            <w:tcW w:w="1217" w:type="dxa"/>
            <w:noWrap w:val="0"/>
            <w:vAlign w:val="center"/>
          </w:tcPr>
          <w:p>
            <w:pPr>
              <w:widowControl/>
              <w:jc w:val="center"/>
              <w:rPr>
                <w:rFonts w:ascii="宋体" w:hAnsi="宋体" w:eastAsia="宋体"/>
                <w:kern w:val="0"/>
                <w:szCs w:val="21"/>
              </w:rPr>
            </w:pPr>
          </w:p>
        </w:tc>
        <w:tc>
          <w:tcPr>
            <w:tcW w:w="1217" w:type="dxa"/>
            <w:noWrap w:val="0"/>
            <w:vAlign w:val="center"/>
          </w:tcPr>
          <w:p>
            <w:pPr>
              <w:widowControl/>
              <w:jc w:val="center"/>
              <w:rPr>
                <w:rFonts w:ascii="宋体" w:hAnsi="宋体" w:eastAsia="宋体"/>
                <w:kern w:val="0"/>
                <w:szCs w:val="21"/>
              </w:rPr>
            </w:pPr>
          </w:p>
        </w:tc>
        <w:tc>
          <w:tcPr>
            <w:tcW w:w="1217" w:type="dxa"/>
            <w:noWrap w:val="0"/>
            <w:vAlign w:val="center"/>
          </w:tcPr>
          <w:p>
            <w:pPr>
              <w:widowControl/>
              <w:jc w:val="center"/>
              <w:rPr>
                <w:rFonts w:ascii="宋体" w:hAnsi="宋体" w:eastAsia="宋体"/>
                <w:kern w:val="0"/>
                <w:szCs w:val="21"/>
              </w:rPr>
            </w:pPr>
          </w:p>
        </w:tc>
        <w:tc>
          <w:tcPr>
            <w:tcW w:w="1217" w:type="dxa"/>
            <w:noWrap w:val="0"/>
            <w:vAlign w:val="center"/>
          </w:tcPr>
          <w:p>
            <w:pPr>
              <w:widowControl/>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82" w:type="dxa"/>
            <w:noWrap w:val="0"/>
            <w:vAlign w:val="center"/>
          </w:tcPr>
          <w:p>
            <w:pPr>
              <w:widowControl/>
              <w:jc w:val="center"/>
              <w:rPr>
                <w:rFonts w:ascii="宋体" w:hAnsi="宋体" w:eastAsia="宋体"/>
                <w:kern w:val="0"/>
                <w:szCs w:val="21"/>
              </w:rPr>
            </w:pPr>
          </w:p>
        </w:tc>
        <w:tc>
          <w:tcPr>
            <w:tcW w:w="1134" w:type="dxa"/>
            <w:noWrap w:val="0"/>
            <w:vAlign w:val="center"/>
          </w:tcPr>
          <w:p>
            <w:pPr>
              <w:snapToGrid w:val="0"/>
              <w:jc w:val="center"/>
              <w:rPr>
                <w:rFonts w:ascii="宋体" w:hAnsi="宋体" w:eastAsia="宋体"/>
                <w:szCs w:val="21"/>
              </w:rPr>
            </w:pPr>
          </w:p>
        </w:tc>
        <w:tc>
          <w:tcPr>
            <w:tcW w:w="1093" w:type="dxa"/>
            <w:noWrap w:val="0"/>
            <w:vAlign w:val="center"/>
          </w:tcPr>
          <w:p>
            <w:pPr>
              <w:snapToGrid w:val="0"/>
              <w:jc w:val="center"/>
              <w:rPr>
                <w:rFonts w:ascii="宋体" w:hAnsi="宋体" w:eastAsia="宋体"/>
                <w:szCs w:val="21"/>
              </w:rPr>
            </w:pPr>
          </w:p>
        </w:tc>
        <w:tc>
          <w:tcPr>
            <w:tcW w:w="1217" w:type="dxa"/>
            <w:noWrap w:val="0"/>
            <w:vAlign w:val="center"/>
          </w:tcPr>
          <w:p>
            <w:pPr>
              <w:widowControl/>
              <w:jc w:val="center"/>
              <w:rPr>
                <w:rFonts w:ascii="宋体" w:hAnsi="宋体" w:eastAsia="宋体"/>
                <w:kern w:val="0"/>
                <w:szCs w:val="21"/>
              </w:rPr>
            </w:pPr>
          </w:p>
        </w:tc>
        <w:tc>
          <w:tcPr>
            <w:tcW w:w="1217" w:type="dxa"/>
            <w:noWrap w:val="0"/>
            <w:vAlign w:val="center"/>
          </w:tcPr>
          <w:p>
            <w:pPr>
              <w:widowControl/>
              <w:jc w:val="center"/>
              <w:rPr>
                <w:rFonts w:ascii="宋体" w:hAnsi="宋体" w:eastAsia="宋体"/>
                <w:kern w:val="0"/>
                <w:szCs w:val="21"/>
              </w:rPr>
            </w:pPr>
          </w:p>
        </w:tc>
        <w:tc>
          <w:tcPr>
            <w:tcW w:w="1217" w:type="dxa"/>
            <w:noWrap w:val="0"/>
            <w:vAlign w:val="center"/>
          </w:tcPr>
          <w:p>
            <w:pPr>
              <w:widowControl/>
              <w:jc w:val="center"/>
              <w:rPr>
                <w:rFonts w:ascii="宋体" w:hAnsi="宋体" w:eastAsia="宋体"/>
                <w:kern w:val="0"/>
                <w:szCs w:val="21"/>
              </w:rPr>
            </w:pPr>
          </w:p>
        </w:tc>
        <w:tc>
          <w:tcPr>
            <w:tcW w:w="1217" w:type="dxa"/>
            <w:noWrap w:val="0"/>
            <w:vAlign w:val="center"/>
          </w:tcPr>
          <w:p>
            <w:pPr>
              <w:widowControl/>
              <w:jc w:val="center"/>
              <w:rPr>
                <w:rFonts w:ascii="宋体" w:hAnsi="宋体" w:eastAsia="宋体"/>
                <w:kern w:val="0"/>
                <w:szCs w:val="21"/>
              </w:rPr>
            </w:pPr>
          </w:p>
        </w:tc>
        <w:tc>
          <w:tcPr>
            <w:tcW w:w="1217" w:type="dxa"/>
            <w:noWrap w:val="0"/>
            <w:vAlign w:val="center"/>
          </w:tcPr>
          <w:p>
            <w:pPr>
              <w:widowControl/>
              <w:jc w:val="center"/>
              <w:rPr>
                <w:rFonts w:ascii="宋体" w:hAnsi="宋体" w:eastAsia="宋体"/>
                <w:kern w:val="0"/>
                <w:szCs w:val="21"/>
              </w:rPr>
            </w:pPr>
          </w:p>
        </w:tc>
      </w:tr>
    </w:tbl>
    <w:p>
      <w:pPr>
        <w:snapToGrid w:val="0"/>
        <w:rPr>
          <w:rFonts w:ascii="宋体" w:hAnsi="宋体" w:eastAsia="宋体"/>
          <w:szCs w:val="21"/>
        </w:rPr>
      </w:pPr>
    </w:p>
    <w:p>
      <w:pPr>
        <w:snapToGrid w:val="0"/>
        <w:rPr>
          <w:rFonts w:ascii="宋体" w:hAnsi="宋体" w:eastAsia="宋体"/>
          <w:szCs w:val="21"/>
        </w:rPr>
      </w:pPr>
      <w:r>
        <w:rPr>
          <w:rFonts w:ascii="宋体" w:hAnsi="宋体" w:eastAsia="宋体"/>
          <w:szCs w:val="21"/>
        </w:rPr>
        <w:t>评标委员会全体成员签字/日期：</w:t>
      </w:r>
    </w:p>
    <w:p>
      <w:pPr>
        <w:snapToGrid w:val="0"/>
        <w:rPr>
          <w:rFonts w:ascii="宋体" w:hAnsi="宋体" w:eastAsia="宋体"/>
          <w:kern w:val="0"/>
          <w:szCs w:val="21"/>
        </w:rPr>
      </w:pPr>
    </w:p>
    <w:p>
      <w:pPr>
        <w:snapToGrid w:val="0"/>
      </w:pPr>
    </w:p>
    <w:p>
      <w:pPr>
        <w:snapToGrid w:val="0"/>
      </w:pPr>
    </w:p>
    <w:p>
      <w:pPr>
        <w:spacing w:line="460" w:lineRule="exact"/>
        <w:rPr>
          <w:rFonts w:ascii="黑体" w:hAnsi="黑体" w:eastAsia="黑体"/>
          <w:bCs/>
          <w:sz w:val="32"/>
          <w:szCs w:val="32"/>
        </w:rPr>
      </w:pPr>
      <w:bookmarkStart w:id="117" w:name="_Toc9056"/>
      <w:bookmarkStart w:id="118" w:name="_Toc27759"/>
      <w:bookmarkStart w:id="119" w:name="_Toc8119"/>
      <w:r>
        <w:rPr>
          <w:rFonts w:hAnsi="黑体"/>
          <w:color w:val="000000"/>
          <w:sz w:val="32"/>
        </w:rPr>
        <w:br w:type="page"/>
      </w:r>
      <w:bookmarkEnd w:id="117"/>
      <w:bookmarkEnd w:id="118"/>
      <w:bookmarkEnd w:id="119"/>
      <w:r>
        <w:rPr>
          <w:rFonts w:ascii="黑体" w:hAnsi="黑体" w:eastAsia="黑体"/>
          <w:bCs/>
          <w:sz w:val="32"/>
          <w:szCs w:val="32"/>
        </w:rPr>
        <w:t>附表</w:t>
      </w:r>
      <w:r>
        <w:rPr>
          <w:rFonts w:hint="eastAsia" w:ascii="黑体" w:hAnsi="黑体" w:eastAsia="黑体"/>
          <w:bCs/>
          <w:sz w:val="32"/>
          <w:szCs w:val="32"/>
        </w:rPr>
        <w:t>7</w:t>
      </w:r>
      <w:r>
        <w:rPr>
          <w:rFonts w:ascii="黑体" w:hAnsi="黑体" w:eastAsia="黑体"/>
          <w:bCs/>
          <w:sz w:val="32"/>
          <w:szCs w:val="32"/>
        </w:rPr>
        <w:t>：</w:t>
      </w:r>
      <w:r>
        <w:rPr>
          <w:rFonts w:hint="eastAsia" w:ascii="黑体" w:hAnsi="黑体" w:eastAsia="黑体"/>
          <w:bCs/>
          <w:sz w:val="32"/>
          <w:szCs w:val="32"/>
        </w:rPr>
        <w:t>资信业绩</w:t>
      </w:r>
      <w:r>
        <w:rPr>
          <w:rFonts w:ascii="黑体" w:hAnsi="黑体" w:eastAsia="黑体"/>
          <w:bCs/>
          <w:sz w:val="32"/>
          <w:szCs w:val="32"/>
        </w:rPr>
        <w:t>评审得分表</w:t>
      </w:r>
    </w:p>
    <w:p>
      <w:pPr>
        <w:spacing w:before="120" w:beforeLines="50" w:after="120" w:afterLines="50" w:line="460" w:lineRule="exact"/>
        <w:jc w:val="center"/>
        <w:rPr>
          <w:rFonts w:ascii="黑体" w:hAnsi="黑体" w:eastAsia="黑体"/>
          <w:sz w:val="28"/>
          <w:szCs w:val="28"/>
        </w:rPr>
      </w:pPr>
    </w:p>
    <w:p>
      <w:pPr>
        <w:spacing w:before="120" w:beforeLines="50" w:after="120" w:afterLines="50" w:line="460" w:lineRule="exact"/>
        <w:jc w:val="center"/>
        <w:rPr>
          <w:rFonts w:ascii="黑体" w:hAnsi="黑体" w:eastAsia="黑体"/>
          <w:sz w:val="28"/>
          <w:szCs w:val="28"/>
        </w:rPr>
      </w:pPr>
      <w:r>
        <w:rPr>
          <w:rFonts w:hint="eastAsia" w:ascii="黑体" w:hAnsi="黑体" w:eastAsia="黑体"/>
          <w:sz w:val="28"/>
          <w:szCs w:val="28"/>
        </w:rPr>
        <w:t>资信业绩</w:t>
      </w:r>
      <w:r>
        <w:rPr>
          <w:rFonts w:ascii="黑体" w:hAnsi="黑体" w:eastAsia="黑体"/>
          <w:sz w:val="28"/>
          <w:szCs w:val="28"/>
        </w:rPr>
        <w:t>得分表</w:t>
      </w:r>
    </w:p>
    <w:p>
      <w:pPr>
        <w:snapToGrid w:val="0"/>
        <w:spacing w:line="460" w:lineRule="exact"/>
        <w:jc w:val="left"/>
        <w:rPr>
          <w:rFonts w:asciiTheme="minorEastAsia" w:hAnsiTheme="minorEastAsia" w:eastAsiaTheme="minorEastAsia"/>
          <w:szCs w:val="21"/>
        </w:rPr>
      </w:pPr>
      <w:r>
        <w:rPr>
          <w:rFonts w:asciiTheme="majorEastAsia" w:hAnsiTheme="majorEastAsia" w:eastAsiaTheme="majorEastAsia"/>
          <w:szCs w:val="21"/>
        </w:rPr>
        <w:t>项目名称：</w:t>
      </w:r>
      <w:r>
        <w:rPr>
          <w:rFonts w:hint="eastAsia" w:asciiTheme="majorEastAsia" w:hAnsiTheme="majorEastAsia" w:eastAsiaTheme="majorEastAsia"/>
          <w:szCs w:val="21"/>
          <w:u w:val="single"/>
        </w:rPr>
        <w:t xml:space="preserve">        </w:t>
      </w:r>
      <w:r>
        <w:rPr>
          <w:rFonts w:hint="eastAsia" w:asciiTheme="majorEastAsia" w:hAnsiTheme="majorEastAsia" w:eastAsiaTheme="majorEastAsia"/>
          <w:szCs w:val="21"/>
        </w:rPr>
        <w:t>（项目名称）</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（服务名称）</w:t>
      </w:r>
    </w:p>
    <w:p>
      <w:pPr>
        <w:snapToGrid w:val="0"/>
        <w:spacing w:line="460" w:lineRule="exact"/>
        <w:rPr>
          <w:rFonts w:asciiTheme="minorEastAsia" w:hAnsiTheme="minorEastAsia" w:eastAsiaTheme="minorEastAsia"/>
          <w:szCs w:val="21"/>
        </w:rPr>
      </w:pPr>
      <w:r>
        <w:rPr>
          <w:rFonts w:asciiTheme="minorEastAsia" w:hAnsiTheme="minorEastAsia" w:eastAsiaTheme="minorEastAsia"/>
          <w:szCs w:val="21"/>
        </w:rPr>
        <w:t>招标编号：</w:t>
      </w:r>
      <w:r>
        <w:rPr>
          <w:rFonts w:hint="eastAsia" w:asciiTheme="minorEastAsia" w:hAnsiTheme="minorEastAsia" w:eastAsiaTheme="minorEastAsia"/>
          <w:szCs w:val="21"/>
          <w:u w:val="single"/>
        </w:rPr>
        <w:t xml:space="preserve">      </w:t>
      </w:r>
    </w:p>
    <w:tbl>
      <w:tblPr>
        <w:tblStyle w:val="89"/>
        <w:tblW w:w="919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078"/>
        <w:gridCol w:w="1253"/>
        <w:gridCol w:w="2707"/>
        <w:gridCol w:w="1139"/>
        <w:gridCol w:w="114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37" w:type="dxa"/>
            <w:vMerge w:val="restart"/>
            <w:vAlign w:val="center"/>
          </w:tcPr>
          <w:p>
            <w:pPr>
              <w:widowControl/>
              <w:spacing w:line="460" w:lineRule="exact"/>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序号</w:t>
            </w:r>
          </w:p>
        </w:tc>
        <w:tc>
          <w:tcPr>
            <w:tcW w:w="1078" w:type="dxa"/>
            <w:vMerge w:val="restart"/>
            <w:vAlign w:val="center"/>
          </w:tcPr>
          <w:p>
            <w:pPr>
              <w:snapToGrid w:val="0"/>
              <w:spacing w:line="4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条款号</w:t>
            </w:r>
          </w:p>
        </w:tc>
        <w:tc>
          <w:tcPr>
            <w:tcW w:w="1253" w:type="dxa"/>
            <w:vMerge w:val="restart"/>
            <w:vAlign w:val="center"/>
          </w:tcPr>
          <w:p>
            <w:pPr>
              <w:snapToGrid w:val="0"/>
              <w:spacing w:line="460" w:lineRule="exact"/>
              <w:rPr>
                <w:rFonts w:asciiTheme="minorEastAsia" w:hAnsiTheme="minorEastAsia" w:eastAsiaTheme="minorEastAsia"/>
                <w:b/>
                <w:szCs w:val="21"/>
              </w:rPr>
            </w:pPr>
            <w:r>
              <w:rPr>
                <w:rFonts w:hint="eastAsia" w:asciiTheme="minorEastAsia" w:hAnsiTheme="minorEastAsia" w:eastAsiaTheme="minorEastAsia"/>
                <w:b/>
                <w:szCs w:val="21"/>
              </w:rPr>
              <w:t>评审因素</w:t>
            </w:r>
          </w:p>
        </w:tc>
        <w:tc>
          <w:tcPr>
            <w:tcW w:w="2707" w:type="dxa"/>
            <w:vMerge w:val="restart"/>
            <w:vAlign w:val="center"/>
          </w:tcPr>
          <w:p>
            <w:pPr>
              <w:snapToGrid w:val="0"/>
              <w:spacing w:line="4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评审标准</w:t>
            </w:r>
          </w:p>
        </w:tc>
        <w:tc>
          <w:tcPr>
            <w:tcW w:w="3419" w:type="dxa"/>
            <w:gridSpan w:val="3"/>
            <w:vAlign w:val="center"/>
          </w:tcPr>
          <w:p>
            <w:pPr>
              <w:widowControl/>
              <w:spacing w:line="460" w:lineRule="exact"/>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投标人名称及评审得分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37" w:type="dxa"/>
            <w:vMerge w:val="continue"/>
            <w:vAlign w:val="center"/>
          </w:tcPr>
          <w:p>
            <w:pPr>
              <w:widowControl/>
              <w:spacing w:line="460" w:lineRule="exact"/>
              <w:jc w:val="center"/>
              <w:rPr>
                <w:rFonts w:asciiTheme="minorEastAsia" w:hAnsiTheme="minorEastAsia" w:eastAsiaTheme="minorEastAsia"/>
                <w:b/>
                <w:kern w:val="0"/>
                <w:szCs w:val="21"/>
              </w:rPr>
            </w:pPr>
          </w:p>
        </w:tc>
        <w:tc>
          <w:tcPr>
            <w:tcW w:w="1078" w:type="dxa"/>
            <w:vMerge w:val="continue"/>
            <w:vAlign w:val="center"/>
          </w:tcPr>
          <w:p>
            <w:pPr>
              <w:snapToGrid w:val="0"/>
              <w:spacing w:line="460" w:lineRule="exact"/>
              <w:jc w:val="center"/>
              <w:rPr>
                <w:rFonts w:asciiTheme="minorEastAsia" w:hAnsiTheme="minorEastAsia" w:eastAsiaTheme="minorEastAsia"/>
                <w:b/>
                <w:szCs w:val="21"/>
              </w:rPr>
            </w:pPr>
          </w:p>
        </w:tc>
        <w:tc>
          <w:tcPr>
            <w:tcW w:w="1253" w:type="dxa"/>
            <w:vMerge w:val="continue"/>
            <w:vAlign w:val="center"/>
          </w:tcPr>
          <w:p>
            <w:pPr>
              <w:snapToGrid w:val="0"/>
              <w:spacing w:line="460" w:lineRule="exact"/>
              <w:rPr>
                <w:rFonts w:asciiTheme="minorEastAsia" w:hAnsiTheme="minorEastAsia" w:eastAsiaTheme="minorEastAsia"/>
                <w:b/>
                <w:szCs w:val="21"/>
              </w:rPr>
            </w:pPr>
          </w:p>
        </w:tc>
        <w:tc>
          <w:tcPr>
            <w:tcW w:w="2707" w:type="dxa"/>
            <w:vMerge w:val="continue"/>
            <w:vAlign w:val="center"/>
          </w:tcPr>
          <w:p>
            <w:pPr>
              <w:snapToGrid w:val="0"/>
              <w:spacing w:line="460" w:lineRule="exact"/>
              <w:jc w:val="center"/>
              <w:rPr>
                <w:rFonts w:asciiTheme="minorEastAsia" w:hAnsiTheme="minorEastAsia" w:eastAsiaTheme="minorEastAsia"/>
                <w:b/>
                <w:szCs w:val="21"/>
              </w:rPr>
            </w:pPr>
          </w:p>
        </w:tc>
        <w:tc>
          <w:tcPr>
            <w:tcW w:w="1139" w:type="dxa"/>
            <w:vAlign w:val="center"/>
          </w:tcPr>
          <w:p>
            <w:pPr>
              <w:widowControl/>
              <w:spacing w:line="460" w:lineRule="exact"/>
              <w:jc w:val="center"/>
              <w:rPr>
                <w:rFonts w:asciiTheme="minorEastAsia" w:hAnsiTheme="minorEastAsia" w:eastAsiaTheme="minorEastAsia"/>
                <w:b/>
                <w:kern w:val="0"/>
                <w:szCs w:val="21"/>
              </w:rPr>
            </w:pPr>
            <w:r>
              <w:rPr>
                <w:rFonts w:asciiTheme="minorEastAsia" w:hAnsiTheme="minorEastAsia" w:eastAsiaTheme="minorEastAsia"/>
                <w:b/>
                <w:kern w:val="0"/>
                <w:szCs w:val="21"/>
              </w:rPr>
              <w:t>1</w:t>
            </w:r>
          </w:p>
        </w:tc>
        <w:tc>
          <w:tcPr>
            <w:tcW w:w="1140" w:type="dxa"/>
            <w:vAlign w:val="center"/>
          </w:tcPr>
          <w:p>
            <w:pPr>
              <w:widowControl/>
              <w:spacing w:line="460" w:lineRule="exact"/>
              <w:jc w:val="center"/>
              <w:rPr>
                <w:rFonts w:asciiTheme="minorEastAsia" w:hAnsiTheme="minorEastAsia" w:eastAsiaTheme="minorEastAsia"/>
                <w:b/>
                <w:kern w:val="0"/>
                <w:szCs w:val="21"/>
              </w:rPr>
            </w:pPr>
            <w:r>
              <w:rPr>
                <w:rFonts w:asciiTheme="minorEastAsia" w:hAnsiTheme="minorEastAsia" w:eastAsiaTheme="minorEastAsia"/>
                <w:b/>
                <w:kern w:val="0"/>
                <w:szCs w:val="21"/>
              </w:rPr>
              <w:t>2</w:t>
            </w:r>
          </w:p>
        </w:tc>
        <w:tc>
          <w:tcPr>
            <w:tcW w:w="1140" w:type="dxa"/>
            <w:vAlign w:val="center"/>
          </w:tcPr>
          <w:p>
            <w:pPr>
              <w:widowControl/>
              <w:spacing w:line="460" w:lineRule="exact"/>
              <w:jc w:val="center"/>
              <w:rPr>
                <w:rFonts w:asciiTheme="minorEastAsia" w:hAnsiTheme="minorEastAsia" w:eastAsiaTheme="minorEastAsia"/>
                <w:b/>
                <w:kern w:val="0"/>
                <w:szCs w:val="21"/>
              </w:rPr>
            </w:pPr>
            <w:r>
              <w:rPr>
                <w:rFonts w:asciiTheme="minorEastAsia" w:hAnsiTheme="minorEastAsia" w:eastAsiaTheme="minorEastAsia"/>
                <w:b/>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37" w:type="dxa"/>
            <w:vMerge w:val="continue"/>
            <w:vAlign w:val="center"/>
          </w:tcPr>
          <w:p>
            <w:pPr>
              <w:widowControl/>
              <w:spacing w:line="460" w:lineRule="exact"/>
              <w:jc w:val="center"/>
              <w:rPr>
                <w:rFonts w:asciiTheme="minorEastAsia" w:hAnsiTheme="minorEastAsia" w:eastAsiaTheme="minorEastAsia"/>
                <w:b/>
                <w:kern w:val="0"/>
                <w:szCs w:val="21"/>
              </w:rPr>
            </w:pPr>
          </w:p>
        </w:tc>
        <w:tc>
          <w:tcPr>
            <w:tcW w:w="1078" w:type="dxa"/>
            <w:vMerge w:val="continue"/>
            <w:vAlign w:val="center"/>
          </w:tcPr>
          <w:p>
            <w:pPr>
              <w:snapToGrid w:val="0"/>
              <w:spacing w:line="460" w:lineRule="exact"/>
              <w:jc w:val="center"/>
              <w:rPr>
                <w:rFonts w:asciiTheme="minorEastAsia" w:hAnsiTheme="minorEastAsia" w:eastAsiaTheme="minorEastAsia"/>
                <w:b/>
                <w:szCs w:val="21"/>
              </w:rPr>
            </w:pPr>
          </w:p>
        </w:tc>
        <w:tc>
          <w:tcPr>
            <w:tcW w:w="1253" w:type="dxa"/>
            <w:vMerge w:val="continue"/>
            <w:vAlign w:val="center"/>
          </w:tcPr>
          <w:p>
            <w:pPr>
              <w:snapToGrid w:val="0"/>
              <w:spacing w:line="460" w:lineRule="exact"/>
              <w:rPr>
                <w:rFonts w:asciiTheme="minorEastAsia" w:hAnsiTheme="minorEastAsia" w:eastAsiaTheme="minorEastAsia"/>
                <w:b/>
                <w:szCs w:val="21"/>
              </w:rPr>
            </w:pPr>
          </w:p>
        </w:tc>
        <w:tc>
          <w:tcPr>
            <w:tcW w:w="2707" w:type="dxa"/>
            <w:vMerge w:val="continue"/>
            <w:vAlign w:val="center"/>
          </w:tcPr>
          <w:p>
            <w:pPr>
              <w:snapToGrid w:val="0"/>
              <w:spacing w:line="460" w:lineRule="exact"/>
              <w:jc w:val="center"/>
              <w:rPr>
                <w:rFonts w:asciiTheme="minorEastAsia" w:hAnsiTheme="minorEastAsia" w:eastAsiaTheme="minorEastAsia"/>
                <w:b/>
                <w:szCs w:val="21"/>
              </w:rPr>
            </w:pPr>
          </w:p>
        </w:tc>
        <w:tc>
          <w:tcPr>
            <w:tcW w:w="1139" w:type="dxa"/>
            <w:vAlign w:val="center"/>
          </w:tcPr>
          <w:p>
            <w:pPr>
              <w:widowControl/>
              <w:spacing w:line="460" w:lineRule="exact"/>
              <w:jc w:val="center"/>
              <w:rPr>
                <w:rFonts w:asciiTheme="minorEastAsia" w:hAnsiTheme="minorEastAsia" w:eastAsiaTheme="minorEastAsia"/>
                <w:b/>
                <w:kern w:val="0"/>
                <w:szCs w:val="21"/>
              </w:rPr>
            </w:pPr>
          </w:p>
        </w:tc>
        <w:tc>
          <w:tcPr>
            <w:tcW w:w="1140" w:type="dxa"/>
            <w:vAlign w:val="center"/>
          </w:tcPr>
          <w:p>
            <w:pPr>
              <w:widowControl/>
              <w:spacing w:line="460" w:lineRule="exact"/>
              <w:jc w:val="center"/>
              <w:rPr>
                <w:rFonts w:asciiTheme="minorEastAsia" w:hAnsiTheme="minorEastAsia" w:eastAsiaTheme="minorEastAsia"/>
                <w:b/>
                <w:kern w:val="0"/>
                <w:szCs w:val="21"/>
              </w:rPr>
            </w:pPr>
          </w:p>
        </w:tc>
        <w:tc>
          <w:tcPr>
            <w:tcW w:w="1140" w:type="dxa"/>
            <w:vAlign w:val="center"/>
          </w:tcPr>
          <w:p>
            <w:pPr>
              <w:widowControl/>
              <w:spacing w:line="460" w:lineRule="exact"/>
              <w:jc w:val="center"/>
              <w:rPr>
                <w:rFonts w:asciiTheme="minorEastAsia" w:hAnsiTheme="minorEastAsia" w:eastAsiaTheme="minorEastAsia"/>
                <w:b/>
                <w:kern w:val="0"/>
                <w:szCs w:val="21"/>
              </w:rPr>
            </w:pPr>
            <w:r>
              <w:rPr>
                <w:rFonts w:asciiTheme="minorEastAsia" w:hAnsiTheme="minorEastAsia" w:eastAsiaTheme="minorEastAsia"/>
                <w:b/>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37" w:type="dxa"/>
            <w:vAlign w:val="center"/>
          </w:tcPr>
          <w:p>
            <w:pPr>
              <w:widowControl/>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1</w:t>
            </w:r>
          </w:p>
        </w:tc>
        <w:tc>
          <w:tcPr>
            <w:tcW w:w="1078" w:type="dxa"/>
            <w:vAlign w:val="center"/>
          </w:tcPr>
          <w:p>
            <w:pPr>
              <w:snapToGrid w:val="0"/>
              <w:spacing w:line="460" w:lineRule="exact"/>
              <w:jc w:val="center"/>
              <w:rPr>
                <w:rFonts w:asciiTheme="minorEastAsia" w:hAnsiTheme="minorEastAsia" w:eastAsiaTheme="minorEastAsia"/>
                <w:szCs w:val="21"/>
              </w:rPr>
            </w:pPr>
            <w:r>
              <w:rPr>
                <w:rFonts w:asciiTheme="minorEastAsia" w:hAnsiTheme="minorEastAsia" w:eastAsiaTheme="minorEastAsia"/>
                <w:szCs w:val="21"/>
              </w:rPr>
              <w:t>……</w:t>
            </w:r>
          </w:p>
        </w:tc>
        <w:tc>
          <w:tcPr>
            <w:tcW w:w="1253" w:type="dxa"/>
            <w:vAlign w:val="center"/>
          </w:tcPr>
          <w:p>
            <w:pPr>
              <w:autoSpaceDE w:val="0"/>
              <w:autoSpaceDN w:val="0"/>
              <w:adjustRightInd w:val="0"/>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2707" w:type="dxa"/>
            <w:vAlign w:val="center"/>
          </w:tcPr>
          <w:p>
            <w:pPr>
              <w:autoSpaceDE w:val="0"/>
              <w:autoSpaceDN w:val="0"/>
              <w:adjustRightInd w:val="0"/>
              <w:spacing w:line="460" w:lineRule="exact"/>
              <w:jc w:val="left"/>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1139"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37" w:type="dxa"/>
            <w:vAlign w:val="center"/>
          </w:tcPr>
          <w:p>
            <w:pPr>
              <w:widowControl/>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2</w:t>
            </w:r>
          </w:p>
        </w:tc>
        <w:tc>
          <w:tcPr>
            <w:tcW w:w="1078" w:type="dxa"/>
            <w:vAlign w:val="center"/>
          </w:tcPr>
          <w:p>
            <w:pPr>
              <w:snapToGrid w:val="0"/>
              <w:spacing w:line="460" w:lineRule="exact"/>
              <w:jc w:val="center"/>
              <w:rPr>
                <w:rFonts w:asciiTheme="minorEastAsia" w:hAnsiTheme="minorEastAsia" w:eastAsiaTheme="minorEastAsia"/>
                <w:szCs w:val="21"/>
              </w:rPr>
            </w:pPr>
            <w:r>
              <w:rPr>
                <w:rFonts w:asciiTheme="minorEastAsia" w:hAnsiTheme="minorEastAsia" w:eastAsiaTheme="minorEastAsia"/>
                <w:szCs w:val="21"/>
              </w:rPr>
              <w:t>……</w:t>
            </w:r>
          </w:p>
        </w:tc>
        <w:tc>
          <w:tcPr>
            <w:tcW w:w="1253" w:type="dxa"/>
            <w:vAlign w:val="center"/>
          </w:tcPr>
          <w:p>
            <w:pPr>
              <w:autoSpaceDE w:val="0"/>
              <w:autoSpaceDN w:val="0"/>
              <w:adjustRightInd w:val="0"/>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2707" w:type="dxa"/>
            <w:vAlign w:val="center"/>
          </w:tcPr>
          <w:p>
            <w:pPr>
              <w:autoSpaceDE w:val="0"/>
              <w:autoSpaceDN w:val="0"/>
              <w:adjustRightInd w:val="0"/>
              <w:spacing w:line="460" w:lineRule="exact"/>
              <w:jc w:val="left"/>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1139"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37" w:type="dxa"/>
            <w:vAlign w:val="center"/>
          </w:tcPr>
          <w:p>
            <w:pPr>
              <w:widowControl/>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3</w:t>
            </w:r>
          </w:p>
        </w:tc>
        <w:tc>
          <w:tcPr>
            <w:tcW w:w="1078" w:type="dxa"/>
            <w:vAlign w:val="center"/>
          </w:tcPr>
          <w:p>
            <w:pPr>
              <w:snapToGrid w:val="0"/>
              <w:spacing w:line="460" w:lineRule="exact"/>
              <w:jc w:val="center"/>
              <w:rPr>
                <w:rFonts w:asciiTheme="minorEastAsia" w:hAnsiTheme="minorEastAsia" w:eastAsiaTheme="minorEastAsia"/>
                <w:szCs w:val="21"/>
              </w:rPr>
            </w:pPr>
            <w:r>
              <w:rPr>
                <w:rFonts w:asciiTheme="minorEastAsia" w:hAnsiTheme="minorEastAsia" w:eastAsiaTheme="minorEastAsia"/>
                <w:szCs w:val="21"/>
              </w:rPr>
              <w:t>……</w:t>
            </w:r>
          </w:p>
        </w:tc>
        <w:tc>
          <w:tcPr>
            <w:tcW w:w="1253" w:type="dxa"/>
            <w:vAlign w:val="center"/>
          </w:tcPr>
          <w:p>
            <w:pPr>
              <w:autoSpaceDE w:val="0"/>
              <w:autoSpaceDN w:val="0"/>
              <w:adjustRightInd w:val="0"/>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2707" w:type="dxa"/>
            <w:vAlign w:val="center"/>
          </w:tcPr>
          <w:p>
            <w:pPr>
              <w:autoSpaceDE w:val="0"/>
              <w:autoSpaceDN w:val="0"/>
              <w:adjustRightInd w:val="0"/>
              <w:spacing w:line="460" w:lineRule="exact"/>
              <w:jc w:val="left"/>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1139"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37" w:type="dxa"/>
            <w:vAlign w:val="center"/>
          </w:tcPr>
          <w:p>
            <w:pPr>
              <w:widowControl/>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4</w:t>
            </w:r>
          </w:p>
        </w:tc>
        <w:tc>
          <w:tcPr>
            <w:tcW w:w="1078" w:type="dxa"/>
            <w:vAlign w:val="center"/>
          </w:tcPr>
          <w:p>
            <w:pPr>
              <w:snapToGrid w:val="0"/>
              <w:spacing w:line="460" w:lineRule="exact"/>
              <w:jc w:val="center"/>
              <w:rPr>
                <w:rFonts w:asciiTheme="minorEastAsia" w:hAnsiTheme="minorEastAsia" w:eastAsiaTheme="minorEastAsia"/>
                <w:szCs w:val="21"/>
              </w:rPr>
            </w:pPr>
            <w:r>
              <w:rPr>
                <w:rFonts w:asciiTheme="minorEastAsia" w:hAnsiTheme="minorEastAsia" w:eastAsiaTheme="minorEastAsia"/>
                <w:szCs w:val="21"/>
              </w:rPr>
              <w:t>……</w:t>
            </w:r>
          </w:p>
        </w:tc>
        <w:tc>
          <w:tcPr>
            <w:tcW w:w="1253" w:type="dxa"/>
            <w:vAlign w:val="center"/>
          </w:tcPr>
          <w:p>
            <w:pPr>
              <w:autoSpaceDE w:val="0"/>
              <w:autoSpaceDN w:val="0"/>
              <w:adjustRightInd w:val="0"/>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2707" w:type="dxa"/>
            <w:vAlign w:val="center"/>
          </w:tcPr>
          <w:p>
            <w:pPr>
              <w:autoSpaceDE w:val="0"/>
              <w:autoSpaceDN w:val="0"/>
              <w:adjustRightInd w:val="0"/>
              <w:spacing w:line="460" w:lineRule="exact"/>
              <w:jc w:val="left"/>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1139"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37" w:type="dxa"/>
            <w:vAlign w:val="center"/>
          </w:tcPr>
          <w:p>
            <w:pPr>
              <w:widowControl/>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5</w:t>
            </w:r>
          </w:p>
        </w:tc>
        <w:tc>
          <w:tcPr>
            <w:tcW w:w="1078" w:type="dxa"/>
            <w:vAlign w:val="center"/>
          </w:tcPr>
          <w:p>
            <w:pPr>
              <w:snapToGrid w:val="0"/>
              <w:spacing w:line="460" w:lineRule="exact"/>
              <w:jc w:val="center"/>
              <w:rPr>
                <w:rFonts w:asciiTheme="minorEastAsia" w:hAnsiTheme="minorEastAsia" w:eastAsiaTheme="minorEastAsia"/>
                <w:szCs w:val="21"/>
              </w:rPr>
            </w:pPr>
            <w:r>
              <w:rPr>
                <w:rFonts w:asciiTheme="minorEastAsia" w:hAnsiTheme="minorEastAsia" w:eastAsiaTheme="minorEastAsia"/>
                <w:szCs w:val="21"/>
              </w:rPr>
              <w:t>……</w:t>
            </w:r>
          </w:p>
        </w:tc>
        <w:tc>
          <w:tcPr>
            <w:tcW w:w="1253" w:type="dxa"/>
            <w:vAlign w:val="center"/>
          </w:tcPr>
          <w:p>
            <w:pPr>
              <w:autoSpaceDE w:val="0"/>
              <w:autoSpaceDN w:val="0"/>
              <w:adjustRightInd w:val="0"/>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2707" w:type="dxa"/>
            <w:vAlign w:val="center"/>
          </w:tcPr>
          <w:p>
            <w:pPr>
              <w:autoSpaceDE w:val="0"/>
              <w:autoSpaceDN w:val="0"/>
              <w:adjustRightInd w:val="0"/>
              <w:spacing w:line="460" w:lineRule="exact"/>
              <w:jc w:val="left"/>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1139"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37" w:type="dxa"/>
            <w:vAlign w:val="center"/>
          </w:tcPr>
          <w:p>
            <w:pPr>
              <w:widowControl/>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6</w:t>
            </w:r>
          </w:p>
        </w:tc>
        <w:tc>
          <w:tcPr>
            <w:tcW w:w="1078" w:type="dxa"/>
            <w:vAlign w:val="center"/>
          </w:tcPr>
          <w:p>
            <w:pPr>
              <w:snapToGrid w:val="0"/>
              <w:spacing w:line="460" w:lineRule="exact"/>
              <w:jc w:val="center"/>
              <w:rPr>
                <w:rFonts w:asciiTheme="minorEastAsia" w:hAnsiTheme="minorEastAsia" w:eastAsiaTheme="minorEastAsia"/>
                <w:szCs w:val="21"/>
              </w:rPr>
            </w:pPr>
            <w:r>
              <w:rPr>
                <w:rFonts w:asciiTheme="minorEastAsia" w:hAnsiTheme="minorEastAsia" w:eastAsiaTheme="minorEastAsia"/>
                <w:szCs w:val="21"/>
              </w:rPr>
              <w:t>……</w:t>
            </w:r>
          </w:p>
        </w:tc>
        <w:tc>
          <w:tcPr>
            <w:tcW w:w="1253" w:type="dxa"/>
            <w:vAlign w:val="center"/>
          </w:tcPr>
          <w:p>
            <w:pPr>
              <w:autoSpaceDE w:val="0"/>
              <w:autoSpaceDN w:val="0"/>
              <w:adjustRightInd w:val="0"/>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2707" w:type="dxa"/>
            <w:vAlign w:val="center"/>
          </w:tcPr>
          <w:p>
            <w:pPr>
              <w:autoSpaceDE w:val="0"/>
              <w:autoSpaceDN w:val="0"/>
              <w:adjustRightInd w:val="0"/>
              <w:spacing w:line="460" w:lineRule="exact"/>
              <w:jc w:val="left"/>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1139"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37" w:type="dxa"/>
            <w:vAlign w:val="center"/>
          </w:tcPr>
          <w:p>
            <w:pPr>
              <w:widowControl/>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7</w:t>
            </w:r>
          </w:p>
        </w:tc>
        <w:tc>
          <w:tcPr>
            <w:tcW w:w="1078" w:type="dxa"/>
            <w:vAlign w:val="center"/>
          </w:tcPr>
          <w:p>
            <w:pPr>
              <w:snapToGrid w:val="0"/>
              <w:spacing w:line="460" w:lineRule="exact"/>
              <w:jc w:val="center"/>
              <w:rPr>
                <w:rFonts w:asciiTheme="minorEastAsia" w:hAnsiTheme="minorEastAsia" w:eastAsiaTheme="minorEastAsia"/>
                <w:szCs w:val="21"/>
              </w:rPr>
            </w:pPr>
            <w:r>
              <w:rPr>
                <w:rFonts w:asciiTheme="minorEastAsia" w:hAnsiTheme="minorEastAsia" w:eastAsiaTheme="minorEastAsia"/>
                <w:szCs w:val="21"/>
              </w:rPr>
              <w:t>……</w:t>
            </w:r>
          </w:p>
        </w:tc>
        <w:tc>
          <w:tcPr>
            <w:tcW w:w="1253" w:type="dxa"/>
            <w:vAlign w:val="center"/>
          </w:tcPr>
          <w:p>
            <w:pPr>
              <w:autoSpaceDE w:val="0"/>
              <w:autoSpaceDN w:val="0"/>
              <w:adjustRightInd w:val="0"/>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2707" w:type="dxa"/>
            <w:vAlign w:val="center"/>
          </w:tcPr>
          <w:p>
            <w:pPr>
              <w:autoSpaceDE w:val="0"/>
              <w:autoSpaceDN w:val="0"/>
              <w:adjustRightInd w:val="0"/>
              <w:spacing w:line="460" w:lineRule="exact"/>
              <w:jc w:val="left"/>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1139"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37" w:type="dxa"/>
            <w:vAlign w:val="center"/>
          </w:tcPr>
          <w:p>
            <w:pPr>
              <w:widowControl/>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8</w:t>
            </w:r>
          </w:p>
        </w:tc>
        <w:tc>
          <w:tcPr>
            <w:tcW w:w="1078" w:type="dxa"/>
            <w:vAlign w:val="center"/>
          </w:tcPr>
          <w:p>
            <w:pPr>
              <w:snapToGrid w:val="0"/>
              <w:spacing w:line="460" w:lineRule="exact"/>
              <w:jc w:val="center"/>
              <w:rPr>
                <w:rFonts w:asciiTheme="minorEastAsia" w:hAnsiTheme="minorEastAsia" w:eastAsiaTheme="minorEastAsia"/>
                <w:szCs w:val="21"/>
              </w:rPr>
            </w:pPr>
            <w:r>
              <w:rPr>
                <w:rFonts w:asciiTheme="minorEastAsia" w:hAnsiTheme="minorEastAsia" w:eastAsiaTheme="minorEastAsia"/>
                <w:szCs w:val="21"/>
              </w:rPr>
              <w:t>……</w:t>
            </w:r>
          </w:p>
        </w:tc>
        <w:tc>
          <w:tcPr>
            <w:tcW w:w="1253" w:type="dxa"/>
            <w:vAlign w:val="center"/>
          </w:tcPr>
          <w:p>
            <w:pPr>
              <w:autoSpaceDE w:val="0"/>
              <w:autoSpaceDN w:val="0"/>
              <w:adjustRightInd w:val="0"/>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2707" w:type="dxa"/>
            <w:vAlign w:val="center"/>
          </w:tcPr>
          <w:p>
            <w:pPr>
              <w:autoSpaceDE w:val="0"/>
              <w:autoSpaceDN w:val="0"/>
              <w:adjustRightInd w:val="0"/>
              <w:spacing w:line="460" w:lineRule="exact"/>
              <w:jc w:val="left"/>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1139"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37" w:type="dxa"/>
            <w:vAlign w:val="center"/>
          </w:tcPr>
          <w:p>
            <w:pPr>
              <w:widowControl/>
              <w:spacing w:line="460" w:lineRule="exact"/>
              <w:jc w:val="center"/>
              <w:rPr>
                <w:rFonts w:asciiTheme="minorEastAsia" w:hAnsiTheme="minorEastAsia" w:eastAsiaTheme="minorEastAsia"/>
                <w:kern w:val="0"/>
                <w:szCs w:val="21"/>
              </w:rPr>
            </w:pPr>
          </w:p>
        </w:tc>
        <w:tc>
          <w:tcPr>
            <w:tcW w:w="5038" w:type="dxa"/>
            <w:gridSpan w:val="3"/>
            <w:vAlign w:val="center"/>
          </w:tcPr>
          <w:p>
            <w:pPr>
              <w:widowControl/>
              <w:spacing w:line="460" w:lineRule="exact"/>
              <w:jc w:val="center"/>
              <w:rPr>
                <w:rFonts w:asciiTheme="minorEastAsia" w:hAnsiTheme="minorEastAsia" w:eastAsiaTheme="minorEastAsia"/>
                <w:b/>
                <w:bCs/>
                <w:kern w:val="0"/>
                <w:szCs w:val="21"/>
              </w:rPr>
            </w:pPr>
            <w:r>
              <w:rPr>
                <w:rFonts w:asciiTheme="minorEastAsia" w:hAnsiTheme="minorEastAsia" w:eastAsiaTheme="minorEastAsia"/>
                <w:b/>
                <w:bCs/>
                <w:kern w:val="0"/>
                <w:szCs w:val="21"/>
              </w:rPr>
              <w:t>评审得分（</w:t>
            </w:r>
            <w:r>
              <w:rPr>
                <w:rFonts w:hint="eastAsia" w:asciiTheme="minorEastAsia" w:hAnsiTheme="minorEastAsia" w:eastAsiaTheme="minorEastAsia"/>
                <w:b/>
                <w:bCs/>
                <w:kern w:val="0"/>
                <w:szCs w:val="21"/>
              </w:rPr>
              <w:t>满分100分</w:t>
            </w:r>
            <w:r>
              <w:rPr>
                <w:rFonts w:asciiTheme="minorEastAsia" w:hAnsiTheme="minorEastAsia" w:eastAsiaTheme="minorEastAsia"/>
                <w:b/>
                <w:bCs/>
                <w:kern w:val="0"/>
                <w:szCs w:val="21"/>
              </w:rPr>
              <w:t>）</w:t>
            </w:r>
          </w:p>
        </w:tc>
        <w:tc>
          <w:tcPr>
            <w:tcW w:w="1139"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r>
    </w:tbl>
    <w:p>
      <w:pPr>
        <w:spacing w:line="460" w:lineRule="exact"/>
        <w:rPr>
          <w:rFonts w:asciiTheme="minorEastAsia" w:hAnsiTheme="minorEastAsia" w:eastAsiaTheme="minorEastAsia"/>
          <w:szCs w:val="21"/>
        </w:rPr>
      </w:pPr>
      <w:r>
        <w:rPr>
          <w:rFonts w:asciiTheme="minorEastAsia" w:hAnsiTheme="minorEastAsia" w:eastAsiaTheme="minorEastAsia"/>
          <w:b/>
          <w:szCs w:val="21"/>
        </w:rPr>
        <w:t>备注：</w:t>
      </w:r>
      <w:r>
        <w:rPr>
          <w:rFonts w:asciiTheme="minorEastAsia" w:hAnsiTheme="minorEastAsia" w:eastAsiaTheme="minorEastAsia"/>
          <w:szCs w:val="21"/>
        </w:rPr>
        <w:t>本表由评标</w:t>
      </w:r>
      <w:r>
        <w:rPr>
          <w:rFonts w:hint="eastAsia" w:asciiTheme="minorEastAsia" w:hAnsiTheme="minorEastAsia" w:eastAsiaTheme="minorEastAsia"/>
          <w:szCs w:val="21"/>
        </w:rPr>
        <w:t>专家</w:t>
      </w:r>
      <w:r>
        <w:rPr>
          <w:rFonts w:asciiTheme="minorEastAsia" w:hAnsiTheme="minorEastAsia" w:eastAsiaTheme="minorEastAsia"/>
          <w:szCs w:val="21"/>
        </w:rPr>
        <w:t>独立打分。</w:t>
      </w:r>
    </w:p>
    <w:p>
      <w:pPr>
        <w:snapToGrid w:val="0"/>
        <w:spacing w:line="460" w:lineRule="exact"/>
        <w:ind w:firstLine="420" w:firstLineChars="200"/>
        <w:rPr>
          <w:rFonts w:asciiTheme="minorEastAsia" w:hAnsiTheme="minorEastAsia" w:eastAsiaTheme="minorEastAsia"/>
          <w:szCs w:val="21"/>
        </w:rPr>
      </w:pPr>
    </w:p>
    <w:p>
      <w:pPr>
        <w:snapToGrid w:val="0"/>
        <w:spacing w:line="460" w:lineRule="exact"/>
        <w:rPr>
          <w:rFonts w:asciiTheme="minorEastAsia" w:hAnsiTheme="minorEastAsia" w:eastAsiaTheme="minorEastAsia"/>
          <w:szCs w:val="21"/>
        </w:rPr>
      </w:pPr>
      <w:r>
        <w:rPr>
          <w:rFonts w:asciiTheme="minorEastAsia" w:hAnsiTheme="minorEastAsia" w:eastAsiaTheme="minorEastAsia"/>
          <w:szCs w:val="21"/>
        </w:rPr>
        <w:t>评标委员会全体成员签字/日期：</w:t>
      </w:r>
    </w:p>
    <w:p>
      <w:pPr>
        <w:widowControl/>
        <w:spacing w:line="460" w:lineRule="exact"/>
        <w:jc w:val="left"/>
        <w:rPr>
          <w:rFonts w:asciiTheme="minorEastAsia" w:hAnsiTheme="minorEastAsia" w:eastAsiaTheme="minorEastAsia"/>
          <w:bCs/>
          <w:szCs w:val="21"/>
        </w:rPr>
      </w:pPr>
      <w:r>
        <w:rPr>
          <w:rFonts w:asciiTheme="minorEastAsia" w:hAnsiTheme="minorEastAsia" w:eastAsiaTheme="minorEastAsia"/>
          <w:bCs/>
          <w:szCs w:val="21"/>
        </w:rPr>
        <w:br w:type="page"/>
      </w:r>
    </w:p>
    <w:p>
      <w:pPr>
        <w:spacing w:line="460" w:lineRule="exact"/>
        <w:rPr>
          <w:rFonts w:ascii="黑体" w:hAnsi="黑体" w:eastAsia="黑体"/>
          <w:bCs/>
          <w:sz w:val="32"/>
          <w:szCs w:val="32"/>
        </w:rPr>
      </w:pPr>
      <w:r>
        <w:rPr>
          <w:rFonts w:ascii="黑体" w:hAnsi="黑体" w:eastAsia="黑体"/>
          <w:bCs/>
          <w:sz w:val="32"/>
          <w:szCs w:val="32"/>
        </w:rPr>
        <w:t>附表</w:t>
      </w:r>
      <w:r>
        <w:rPr>
          <w:rFonts w:hint="eastAsia" w:ascii="黑体" w:hAnsi="黑体" w:eastAsia="黑体"/>
          <w:bCs/>
          <w:sz w:val="32"/>
          <w:szCs w:val="32"/>
        </w:rPr>
        <w:t>8</w:t>
      </w:r>
      <w:r>
        <w:rPr>
          <w:rFonts w:ascii="黑体" w:hAnsi="黑体" w:eastAsia="黑体"/>
          <w:bCs/>
          <w:sz w:val="32"/>
          <w:szCs w:val="32"/>
        </w:rPr>
        <w:t>：</w:t>
      </w:r>
      <w:r>
        <w:rPr>
          <w:rFonts w:hint="eastAsia" w:ascii="黑体" w:hAnsi="黑体" w:eastAsia="黑体"/>
          <w:bCs/>
          <w:sz w:val="32"/>
          <w:szCs w:val="32"/>
        </w:rPr>
        <w:t>服务方案评审得分表</w:t>
      </w:r>
    </w:p>
    <w:p>
      <w:pPr>
        <w:spacing w:before="120" w:beforeLines="50" w:after="120" w:afterLines="50" w:line="460" w:lineRule="exact"/>
        <w:jc w:val="center"/>
        <w:rPr>
          <w:rFonts w:ascii="黑体" w:hAnsi="黑体" w:eastAsia="黑体"/>
          <w:sz w:val="28"/>
          <w:szCs w:val="28"/>
        </w:rPr>
      </w:pPr>
    </w:p>
    <w:p>
      <w:pPr>
        <w:spacing w:before="120" w:beforeLines="50" w:after="120" w:afterLines="50" w:line="460" w:lineRule="exact"/>
        <w:jc w:val="center"/>
        <w:rPr>
          <w:rFonts w:ascii="黑体" w:hAnsi="黑体" w:eastAsia="黑体"/>
          <w:sz w:val="28"/>
          <w:szCs w:val="28"/>
        </w:rPr>
      </w:pPr>
      <w:r>
        <w:rPr>
          <w:rFonts w:hint="eastAsia" w:ascii="黑体" w:hAnsi="黑体" w:eastAsia="黑体"/>
          <w:sz w:val="28"/>
          <w:szCs w:val="28"/>
        </w:rPr>
        <w:t>服务方案评审得分表</w:t>
      </w:r>
    </w:p>
    <w:p>
      <w:pPr>
        <w:snapToGrid w:val="0"/>
        <w:spacing w:line="460" w:lineRule="exact"/>
        <w:jc w:val="left"/>
        <w:rPr>
          <w:rFonts w:asciiTheme="minorEastAsia" w:hAnsiTheme="minorEastAsia" w:eastAsiaTheme="minorEastAsia"/>
          <w:szCs w:val="21"/>
        </w:rPr>
      </w:pPr>
      <w:r>
        <w:rPr>
          <w:rFonts w:asciiTheme="majorEastAsia" w:hAnsiTheme="majorEastAsia" w:eastAsiaTheme="majorEastAsia"/>
          <w:szCs w:val="21"/>
        </w:rPr>
        <w:t>项目名称：</w:t>
      </w:r>
      <w:r>
        <w:rPr>
          <w:rFonts w:hint="eastAsia" w:asciiTheme="majorEastAsia" w:hAnsiTheme="majorEastAsia" w:eastAsiaTheme="majorEastAsia"/>
          <w:szCs w:val="21"/>
          <w:u w:val="single"/>
        </w:rPr>
        <w:t xml:space="preserve">        </w:t>
      </w:r>
      <w:r>
        <w:rPr>
          <w:rFonts w:hint="eastAsia" w:asciiTheme="majorEastAsia" w:hAnsiTheme="majorEastAsia" w:eastAsiaTheme="majorEastAsia"/>
          <w:szCs w:val="21"/>
        </w:rPr>
        <w:t>（项目名称）</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（服务名称）</w:t>
      </w:r>
    </w:p>
    <w:p>
      <w:pPr>
        <w:snapToGrid w:val="0"/>
        <w:spacing w:line="460" w:lineRule="exact"/>
        <w:rPr>
          <w:rFonts w:asciiTheme="minorEastAsia" w:hAnsiTheme="minorEastAsia" w:eastAsiaTheme="minorEastAsia"/>
          <w:szCs w:val="21"/>
        </w:rPr>
      </w:pPr>
      <w:r>
        <w:rPr>
          <w:rFonts w:asciiTheme="minorEastAsia" w:hAnsiTheme="minorEastAsia" w:eastAsiaTheme="minorEastAsia"/>
          <w:szCs w:val="21"/>
        </w:rPr>
        <w:t>招标编号：</w:t>
      </w:r>
      <w:r>
        <w:rPr>
          <w:rFonts w:asciiTheme="minorEastAsia" w:hAnsiTheme="minorEastAsia" w:eastAsiaTheme="minorEastAsia"/>
          <w:szCs w:val="21"/>
          <w:u w:val="single"/>
        </w:rPr>
        <w:t xml:space="preserve">         </w:t>
      </w:r>
    </w:p>
    <w:tbl>
      <w:tblPr>
        <w:tblStyle w:val="89"/>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078"/>
        <w:gridCol w:w="1253"/>
        <w:gridCol w:w="2437"/>
        <w:gridCol w:w="1139"/>
        <w:gridCol w:w="114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37" w:type="dxa"/>
            <w:vMerge w:val="restart"/>
            <w:vAlign w:val="center"/>
          </w:tcPr>
          <w:p>
            <w:pPr>
              <w:widowControl/>
              <w:spacing w:line="460" w:lineRule="exact"/>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序号</w:t>
            </w:r>
          </w:p>
        </w:tc>
        <w:tc>
          <w:tcPr>
            <w:tcW w:w="1078" w:type="dxa"/>
            <w:vMerge w:val="restart"/>
            <w:vAlign w:val="center"/>
          </w:tcPr>
          <w:p>
            <w:pPr>
              <w:snapToGrid w:val="0"/>
              <w:spacing w:line="4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条款号</w:t>
            </w:r>
          </w:p>
        </w:tc>
        <w:tc>
          <w:tcPr>
            <w:tcW w:w="1253" w:type="dxa"/>
            <w:vMerge w:val="restart"/>
            <w:vAlign w:val="center"/>
          </w:tcPr>
          <w:p>
            <w:pPr>
              <w:snapToGrid w:val="0"/>
              <w:spacing w:line="460" w:lineRule="exact"/>
              <w:rPr>
                <w:rFonts w:asciiTheme="minorEastAsia" w:hAnsiTheme="minorEastAsia" w:eastAsiaTheme="minorEastAsia"/>
                <w:b/>
                <w:szCs w:val="21"/>
              </w:rPr>
            </w:pPr>
            <w:r>
              <w:rPr>
                <w:rFonts w:hint="eastAsia" w:asciiTheme="minorEastAsia" w:hAnsiTheme="minorEastAsia" w:eastAsiaTheme="minorEastAsia"/>
                <w:b/>
                <w:szCs w:val="21"/>
              </w:rPr>
              <w:t>评审因素</w:t>
            </w:r>
          </w:p>
        </w:tc>
        <w:tc>
          <w:tcPr>
            <w:tcW w:w="2437" w:type="dxa"/>
            <w:vMerge w:val="restart"/>
            <w:vAlign w:val="center"/>
          </w:tcPr>
          <w:p>
            <w:pPr>
              <w:snapToGrid w:val="0"/>
              <w:spacing w:line="4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评审标准</w:t>
            </w:r>
          </w:p>
        </w:tc>
        <w:tc>
          <w:tcPr>
            <w:tcW w:w="3419" w:type="dxa"/>
            <w:gridSpan w:val="3"/>
            <w:vAlign w:val="center"/>
          </w:tcPr>
          <w:p>
            <w:pPr>
              <w:widowControl/>
              <w:spacing w:line="460" w:lineRule="exact"/>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投标人名称及评审得分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37" w:type="dxa"/>
            <w:vMerge w:val="continue"/>
            <w:vAlign w:val="center"/>
          </w:tcPr>
          <w:p>
            <w:pPr>
              <w:widowControl/>
              <w:spacing w:line="460" w:lineRule="exact"/>
              <w:jc w:val="center"/>
              <w:rPr>
                <w:rFonts w:asciiTheme="minorEastAsia" w:hAnsiTheme="minorEastAsia" w:eastAsiaTheme="minorEastAsia"/>
                <w:b/>
                <w:kern w:val="0"/>
                <w:szCs w:val="21"/>
              </w:rPr>
            </w:pPr>
          </w:p>
        </w:tc>
        <w:tc>
          <w:tcPr>
            <w:tcW w:w="1078" w:type="dxa"/>
            <w:vMerge w:val="continue"/>
            <w:vAlign w:val="center"/>
          </w:tcPr>
          <w:p>
            <w:pPr>
              <w:snapToGrid w:val="0"/>
              <w:spacing w:line="460" w:lineRule="exact"/>
              <w:jc w:val="center"/>
              <w:rPr>
                <w:rFonts w:asciiTheme="minorEastAsia" w:hAnsiTheme="minorEastAsia" w:eastAsiaTheme="minorEastAsia"/>
                <w:b/>
                <w:szCs w:val="21"/>
              </w:rPr>
            </w:pPr>
          </w:p>
        </w:tc>
        <w:tc>
          <w:tcPr>
            <w:tcW w:w="1253" w:type="dxa"/>
            <w:vMerge w:val="continue"/>
            <w:vAlign w:val="center"/>
          </w:tcPr>
          <w:p>
            <w:pPr>
              <w:snapToGrid w:val="0"/>
              <w:spacing w:line="460" w:lineRule="exact"/>
              <w:rPr>
                <w:rFonts w:asciiTheme="minorEastAsia" w:hAnsiTheme="minorEastAsia" w:eastAsiaTheme="minorEastAsia"/>
                <w:b/>
                <w:szCs w:val="21"/>
              </w:rPr>
            </w:pPr>
          </w:p>
        </w:tc>
        <w:tc>
          <w:tcPr>
            <w:tcW w:w="2437" w:type="dxa"/>
            <w:vMerge w:val="continue"/>
            <w:vAlign w:val="center"/>
          </w:tcPr>
          <w:p>
            <w:pPr>
              <w:snapToGrid w:val="0"/>
              <w:spacing w:line="460" w:lineRule="exact"/>
              <w:jc w:val="center"/>
              <w:rPr>
                <w:rFonts w:asciiTheme="minorEastAsia" w:hAnsiTheme="minorEastAsia" w:eastAsiaTheme="minorEastAsia"/>
                <w:b/>
                <w:szCs w:val="21"/>
              </w:rPr>
            </w:pPr>
          </w:p>
        </w:tc>
        <w:tc>
          <w:tcPr>
            <w:tcW w:w="1139" w:type="dxa"/>
            <w:vAlign w:val="center"/>
          </w:tcPr>
          <w:p>
            <w:pPr>
              <w:widowControl/>
              <w:spacing w:line="460" w:lineRule="exact"/>
              <w:jc w:val="center"/>
              <w:rPr>
                <w:rFonts w:asciiTheme="minorEastAsia" w:hAnsiTheme="minorEastAsia" w:eastAsiaTheme="minorEastAsia"/>
                <w:b/>
                <w:kern w:val="0"/>
                <w:szCs w:val="21"/>
              </w:rPr>
            </w:pPr>
            <w:r>
              <w:rPr>
                <w:rFonts w:asciiTheme="minorEastAsia" w:hAnsiTheme="minorEastAsia" w:eastAsiaTheme="minorEastAsia"/>
                <w:b/>
                <w:kern w:val="0"/>
                <w:szCs w:val="21"/>
              </w:rPr>
              <w:t>1</w:t>
            </w:r>
          </w:p>
        </w:tc>
        <w:tc>
          <w:tcPr>
            <w:tcW w:w="1140" w:type="dxa"/>
            <w:vAlign w:val="center"/>
          </w:tcPr>
          <w:p>
            <w:pPr>
              <w:widowControl/>
              <w:spacing w:line="460" w:lineRule="exact"/>
              <w:jc w:val="center"/>
              <w:rPr>
                <w:rFonts w:asciiTheme="minorEastAsia" w:hAnsiTheme="minorEastAsia" w:eastAsiaTheme="minorEastAsia"/>
                <w:b/>
                <w:kern w:val="0"/>
                <w:szCs w:val="21"/>
              </w:rPr>
            </w:pPr>
            <w:r>
              <w:rPr>
                <w:rFonts w:asciiTheme="minorEastAsia" w:hAnsiTheme="minorEastAsia" w:eastAsiaTheme="minorEastAsia"/>
                <w:b/>
                <w:kern w:val="0"/>
                <w:szCs w:val="21"/>
              </w:rPr>
              <w:t>2</w:t>
            </w:r>
          </w:p>
        </w:tc>
        <w:tc>
          <w:tcPr>
            <w:tcW w:w="1140" w:type="dxa"/>
            <w:vAlign w:val="center"/>
          </w:tcPr>
          <w:p>
            <w:pPr>
              <w:widowControl/>
              <w:spacing w:line="460" w:lineRule="exact"/>
              <w:jc w:val="center"/>
              <w:rPr>
                <w:rFonts w:asciiTheme="minorEastAsia" w:hAnsiTheme="minorEastAsia" w:eastAsiaTheme="minorEastAsia"/>
                <w:b/>
                <w:kern w:val="0"/>
                <w:szCs w:val="21"/>
              </w:rPr>
            </w:pPr>
            <w:r>
              <w:rPr>
                <w:rFonts w:asciiTheme="minorEastAsia" w:hAnsiTheme="minorEastAsia" w:eastAsiaTheme="minorEastAsia"/>
                <w:b/>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37" w:type="dxa"/>
            <w:vMerge w:val="continue"/>
            <w:vAlign w:val="center"/>
          </w:tcPr>
          <w:p>
            <w:pPr>
              <w:widowControl/>
              <w:spacing w:line="460" w:lineRule="exact"/>
              <w:jc w:val="center"/>
              <w:rPr>
                <w:rFonts w:asciiTheme="minorEastAsia" w:hAnsiTheme="minorEastAsia" w:eastAsiaTheme="minorEastAsia"/>
                <w:b/>
                <w:kern w:val="0"/>
                <w:szCs w:val="21"/>
              </w:rPr>
            </w:pPr>
          </w:p>
        </w:tc>
        <w:tc>
          <w:tcPr>
            <w:tcW w:w="1078" w:type="dxa"/>
            <w:vMerge w:val="continue"/>
            <w:vAlign w:val="center"/>
          </w:tcPr>
          <w:p>
            <w:pPr>
              <w:snapToGrid w:val="0"/>
              <w:spacing w:line="460" w:lineRule="exact"/>
              <w:jc w:val="center"/>
              <w:rPr>
                <w:rFonts w:asciiTheme="minorEastAsia" w:hAnsiTheme="minorEastAsia" w:eastAsiaTheme="minorEastAsia"/>
                <w:b/>
                <w:szCs w:val="21"/>
              </w:rPr>
            </w:pPr>
          </w:p>
        </w:tc>
        <w:tc>
          <w:tcPr>
            <w:tcW w:w="1253" w:type="dxa"/>
            <w:vMerge w:val="continue"/>
            <w:vAlign w:val="center"/>
          </w:tcPr>
          <w:p>
            <w:pPr>
              <w:snapToGrid w:val="0"/>
              <w:spacing w:line="460" w:lineRule="exact"/>
              <w:rPr>
                <w:rFonts w:asciiTheme="minorEastAsia" w:hAnsiTheme="minorEastAsia" w:eastAsiaTheme="minorEastAsia"/>
                <w:b/>
                <w:szCs w:val="21"/>
              </w:rPr>
            </w:pPr>
          </w:p>
        </w:tc>
        <w:tc>
          <w:tcPr>
            <w:tcW w:w="2437" w:type="dxa"/>
            <w:vMerge w:val="continue"/>
            <w:vAlign w:val="center"/>
          </w:tcPr>
          <w:p>
            <w:pPr>
              <w:snapToGrid w:val="0"/>
              <w:spacing w:line="460" w:lineRule="exact"/>
              <w:jc w:val="center"/>
              <w:rPr>
                <w:rFonts w:asciiTheme="minorEastAsia" w:hAnsiTheme="minorEastAsia" w:eastAsiaTheme="minorEastAsia"/>
                <w:b/>
                <w:szCs w:val="21"/>
              </w:rPr>
            </w:pPr>
          </w:p>
        </w:tc>
        <w:tc>
          <w:tcPr>
            <w:tcW w:w="1139" w:type="dxa"/>
            <w:vAlign w:val="center"/>
          </w:tcPr>
          <w:p>
            <w:pPr>
              <w:widowControl/>
              <w:spacing w:line="460" w:lineRule="exact"/>
              <w:jc w:val="center"/>
              <w:rPr>
                <w:rFonts w:asciiTheme="minorEastAsia" w:hAnsiTheme="minorEastAsia" w:eastAsiaTheme="minorEastAsia"/>
                <w:b/>
                <w:kern w:val="0"/>
                <w:szCs w:val="21"/>
              </w:rPr>
            </w:pPr>
          </w:p>
        </w:tc>
        <w:tc>
          <w:tcPr>
            <w:tcW w:w="1140" w:type="dxa"/>
            <w:vAlign w:val="center"/>
          </w:tcPr>
          <w:p>
            <w:pPr>
              <w:widowControl/>
              <w:spacing w:line="460" w:lineRule="exact"/>
              <w:jc w:val="center"/>
              <w:rPr>
                <w:rFonts w:asciiTheme="minorEastAsia" w:hAnsiTheme="minorEastAsia" w:eastAsiaTheme="minorEastAsia"/>
                <w:b/>
                <w:kern w:val="0"/>
                <w:szCs w:val="21"/>
              </w:rPr>
            </w:pPr>
          </w:p>
        </w:tc>
        <w:tc>
          <w:tcPr>
            <w:tcW w:w="1140" w:type="dxa"/>
            <w:vAlign w:val="center"/>
          </w:tcPr>
          <w:p>
            <w:pPr>
              <w:widowControl/>
              <w:spacing w:line="460" w:lineRule="exact"/>
              <w:jc w:val="center"/>
              <w:rPr>
                <w:rFonts w:asciiTheme="minorEastAsia" w:hAnsiTheme="minorEastAsia" w:eastAsiaTheme="minorEastAsia"/>
                <w:b/>
                <w:kern w:val="0"/>
                <w:szCs w:val="21"/>
              </w:rPr>
            </w:pPr>
            <w:r>
              <w:rPr>
                <w:rFonts w:asciiTheme="minorEastAsia" w:hAnsiTheme="minorEastAsia" w:eastAsiaTheme="minorEastAsia"/>
                <w:b/>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37" w:type="dxa"/>
            <w:vAlign w:val="center"/>
          </w:tcPr>
          <w:p>
            <w:pPr>
              <w:widowControl/>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1</w:t>
            </w:r>
          </w:p>
        </w:tc>
        <w:tc>
          <w:tcPr>
            <w:tcW w:w="1078" w:type="dxa"/>
            <w:vAlign w:val="center"/>
          </w:tcPr>
          <w:p>
            <w:pPr>
              <w:snapToGrid w:val="0"/>
              <w:spacing w:line="460" w:lineRule="exact"/>
              <w:jc w:val="center"/>
              <w:rPr>
                <w:rFonts w:asciiTheme="minorEastAsia" w:hAnsiTheme="minorEastAsia" w:eastAsiaTheme="minorEastAsia"/>
                <w:szCs w:val="21"/>
              </w:rPr>
            </w:pPr>
            <w:r>
              <w:rPr>
                <w:rFonts w:asciiTheme="minorEastAsia" w:hAnsiTheme="minorEastAsia" w:eastAsiaTheme="minorEastAsia"/>
                <w:szCs w:val="21"/>
              </w:rPr>
              <w:t>……</w:t>
            </w:r>
          </w:p>
        </w:tc>
        <w:tc>
          <w:tcPr>
            <w:tcW w:w="1253" w:type="dxa"/>
            <w:vAlign w:val="center"/>
          </w:tcPr>
          <w:p>
            <w:pPr>
              <w:autoSpaceDE w:val="0"/>
              <w:autoSpaceDN w:val="0"/>
              <w:adjustRightInd w:val="0"/>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2437" w:type="dxa"/>
            <w:vAlign w:val="center"/>
          </w:tcPr>
          <w:p>
            <w:pPr>
              <w:autoSpaceDE w:val="0"/>
              <w:autoSpaceDN w:val="0"/>
              <w:adjustRightInd w:val="0"/>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1139"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37" w:type="dxa"/>
            <w:vAlign w:val="center"/>
          </w:tcPr>
          <w:p>
            <w:pPr>
              <w:widowControl/>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2</w:t>
            </w:r>
          </w:p>
        </w:tc>
        <w:tc>
          <w:tcPr>
            <w:tcW w:w="1078" w:type="dxa"/>
            <w:vAlign w:val="center"/>
          </w:tcPr>
          <w:p>
            <w:pPr>
              <w:snapToGrid w:val="0"/>
              <w:spacing w:line="460" w:lineRule="exact"/>
              <w:jc w:val="center"/>
              <w:rPr>
                <w:rFonts w:asciiTheme="minorEastAsia" w:hAnsiTheme="minorEastAsia" w:eastAsiaTheme="minorEastAsia"/>
                <w:szCs w:val="21"/>
              </w:rPr>
            </w:pPr>
            <w:r>
              <w:rPr>
                <w:rFonts w:asciiTheme="minorEastAsia" w:hAnsiTheme="minorEastAsia" w:eastAsiaTheme="minorEastAsia"/>
                <w:szCs w:val="21"/>
              </w:rPr>
              <w:t>……</w:t>
            </w:r>
          </w:p>
        </w:tc>
        <w:tc>
          <w:tcPr>
            <w:tcW w:w="1253" w:type="dxa"/>
            <w:vAlign w:val="center"/>
          </w:tcPr>
          <w:p>
            <w:pPr>
              <w:autoSpaceDE w:val="0"/>
              <w:autoSpaceDN w:val="0"/>
              <w:adjustRightInd w:val="0"/>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2437" w:type="dxa"/>
            <w:vAlign w:val="center"/>
          </w:tcPr>
          <w:p>
            <w:pPr>
              <w:autoSpaceDE w:val="0"/>
              <w:autoSpaceDN w:val="0"/>
              <w:adjustRightInd w:val="0"/>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1139"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37" w:type="dxa"/>
            <w:vAlign w:val="center"/>
          </w:tcPr>
          <w:p>
            <w:pPr>
              <w:widowControl/>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3</w:t>
            </w:r>
          </w:p>
        </w:tc>
        <w:tc>
          <w:tcPr>
            <w:tcW w:w="1078" w:type="dxa"/>
            <w:vAlign w:val="center"/>
          </w:tcPr>
          <w:p>
            <w:pPr>
              <w:snapToGrid w:val="0"/>
              <w:spacing w:line="460" w:lineRule="exact"/>
              <w:jc w:val="center"/>
              <w:rPr>
                <w:rFonts w:asciiTheme="minorEastAsia" w:hAnsiTheme="minorEastAsia" w:eastAsiaTheme="minorEastAsia"/>
                <w:szCs w:val="21"/>
              </w:rPr>
            </w:pPr>
            <w:r>
              <w:rPr>
                <w:rFonts w:asciiTheme="minorEastAsia" w:hAnsiTheme="minorEastAsia" w:eastAsiaTheme="minorEastAsia"/>
                <w:szCs w:val="21"/>
              </w:rPr>
              <w:t>……</w:t>
            </w:r>
          </w:p>
        </w:tc>
        <w:tc>
          <w:tcPr>
            <w:tcW w:w="1253" w:type="dxa"/>
            <w:vAlign w:val="center"/>
          </w:tcPr>
          <w:p>
            <w:pPr>
              <w:autoSpaceDE w:val="0"/>
              <w:autoSpaceDN w:val="0"/>
              <w:adjustRightInd w:val="0"/>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2437" w:type="dxa"/>
            <w:vAlign w:val="center"/>
          </w:tcPr>
          <w:p>
            <w:pPr>
              <w:autoSpaceDE w:val="0"/>
              <w:autoSpaceDN w:val="0"/>
              <w:adjustRightInd w:val="0"/>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1139"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37" w:type="dxa"/>
            <w:vAlign w:val="center"/>
          </w:tcPr>
          <w:p>
            <w:pPr>
              <w:widowControl/>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4</w:t>
            </w:r>
          </w:p>
        </w:tc>
        <w:tc>
          <w:tcPr>
            <w:tcW w:w="1078" w:type="dxa"/>
            <w:vAlign w:val="center"/>
          </w:tcPr>
          <w:p>
            <w:pPr>
              <w:snapToGrid w:val="0"/>
              <w:spacing w:line="460" w:lineRule="exact"/>
              <w:jc w:val="center"/>
              <w:rPr>
                <w:rFonts w:asciiTheme="minorEastAsia" w:hAnsiTheme="minorEastAsia" w:eastAsiaTheme="minorEastAsia"/>
                <w:szCs w:val="21"/>
              </w:rPr>
            </w:pPr>
            <w:r>
              <w:rPr>
                <w:rFonts w:asciiTheme="minorEastAsia" w:hAnsiTheme="minorEastAsia" w:eastAsiaTheme="minorEastAsia"/>
                <w:szCs w:val="21"/>
              </w:rPr>
              <w:t>……</w:t>
            </w:r>
          </w:p>
        </w:tc>
        <w:tc>
          <w:tcPr>
            <w:tcW w:w="1253" w:type="dxa"/>
            <w:vAlign w:val="center"/>
          </w:tcPr>
          <w:p>
            <w:pPr>
              <w:autoSpaceDE w:val="0"/>
              <w:autoSpaceDN w:val="0"/>
              <w:adjustRightInd w:val="0"/>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2437" w:type="dxa"/>
            <w:vAlign w:val="center"/>
          </w:tcPr>
          <w:p>
            <w:pPr>
              <w:autoSpaceDE w:val="0"/>
              <w:autoSpaceDN w:val="0"/>
              <w:adjustRightInd w:val="0"/>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1139"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37" w:type="dxa"/>
            <w:vAlign w:val="center"/>
          </w:tcPr>
          <w:p>
            <w:pPr>
              <w:widowControl/>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5</w:t>
            </w:r>
          </w:p>
        </w:tc>
        <w:tc>
          <w:tcPr>
            <w:tcW w:w="1078" w:type="dxa"/>
            <w:vAlign w:val="center"/>
          </w:tcPr>
          <w:p>
            <w:pPr>
              <w:snapToGrid w:val="0"/>
              <w:spacing w:line="460" w:lineRule="exact"/>
              <w:jc w:val="center"/>
              <w:rPr>
                <w:rFonts w:asciiTheme="minorEastAsia" w:hAnsiTheme="minorEastAsia" w:eastAsiaTheme="minorEastAsia"/>
                <w:szCs w:val="21"/>
              </w:rPr>
            </w:pPr>
            <w:r>
              <w:rPr>
                <w:rFonts w:asciiTheme="minorEastAsia" w:hAnsiTheme="minorEastAsia" w:eastAsiaTheme="minorEastAsia"/>
                <w:szCs w:val="21"/>
              </w:rPr>
              <w:t>……</w:t>
            </w:r>
          </w:p>
        </w:tc>
        <w:tc>
          <w:tcPr>
            <w:tcW w:w="1253" w:type="dxa"/>
            <w:vAlign w:val="center"/>
          </w:tcPr>
          <w:p>
            <w:pPr>
              <w:autoSpaceDE w:val="0"/>
              <w:autoSpaceDN w:val="0"/>
              <w:adjustRightInd w:val="0"/>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2437" w:type="dxa"/>
            <w:vAlign w:val="center"/>
          </w:tcPr>
          <w:p>
            <w:pPr>
              <w:autoSpaceDE w:val="0"/>
              <w:autoSpaceDN w:val="0"/>
              <w:adjustRightInd w:val="0"/>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1139"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37" w:type="dxa"/>
            <w:vAlign w:val="center"/>
          </w:tcPr>
          <w:p>
            <w:pPr>
              <w:widowControl/>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6</w:t>
            </w:r>
          </w:p>
        </w:tc>
        <w:tc>
          <w:tcPr>
            <w:tcW w:w="1078" w:type="dxa"/>
            <w:vAlign w:val="center"/>
          </w:tcPr>
          <w:p>
            <w:pPr>
              <w:snapToGrid w:val="0"/>
              <w:spacing w:line="460" w:lineRule="exact"/>
              <w:jc w:val="center"/>
              <w:rPr>
                <w:rFonts w:asciiTheme="minorEastAsia" w:hAnsiTheme="minorEastAsia" w:eastAsiaTheme="minorEastAsia"/>
                <w:szCs w:val="21"/>
              </w:rPr>
            </w:pPr>
            <w:r>
              <w:rPr>
                <w:rFonts w:asciiTheme="minorEastAsia" w:hAnsiTheme="minorEastAsia" w:eastAsiaTheme="minorEastAsia"/>
                <w:szCs w:val="21"/>
              </w:rPr>
              <w:t>……</w:t>
            </w:r>
          </w:p>
        </w:tc>
        <w:tc>
          <w:tcPr>
            <w:tcW w:w="1253" w:type="dxa"/>
            <w:vAlign w:val="center"/>
          </w:tcPr>
          <w:p>
            <w:pPr>
              <w:autoSpaceDE w:val="0"/>
              <w:autoSpaceDN w:val="0"/>
              <w:adjustRightInd w:val="0"/>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2437" w:type="dxa"/>
            <w:vAlign w:val="center"/>
          </w:tcPr>
          <w:p>
            <w:pPr>
              <w:autoSpaceDE w:val="0"/>
              <w:autoSpaceDN w:val="0"/>
              <w:adjustRightInd w:val="0"/>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1139"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37" w:type="dxa"/>
            <w:vAlign w:val="center"/>
          </w:tcPr>
          <w:p>
            <w:pPr>
              <w:widowControl/>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7</w:t>
            </w:r>
          </w:p>
        </w:tc>
        <w:tc>
          <w:tcPr>
            <w:tcW w:w="1078" w:type="dxa"/>
            <w:vAlign w:val="center"/>
          </w:tcPr>
          <w:p>
            <w:pPr>
              <w:snapToGrid w:val="0"/>
              <w:spacing w:line="460" w:lineRule="exact"/>
              <w:jc w:val="center"/>
              <w:rPr>
                <w:rFonts w:asciiTheme="minorEastAsia" w:hAnsiTheme="minorEastAsia" w:eastAsiaTheme="minorEastAsia"/>
                <w:szCs w:val="21"/>
              </w:rPr>
            </w:pPr>
            <w:r>
              <w:rPr>
                <w:rFonts w:asciiTheme="minorEastAsia" w:hAnsiTheme="minorEastAsia" w:eastAsiaTheme="minorEastAsia"/>
                <w:szCs w:val="21"/>
              </w:rPr>
              <w:t>……</w:t>
            </w:r>
          </w:p>
        </w:tc>
        <w:tc>
          <w:tcPr>
            <w:tcW w:w="1253" w:type="dxa"/>
            <w:vAlign w:val="center"/>
          </w:tcPr>
          <w:p>
            <w:pPr>
              <w:autoSpaceDE w:val="0"/>
              <w:autoSpaceDN w:val="0"/>
              <w:adjustRightInd w:val="0"/>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2437" w:type="dxa"/>
            <w:vAlign w:val="center"/>
          </w:tcPr>
          <w:p>
            <w:pPr>
              <w:autoSpaceDE w:val="0"/>
              <w:autoSpaceDN w:val="0"/>
              <w:adjustRightInd w:val="0"/>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1139"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37" w:type="dxa"/>
            <w:vAlign w:val="center"/>
          </w:tcPr>
          <w:p>
            <w:pPr>
              <w:widowControl/>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8</w:t>
            </w:r>
          </w:p>
        </w:tc>
        <w:tc>
          <w:tcPr>
            <w:tcW w:w="1078" w:type="dxa"/>
            <w:vAlign w:val="center"/>
          </w:tcPr>
          <w:p>
            <w:pPr>
              <w:snapToGrid w:val="0"/>
              <w:spacing w:line="460" w:lineRule="exact"/>
              <w:jc w:val="center"/>
              <w:rPr>
                <w:rFonts w:asciiTheme="minorEastAsia" w:hAnsiTheme="minorEastAsia" w:eastAsiaTheme="minorEastAsia"/>
                <w:szCs w:val="21"/>
              </w:rPr>
            </w:pPr>
            <w:r>
              <w:rPr>
                <w:rFonts w:asciiTheme="minorEastAsia" w:hAnsiTheme="minorEastAsia" w:eastAsiaTheme="minorEastAsia"/>
                <w:szCs w:val="21"/>
              </w:rPr>
              <w:t>……</w:t>
            </w:r>
          </w:p>
        </w:tc>
        <w:tc>
          <w:tcPr>
            <w:tcW w:w="1253" w:type="dxa"/>
            <w:vAlign w:val="center"/>
          </w:tcPr>
          <w:p>
            <w:pPr>
              <w:autoSpaceDE w:val="0"/>
              <w:autoSpaceDN w:val="0"/>
              <w:adjustRightInd w:val="0"/>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2437" w:type="dxa"/>
            <w:vAlign w:val="center"/>
          </w:tcPr>
          <w:p>
            <w:pPr>
              <w:autoSpaceDE w:val="0"/>
              <w:autoSpaceDN w:val="0"/>
              <w:adjustRightInd w:val="0"/>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1139"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37" w:type="dxa"/>
            <w:vAlign w:val="center"/>
          </w:tcPr>
          <w:p>
            <w:pPr>
              <w:widowControl/>
              <w:spacing w:line="460" w:lineRule="exact"/>
              <w:jc w:val="center"/>
              <w:rPr>
                <w:rFonts w:asciiTheme="minorEastAsia" w:hAnsiTheme="minorEastAsia" w:eastAsiaTheme="minorEastAsia"/>
                <w:kern w:val="0"/>
                <w:szCs w:val="21"/>
              </w:rPr>
            </w:pPr>
          </w:p>
        </w:tc>
        <w:tc>
          <w:tcPr>
            <w:tcW w:w="4768" w:type="dxa"/>
            <w:gridSpan w:val="3"/>
            <w:vAlign w:val="center"/>
          </w:tcPr>
          <w:p>
            <w:pPr>
              <w:widowControl/>
              <w:spacing w:line="460" w:lineRule="exact"/>
              <w:jc w:val="center"/>
              <w:rPr>
                <w:rFonts w:asciiTheme="minorEastAsia" w:hAnsiTheme="minorEastAsia" w:eastAsiaTheme="minorEastAsia"/>
                <w:b/>
                <w:bCs/>
                <w:kern w:val="0"/>
                <w:szCs w:val="21"/>
              </w:rPr>
            </w:pPr>
            <w:r>
              <w:rPr>
                <w:rFonts w:asciiTheme="minorEastAsia" w:hAnsiTheme="minorEastAsia" w:eastAsiaTheme="minorEastAsia"/>
                <w:b/>
                <w:bCs/>
                <w:kern w:val="0"/>
                <w:szCs w:val="21"/>
              </w:rPr>
              <w:t>评审得分（</w:t>
            </w:r>
            <w:r>
              <w:rPr>
                <w:rFonts w:hint="eastAsia" w:asciiTheme="minorEastAsia" w:hAnsiTheme="minorEastAsia" w:eastAsiaTheme="minorEastAsia"/>
                <w:b/>
                <w:bCs/>
                <w:kern w:val="0"/>
                <w:szCs w:val="21"/>
              </w:rPr>
              <w:t>满分100分</w:t>
            </w:r>
            <w:r>
              <w:rPr>
                <w:rFonts w:asciiTheme="minorEastAsia" w:hAnsiTheme="minorEastAsia" w:eastAsiaTheme="minorEastAsia"/>
                <w:b/>
                <w:bCs/>
                <w:kern w:val="0"/>
                <w:szCs w:val="21"/>
              </w:rPr>
              <w:t>）</w:t>
            </w:r>
          </w:p>
        </w:tc>
        <w:tc>
          <w:tcPr>
            <w:tcW w:w="1139"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c>
          <w:tcPr>
            <w:tcW w:w="1140" w:type="dxa"/>
            <w:vAlign w:val="center"/>
          </w:tcPr>
          <w:p>
            <w:pPr>
              <w:widowControl/>
              <w:spacing w:line="460" w:lineRule="exact"/>
              <w:jc w:val="center"/>
              <w:rPr>
                <w:rFonts w:asciiTheme="minorEastAsia" w:hAnsiTheme="minorEastAsia" w:eastAsiaTheme="minorEastAsia"/>
                <w:kern w:val="0"/>
                <w:szCs w:val="21"/>
              </w:rPr>
            </w:pPr>
          </w:p>
        </w:tc>
      </w:tr>
    </w:tbl>
    <w:p>
      <w:pPr>
        <w:spacing w:line="460" w:lineRule="exact"/>
        <w:rPr>
          <w:rFonts w:asciiTheme="minorEastAsia" w:hAnsiTheme="minorEastAsia" w:eastAsiaTheme="minorEastAsia"/>
          <w:szCs w:val="21"/>
        </w:rPr>
      </w:pPr>
      <w:r>
        <w:rPr>
          <w:rFonts w:asciiTheme="minorEastAsia" w:hAnsiTheme="minorEastAsia" w:eastAsiaTheme="minorEastAsia"/>
          <w:b/>
          <w:szCs w:val="21"/>
        </w:rPr>
        <w:t>备注：</w:t>
      </w:r>
      <w:r>
        <w:rPr>
          <w:rFonts w:asciiTheme="minorEastAsia" w:hAnsiTheme="minorEastAsia" w:eastAsiaTheme="minorEastAsia"/>
          <w:szCs w:val="21"/>
        </w:rPr>
        <w:t>本表由评标</w:t>
      </w:r>
      <w:r>
        <w:rPr>
          <w:rFonts w:hint="eastAsia" w:asciiTheme="minorEastAsia" w:hAnsiTheme="minorEastAsia" w:eastAsiaTheme="minorEastAsia"/>
          <w:szCs w:val="21"/>
        </w:rPr>
        <w:t>专家</w:t>
      </w:r>
      <w:r>
        <w:rPr>
          <w:rFonts w:asciiTheme="minorEastAsia" w:hAnsiTheme="minorEastAsia" w:eastAsiaTheme="minorEastAsia"/>
          <w:szCs w:val="21"/>
        </w:rPr>
        <w:t>独立打分。</w:t>
      </w:r>
    </w:p>
    <w:p>
      <w:pPr>
        <w:snapToGrid w:val="0"/>
        <w:spacing w:line="460" w:lineRule="exact"/>
        <w:ind w:firstLine="420" w:firstLineChars="200"/>
        <w:rPr>
          <w:rFonts w:asciiTheme="minorEastAsia" w:hAnsiTheme="minorEastAsia" w:eastAsiaTheme="minorEastAsia"/>
          <w:szCs w:val="21"/>
        </w:rPr>
      </w:pPr>
    </w:p>
    <w:p>
      <w:pPr>
        <w:snapToGrid w:val="0"/>
        <w:spacing w:line="460" w:lineRule="exact"/>
        <w:rPr>
          <w:rFonts w:asciiTheme="minorEastAsia" w:hAnsiTheme="minorEastAsia" w:eastAsiaTheme="minorEastAsia"/>
          <w:szCs w:val="21"/>
        </w:rPr>
      </w:pPr>
      <w:r>
        <w:rPr>
          <w:rFonts w:asciiTheme="minorEastAsia" w:hAnsiTheme="minorEastAsia" w:eastAsiaTheme="minorEastAsia"/>
          <w:szCs w:val="21"/>
        </w:rPr>
        <w:t>评标委员会全体成员签字/日期：</w:t>
      </w:r>
    </w:p>
    <w:p>
      <w:pPr>
        <w:widowControl/>
        <w:spacing w:line="460" w:lineRule="exact"/>
        <w:jc w:val="left"/>
        <w:rPr>
          <w:rFonts w:asciiTheme="minorEastAsia" w:hAnsiTheme="minorEastAsia" w:eastAsiaTheme="minorEastAsia"/>
          <w:bCs/>
          <w:szCs w:val="21"/>
        </w:rPr>
      </w:pPr>
      <w:r>
        <w:rPr>
          <w:rFonts w:asciiTheme="minorEastAsia" w:hAnsiTheme="minorEastAsia" w:eastAsiaTheme="minorEastAsia"/>
          <w:bCs/>
          <w:szCs w:val="21"/>
        </w:rPr>
        <w:br w:type="page"/>
      </w:r>
    </w:p>
    <w:p>
      <w:pPr>
        <w:spacing w:line="460" w:lineRule="exact"/>
        <w:ind w:left="640" w:hanging="640" w:hangingChars="200"/>
        <w:rPr>
          <w:rFonts w:ascii="黑体" w:hAnsi="黑体" w:eastAsia="黑体"/>
          <w:bCs/>
          <w:sz w:val="32"/>
          <w:szCs w:val="32"/>
        </w:rPr>
      </w:pPr>
      <w:r>
        <w:rPr>
          <w:rFonts w:ascii="黑体" w:hAnsi="黑体" w:eastAsia="黑体"/>
          <w:bCs/>
          <w:sz w:val="32"/>
          <w:szCs w:val="32"/>
        </w:rPr>
        <w:t>附表</w:t>
      </w:r>
      <w:r>
        <w:rPr>
          <w:rFonts w:hint="eastAsia" w:ascii="黑体" w:hAnsi="黑体" w:eastAsia="黑体"/>
          <w:bCs/>
          <w:sz w:val="32"/>
          <w:szCs w:val="32"/>
        </w:rPr>
        <w:t>9</w:t>
      </w:r>
      <w:r>
        <w:rPr>
          <w:rFonts w:ascii="黑体" w:hAnsi="黑体" w:eastAsia="黑体"/>
          <w:bCs/>
          <w:sz w:val="32"/>
          <w:szCs w:val="32"/>
        </w:rPr>
        <w:t>：详细评审-投标报价评分表</w:t>
      </w:r>
    </w:p>
    <w:p>
      <w:pPr>
        <w:spacing w:line="460" w:lineRule="exact"/>
        <w:jc w:val="center"/>
        <w:rPr>
          <w:rFonts w:ascii="黑体" w:hAnsi="黑体" w:eastAsia="黑体"/>
          <w:sz w:val="28"/>
          <w:szCs w:val="28"/>
        </w:rPr>
      </w:pPr>
    </w:p>
    <w:p>
      <w:pPr>
        <w:spacing w:line="460" w:lineRule="exact"/>
        <w:jc w:val="center"/>
        <w:rPr>
          <w:rFonts w:ascii="黑体" w:hAnsi="黑体" w:eastAsia="黑体"/>
          <w:sz w:val="28"/>
          <w:szCs w:val="28"/>
        </w:rPr>
      </w:pPr>
      <w:r>
        <w:rPr>
          <w:rFonts w:ascii="黑体" w:hAnsi="黑体" w:eastAsia="黑体"/>
          <w:sz w:val="28"/>
          <w:szCs w:val="28"/>
        </w:rPr>
        <w:t>投标报价评分标准</w:t>
      </w:r>
    </w:p>
    <w:p>
      <w:pPr>
        <w:spacing w:line="460" w:lineRule="exact"/>
        <w:jc w:val="center"/>
        <w:rPr>
          <w:rFonts w:asciiTheme="minorEastAsia" w:hAnsiTheme="minorEastAsia" w:eastAsiaTheme="minorEastAsia"/>
          <w:b/>
          <w:szCs w:val="21"/>
        </w:rPr>
      </w:pPr>
    </w:p>
    <w:tbl>
      <w:tblPr>
        <w:tblStyle w:val="89"/>
        <w:tblW w:w="8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357"/>
        <w:gridCol w:w="1418"/>
        <w:gridCol w:w="5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850" w:type="dxa"/>
            <w:vMerge w:val="restart"/>
            <w:vAlign w:val="center"/>
          </w:tcPr>
          <w:p>
            <w:pPr>
              <w:autoSpaceDE w:val="0"/>
              <w:autoSpaceDN w:val="0"/>
              <w:adjustRightInd w:val="0"/>
              <w:spacing w:line="460" w:lineRule="exact"/>
              <w:jc w:val="left"/>
              <w:rPr>
                <w:rFonts w:asciiTheme="minorEastAsia" w:hAnsiTheme="minorEastAsia" w:eastAsiaTheme="minorEastAsia"/>
                <w:kern w:val="0"/>
                <w:szCs w:val="21"/>
              </w:rPr>
            </w:pPr>
            <w:r>
              <w:rPr>
                <w:rFonts w:asciiTheme="minorEastAsia" w:hAnsiTheme="minorEastAsia" w:eastAsiaTheme="minorEastAsia"/>
                <w:kern w:val="0"/>
                <w:szCs w:val="21"/>
              </w:rPr>
              <w:t>2.2.4（3）</w:t>
            </w:r>
          </w:p>
        </w:tc>
        <w:tc>
          <w:tcPr>
            <w:tcW w:w="1357" w:type="dxa"/>
            <w:vMerge w:val="restart"/>
            <w:vAlign w:val="center"/>
          </w:tcPr>
          <w:p>
            <w:pPr>
              <w:autoSpaceDE w:val="0"/>
              <w:autoSpaceDN w:val="0"/>
              <w:adjustRightInd w:val="0"/>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投标报价</w:t>
            </w:r>
          </w:p>
          <w:p>
            <w:pPr>
              <w:autoSpaceDE w:val="0"/>
              <w:autoSpaceDN w:val="0"/>
              <w:adjustRightInd w:val="0"/>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评分标准</w:t>
            </w:r>
          </w:p>
          <w:p>
            <w:pPr>
              <w:autoSpaceDE w:val="0"/>
              <w:autoSpaceDN w:val="0"/>
              <w:adjustRightInd w:val="0"/>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（100分）</w:t>
            </w:r>
          </w:p>
        </w:tc>
        <w:tc>
          <w:tcPr>
            <w:tcW w:w="1418" w:type="dxa"/>
            <w:vAlign w:val="center"/>
          </w:tcPr>
          <w:p>
            <w:pPr>
              <w:autoSpaceDE w:val="0"/>
              <w:autoSpaceDN w:val="0"/>
              <w:adjustRightInd w:val="0"/>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偏差率（X）</w:t>
            </w:r>
          </w:p>
        </w:tc>
        <w:tc>
          <w:tcPr>
            <w:tcW w:w="5204" w:type="dxa"/>
            <w:vAlign w:val="center"/>
          </w:tcPr>
          <w:p>
            <w:pPr>
              <w:autoSpaceDE w:val="0"/>
              <w:autoSpaceDN w:val="0"/>
              <w:adjustRightInd w:val="0"/>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X=（</w:t>
            </w:r>
            <w:r>
              <w:rPr>
                <w:rFonts w:asciiTheme="minorEastAsia" w:hAnsiTheme="minorEastAsia" w:eastAsiaTheme="minorEastAsia"/>
                <w:szCs w:val="21"/>
              </w:rPr>
              <w:t>投标人报价</w:t>
            </w:r>
            <w:r>
              <w:rPr>
                <w:rFonts w:asciiTheme="minorEastAsia" w:hAnsiTheme="minorEastAsia" w:eastAsiaTheme="minorEastAsia"/>
                <w:kern w:val="0"/>
                <w:szCs w:val="21"/>
              </w:rPr>
              <w:t>-评标基准价）÷评标基准价×100％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8" w:hRule="atLeast"/>
          <w:jc w:val="center"/>
        </w:trPr>
        <w:tc>
          <w:tcPr>
            <w:tcW w:w="850" w:type="dxa"/>
            <w:vMerge w:val="continue"/>
            <w:vAlign w:val="center"/>
          </w:tcPr>
          <w:p>
            <w:pPr>
              <w:autoSpaceDE w:val="0"/>
              <w:autoSpaceDN w:val="0"/>
              <w:adjustRightInd w:val="0"/>
              <w:spacing w:line="460" w:lineRule="exact"/>
              <w:ind w:firstLine="480"/>
              <w:jc w:val="center"/>
              <w:rPr>
                <w:rFonts w:asciiTheme="minorEastAsia" w:hAnsiTheme="minorEastAsia" w:eastAsiaTheme="minorEastAsia"/>
                <w:kern w:val="0"/>
                <w:szCs w:val="21"/>
              </w:rPr>
            </w:pPr>
          </w:p>
        </w:tc>
        <w:tc>
          <w:tcPr>
            <w:tcW w:w="1357" w:type="dxa"/>
            <w:vMerge w:val="continue"/>
            <w:vAlign w:val="center"/>
          </w:tcPr>
          <w:p>
            <w:pPr>
              <w:autoSpaceDE w:val="0"/>
              <w:autoSpaceDN w:val="0"/>
              <w:adjustRightInd w:val="0"/>
              <w:spacing w:line="460" w:lineRule="exact"/>
              <w:ind w:firstLine="480"/>
              <w:jc w:val="center"/>
              <w:rPr>
                <w:rFonts w:asciiTheme="minorEastAsia" w:hAnsiTheme="minorEastAsia" w:eastAsiaTheme="minorEastAsia"/>
                <w:kern w:val="0"/>
                <w:szCs w:val="21"/>
              </w:rPr>
            </w:pPr>
          </w:p>
        </w:tc>
        <w:tc>
          <w:tcPr>
            <w:tcW w:w="1418" w:type="dxa"/>
            <w:vAlign w:val="center"/>
          </w:tcPr>
          <w:p>
            <w:pPr>
              <w:autoSpaceDE w:val="0"/>
              <w:autoSpaceDN w:val="0"/>
              <w:adjustRightInd w:val="0"/>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投标报价总价评分标准</w:t>
            </w:r>
          </w:p>
          <w:p>
            <w:pPr>
              <w:autoSpaceDE w:val="0"/>
              <w:autoSpaceDN w:val="0"/>
              <w:adjustRightInd w:val="0"/>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w:t>
            </w:r>
            <w:r>
              <w:rPr>
                <w:rFonts w:asciiTheme="minorEastAsia" w:hAnsiTheme="minorEastAsia" w:eastAsiaTheme="minorEastAsia"/>
                <w:szCs w:val="21"/>
              </w:rPr>
              <w:t>100</w:t>
            </w:r>
            <w:r>
              <w:rPr>
                <w:rFonts w:asciiTheme="minorEastAsia" w:hAnsiTheme="minorEastAsia" w:eastAsiaTheme="minorEastAsia"/>
                <w:kern w:val="0"/>
                <w:szCs w:val="21"/>
              </w:rPr>
              <w:t>分）</w:t>
            </w:r>
          </w:p>
        </w:tc>
        <w:tc>
          <w:tcPr>
            <w:tcW w:w="5204" w:type="dxa"/>
            <w:vAlign w:val="center"/>
          </w:tcPr>
          <w:p>
            <w:pPr>
              <w:autoSpaceDE w:val="0"/>
              <w:autoSpaceDN w:val="0"/>
              <w:adjustRightInd w:val="0"/>
              <w:spacing w:line="460" w:lineRule="exact"/>
              <w:jc w:val="left"/>
              <w:rPr>
                <w:rFonts w:asciiTheme="minorEastAsia" w:hAnsiTheme="minorEastAsia" w:eastAsiaTheme="minorEastAsia"/>
                <w:kern w:val="0"/>
                <w:szCs w:val="21"/>
              </w:rPr>
            </w:pPr>
            <w:r>
              <w:rPr>
                <w:rFonts w:asciiTheme="minorEastAsia" w:hAnsiTheme="minorEastAsia" w:eastAsiaTheme="minorEastAsia"/>
                <w:kern w:val="0"/>
                <w:szCs w:val="21"/>
              </w:rPr>
              <w:t>偏差率大于0：偏差率从0开始每递升1％减</w:t>
            </w:r>
            <w:r>
              <w:rPr>
                <w:rFonts w:hint="eastAsia" w:asciiTheme="minorEastAsia" w:hAnsiTheme="minorEastAsia" w:eastAsiaTheme="minorEastAsia"/>
                <w:kern w:val="0"/>
                <w:szCs w:val="21"/>
                <w:lang w:val="en-US" w:eastAsia="zh-CN"/>
              </w:rPr>
              <w:t>____</w:t>
            </w:r>
            <w:r>
              <w:rPr>
                <w:rFonts w:asciiTheme="minorEastAsia" w:hAnsiTheme="minorEastAsia" w:eastAsiaTheme="minorEastAsia"/>
                <w:kern w:val="0"/>
                <w:szCs w:val="21"/>
              </w:rPr>
              <w:t>分。</w:t>
            </w:r>
          </w:p>
          <w:p>
            <w:pPr>
              <w:autoSpaceDE w:val="0"/>
              <w:autoSpaceDN w:val="0"/>
              <w:adjustRightInd w:val="0"/>
              <w:spacing w:line="460" w:lineRule="exact"/>
              <w:rPr>
                <w:rFonts w:asciiTheme="minorEastAsia" w:hAnsiTheme="minorEastAsia" w:eastAsiaTheme="minorEastAsia"/>
                <w:kern w:val="0"/>
                <w:szCs w:val="21"/>
              </w:rPr>
            </w:pPr>
            <w:r>
              <w:rPr>
                <w:rFonts w:asciiTheme="minorEastAsia" w:hAnsiTheme="minorEastAsia" w:eastAsiaTheme="minorEastAsia"/>
                <w:kern w:val="0"/>
                <w:szCs w:val="21"/>
              </w:rPr>
              <w:t>偏差率等于0：报价分为</w:t>
            </w:r>
            <w:r>
              <w:rPr>
                <w:rFonts w:asciiTheme="minorEastAsia" w:hAnsiTheme="minorEastAsia" w:eastAsiaTheme="minorEastAsia"/>
                <w:szCs w:val="21"/>
                <w:u w:val="single"/>
              </w:rPr>
              <w:t xml:space="preserve">100 </w:t>
            </w:r>
            <w:r>
              <w:rPr>
                <w:rFonts w:asciiTheme="minorEastAsia" w:hAnsiTheme="minorEastAsia" w:eastAsiaTheme="minorEastAsia"/>
                <w:kern w:val="0"/>
                <w:szCs w:val="21"/>
              </w:rPr>
              <w:t>分。</w:t>
            </w:r>
          </w:p>
          <w:p>
            <w:pPr>
              <w:autoSpaceDE w:val="0"/>
              <w:autoSpaceDN w:val="0"/>
              <w:adjustRightInd w:val="0"/>
              <w:spacing w:line="4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（偏差率不足1%的，按内插法取值）</w:t>
            </w:r>
          </w:p>
        </w:tc>
      </w:tr>
    </w:tbl>
    <w:p>
      <w:pPr>
        <w:spacing w:line="460" w:lineRule="exact"/>
        <w:rPr>
          <w:rFonts w:asciiTheme="minorEastAsia" w:hAnsiTheme="minorEastAsia" w:eastAsiaTheme="minorEastAsia"/>
          <w:szCs w:val="21"/>
        </w:rPr>
      </w:pPr>
    </w:p>
    <w:p>
      <w:pPr>
        <w:widowControl/>
        <w:spacing w:line="460" w:lineRule="exact"/>
        <w:jc w:val="left"/>
        <w:rPr>
          <w:rFonts w:asciiTheme="minorEastAsia" w:hAnsiTheme="minorEastAsia" w:eastAsiaTheme="minorEastAsia"/>
          <w:szCs w:val="21"/>
        </w:rPr>
      </w:pPr>
      <w:r>
        <w:rPr>
          <w:rFonts w:asciiTheme="minorEastAsia" w:hAnsiTheme="minorEastAsia" w:eastAsiaTheme="minorEastAsia"/>
          <w:szCs w:val="21"/>
        </w:rPr>
        <w:br w:type="page"/>
      </w:r>
    </w:p>
    <w:p>
      <w:pPr>
        <w:pStyle w:val="66"/>
        <w:spacing w:line="460" w:lineRule="exact"/>
        <w:ind w:left="0" w:firstLine="0" w:firstLineChars="0"/>
        <w:rPr>
          <w:rFonts w:ascii="黑体" w:hAnsi="黑体" w:eastAsia="黑体"/>
          <w:bCs/>
          <w:sz w:val="32"/>
          <w:szCs w:val="32"/>
        </w:rPr>
      </w:pPr>
      <w:r>
        <w:rPr>
          <w:rFonts w:ascii="黑体" w:hAnsi="黑体" w:eastAsia="黑体"/>
          <w:bCs/>
          <w:sz w:val="32"/>
          <w:szCs w:val="32"/>
        </w:rPr>
        <w:t>附表</w:t>
      </w:r>
      <w:r>
        <w:rPr>
          <w:rFonts w:hint="eastAsia" w:ascii="黑体" w:hAnsi="黑体" w:eastAsia="黑体"/>
          <w:bCs/>
          <w:sz w:val="32"/>
          <w:szCs w:val="32"/>
        </w:rPr>
        <w:t>10</w:t>
      </w:r>
      <w:r>
        <w:rPr>
          <w:rFonts w:ascii="黑体" w:hAnsi="黑体" w:eastAsia="黑体"/>
          <w:bCs/>
          <w:sz w:val="32"/>
          <w:szCs w:val="32"/>
        </w:rPr>
        <w:t>：成本评审结论记录表</w:t>
      </w:r>
    </w:p>
    <w:p>
      <w:pPr>
        <w:spacing w:line="460" w:lineRule="exact"/>
        <w:jc w:val="center"/>
        <w:rPr>
          <w:rFonts w:ascii="黑体" w:hAnsi="黑体" w:eastAsia="黑体"/>
          <w:sz w:val="28"/>
          <w:szCs w:val="28"/>
        </w:rPr>
      </w:pPr>
    </w:p>
    <w:p>
      <w:pPr>
        <w:spacing w:line="460" w:lineRule="exact"/>
        <w:jc w:val="center"/>
        <w:rPr>
          <w:rFonts w:ascii="黑体" w:hAnsi="黑体" w:eastAsia="黑体"/>
          <w:sz w:val="28"/>
          <w:szCs w:val="28"/>
        </w:rPr>
      </w:pPr>
      <w:r>
        <w:rPr>
          <w:rFonts w:ascii="黑体" w:hAnsi="黑体" w:eastAsia="黑体"/>
          <w:sz w:val="28"/>
          <w:szCs w:val="28"/>
        </w:rPr>
        <w:t>成本评审结论记录表</w:t>
      </w:r>
    </w:p>
    <w:p>
      <w:pPr>
        <w:spacing w:line="460" w:lineRule="exact"/>
        <w:jc w:val="center"/>
        <w:rPr>
          <w:rFonts w:asciiTheme="minorEastAsia" w:hAnsiTheme="minorEastAsia" w:eastAsiaTheme="minorEastAsia"/>
          <w:b/>
          <w:szCs w:val="21"/>
        </w:rPr>
      </w:pPr>
    </w:p>
    <w:p>
      <w:pPr>
        <w:spacing w:line="460" w:lineRule="exact"/>
        <w:ind w:firstLine="210" w:firstLineChars="100"/>
        <w:rPr>
          <w:rFonts w:asciiTheme="minorEastAsia" w:hAnsiTheme="minorEastAsia" w:eastAsiaTheme="minorEastAsia"/>
          <w:szCs w:val="21"/>
        </w:rPr>
      </w:pPr>
      <w:r>
        <w:rPr>
          <w:rFonts w:asciiTheme="majorEastAsia" w:hAnsiTheme="majorEastAsia" w:eastAsiaTheme="majorEastAsia"/>
          <w:szCs w:val="21"/>
        </w:rPr>
        <w:t>项目名称：</w:t>
      </w:r>
      <w:r>
        <w:rPr>
          <w:rFonts w:hint="eastAsia" w:asciiTheme="majorEastAsia" w:hAnsiTheme="majorEastAsia" w:eastAsiaTheme="majorEastAsia"/>
          <w:szCs w:val="21"/>
          <w:u w:val="single"/>
        </w:rPr>
        <w:t xml:space="preserve">        </w:t>
      </w:r>
      <w:r>
        <w:rPr>
          <w:rFonts w:hint="eastAsia" w:asciiTheme="majorEastAsia" w:hAnsiTheme="majorEastAsia" w:eastAsiaTheme="majorEastAsia"/>
          <w:szCs w:val="21"/>
        </w:rPr>
        <w:t>（项目名称）</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（服务名称）</w:t>
      </w:r>
    </w:p>
    <w:p>
      <w:pPr>
        <w:spacing w:line="460" w:lineRule="exact"/>
        <w:ind w:firstLine="210" w:firstLineChars="100"/>
        <w:rPr>
          <w:rFonts w:asciiTheme="minorEastAsia" w:hAnsiTheme="minorEastAsia" w:eastAsiaTheme="minorEastAsia"/>
          <w:szCs w:val="21"/>
          <w:u w:val="single"/>
        </w:rPr>
      </w:pPr>
      <w:r>
        <w:rPr>
          <w:rFonts w:asciiTheme="minorEastAsia" w:hAnsiTheme="minorEastAsia" w:eastAsiaTheme="minorEastAsia"/>
          <w:szCs w:val="21"/>
        </w:rPr>
        <w:t>招标编号：</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r>
        <w:rPr>
          <w:rFonts w:asciiTheme="minorEastAsia" w:hAnsiTheme="minorEastAsia" w:eastAsiaTheme="minorEastAsia"/>
          <w:szCs w:val="21"/>
        </w:rPr>
        <w:t>投标人名称：</w:t>
      </w:r>
      <w:r>
        <w:rPr>
          <w:rFonts w:hint="eastAsia" w:asciiTheme="minorEastAsia" w:hAnsiTheme="minorEastAsia" w:eastAsiaTheme="minorEastAsia"/>
          <w:szCs w:val="21"/>
          <w:u w:val="single"/>
        </w:rPr>
        <w:t xml:space="preserve">                   </w:t>
      </w:r>
    </w:p>
    <w:tbl>
      <w:tblPr>
        <w:tblStyle w:val="89"/>
        <w:tblW w:w="8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561"/>
        <w:gridCol w:w="1418"/>
        <w:gridCol w:w="1418"/>
        <w:gridCol w:w="14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418"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561"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最高投标限价</w:t>
            </w:r>
          </w:p>
        </w:tc>
        <w:tc>
          <w:tcPr>
            <w:tcW w:w="1418"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投标报价</w:t>
            </w:r>
          </w:p>
          <w:p>
            <w:pPr>
              <w:jc w:val="center"/>
              <w:rPr>
                <w:rFonts w:asciiTheme="minorEastAsia" w:hAnsiTheme="minorEastAsia" w:eastAsiaTheme="minorEastAsia"/>
                <w:b/>
                <w:szCs w:val="21"/>
              </w:rPr>
            </w:pPr>
            <w:r>
              <w:rPr>
                <w:rFonts w:hint="eastAsia" w:asciiTheme="minorEastAsia" w:hAnsiTheme="minorEastAsia" w:eastAsiaTheme="minorEastAsia"/>
                <w:b/>
                <w:szCs w:val="21"/>
              </w:rPr>
              <w:t>算术平均值</w:t>
            </w:r>
          </w:p>
        </w:tc>
        <w:tc>
          <w:tcPr>
            <w:tcW w:w="1418"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投标报价</w:t>
            </w:r>
          </w:p>
        </w:tc>
        <w:tc>
          <w:tcPr>
            <w:tcW w:w="1418"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本项目成本评审警戒线</w:t>
            </w:r>
          </w:p>
        </w:tc>
        <w:tc>
          <w:tcPr>
            <w:tcW w:w="1418"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比较结果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418" w:type="dxa"/>
            <w:vAlign w:val="center"/>
          </w:tcPr>
          <w:p>
            <w:pPr>
              <w:jc w:val="center"/>
              <w:rPr>
                <w:rFonts w:asciiTheme="minorEastAsia" w:hAnsiTheme="minorEastAsia" w:eastAsiaTheme="minorEastAsia"/>
                <w:b/>
                <w:szCs w:val="21"/>
              </w:rPr>
            </w:pPr>
          </w:p>
        </w:tc>
        <w:tc>
          <w:tcPr>
            <w:tcW w:w="1561" w:type="dxa"/>
            <w:vAlign w:val="center"/>
          </w:tcPr>
          <w:p>
            <w:pPr>
              <w:jc w:val="center"/>
              <w:rPr>
                <w:rFonts w:asciiTheme="minorEastAsia" w:hAnsiTheme="minorEastAsia" w:eastAsiaTheme="minorEastAsia"/>
                <w:b/>
                <w:szCs w:val="21"/>
              </w:rPr>
            </w:pPr>
          </w:p>
        </w:tc>
        <w:tc>
          <w:tcPr>
            <w:tcW w:w="1418" w:type="dxa"/>
            <w:vAlign w:val="center"/>
          </w:tcPr>
          <w:p>
            <w:pPr>
              <w:jc w:val="center"/>
              <w:rPr>
                <w:rFonts w:asciiTheme="minorEastAsia" w:hAnsiTheme="minorEastAsia" w:eastAsiaTheme="minorEastAsia"/>
                <w:b/>
                <w:szCs w:val="21"/>
              </w:rPr>
            </w:pPr>
          </w:p>
        </w:tc>
        <w:tc>
          <w:tcPr>
            <w:tcW w:w="1418" w:type="dxa"/>
            <w:vAlign w:val="center"/>
          </w:tcPr>
          <w:p>
            <w:pPr>
              <w:jc w:val="center"/>
              <w:rPr>
                <w:rFonts w:asciiTheme="minorEastAsia" w:hAnsiTheme="minorEastAsia" w:eastAsiaTheme="minorEastAsia"/>
                <w:b/>
                <w:szCs w:val="21"/>
              </w:rPr>
            </w:pPr>
          </w:p>
        </w:tc>
        <w:tc>
          <w:tcPr>
            <w:tcW w:w="1418" w:type="dxa"/>
            <w:vAlign w:val="center"/>
          </w:tcPr>
          <w:p>
            <w:pPr>
              <w:jc w:val="center"/>
              <w:rPr>
                <w:rFonts w:asciiTheme="minorEastAsia" w:hAnsiTheme="minorEastAsia" w:eastAsiaTheme="minorEastAsia"/>
                <w:b/>
                <w:szCs w:val="21"/>
              </w:rPr>
            </w:pPr>
          </w:p>
        </w:tc>
        <w:tc>
          <w:tcPr>
            <w:tcW w:w="1418" w:type="dxa"/>
            <w:vAlign w:val="center"/>
          </w:tcPr>
          <w:p>
            <w:pPr>
              <w:jc w:val="center"/>
              <w:rPr>
                <w:rFonts w:asciiTheme="minorEastAsia" w:hAnsiTheme="minorEastAsia" w:eastAsia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651" w:type="dxa"/>
            <w:gridSpan w:val="6"/>
            <w:vAlign w:val="center"/>
          </w:tcPr>
          <w:p>
            <w:pPr>
              <w:rPr>
                <w:rFonts w:asciiTheme="minorEastAsia" w:hAnsiTheme="minorEastAsia" w:eastAsiaTheme="minorEastAsia"/>
                <w:szCs w:val="21"/>
              </w:rPr>
            </w:pPr>
            <w:r>
              <w:rPr>
                <w:rFonts w:asciiTheme="minorEastAsia" w:hAnsiTheme="minorEastAsia" w:eastAsiaTheme="minorEastAsia"/>
                <w:szCs w:val="21"/>
              </w:rPr>
              <w:t>比较后需投标人澄清和说明的主要事项概要：</w:t>
            </w:r>
          </w:p>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651" w:type="dxa"/>
            <w:gridSpan w:val="6"/>
            <w:vAlign w:val="center"/>
          </w:tcPr>
          <w:p>
            <w:pPr>
              <w:rPr>
                <w:rFonts w:asciiTheme="minorEastAsia" w:hAnsiTheme="minorEastAsia" w:eastAsiaTheme="minorEastAsia"/>
                <w:szCs w:val="21"/>
              </w:rPr>
            </w:pPr>
            <w:r>
              <w:rPr>
                <w:rFonts w:asciiTheme="minorEastAsia" w:hAnsiTheme="minorEastAsia" w:eastAsiaTheme="minorEastAsia"/>
                <w:szCs w:val="21"/>
              </w:rPr>
              <w:t>投标人澄清、说明、补正和提供进一步证明的情况说明：</w:t>
            </w:r>
          </w:p>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18" w:type="dxa"/>
            <w:vAlign w:val="center"/>
          </w:tcPr>
          <w:p>
            <w:pPr>
              <w:rPr>
                <w:rFonts w:asciiTheme="minorEastAsia" w:hAnsiTheme="minorEastAsia" w:eastAsiaTheme="minorEastAsia"/>
                <w:szCs w:val="21"/>
              </w:rPr>
            </w:pPr>
            <w:r>
              <w:rPr>
                <w:rFonts w:asciiTheme="minorEastAsia" w:hAnsiTheme="minorEastAsia" w:eastAsiaTheme="minorEastAsia"/>
                <w:szCs w:val="21"/>
              </w:rPr>
              <w:t>评审结论</w:t>
            </w:r>
          </w:p>
        </w:tc>
        <w:tc>
          <w:tcPr>
            <w:tcW w:w="7233" w:type="dxa"/>
            <w:gridSpan w:val="5"/>
            <w:vAlign w:val="center"/>
          </w:tcPr>
          <w:p>
            <w:pPr>
              <w:ind w:firstLine="210" w:firstLineChars="100"/>
              <w:rPr>
                <w:rFonts w:asciiTheme="minorEastAsia" w:hAnsiTheme="minorEastAsia" w:eastAsiaTheme="minorEastAsia"/>
                <w:szCs w:val="21"/>
              </w:rPr>
            </w:pPr>
            <w:r>
              <w:rPr>
                <w:rFonts w:asciiTheme="minorEastAsia" w:hAnsiTheme="minorEastAsia" w:eastAsiaTheme="minorEastAsia"/>
                <w:szCs w:val="21"/>
              </w:rPr>
              <w:t>□低于成本     □不低于成本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1418"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评审意见</w:t>
            </w:r>
          </w:p>
          <w:p>
            <w:pPr>
              <w:jc w:val="center"/>
              <w:rPr>
                <w:rFonts w:hint="eastAsia" w:asciiTheme="minorEastAsia" w:hAnsiTheme="minorEastAsia" w:eastAsiaTheme="minorEastAsia"/>
                <w:szCs w:val="21"/>
                <w:lang w:eastAsia="zh-CN"/>
              </w:rPr>
            </w:pPr>
            <w:r>
              <w:rPr>
                <w:rFonts w:asciiTheme="minorEastAsia" w:hAnsiTheme="minorEastAsia" w:eastAsiaTheme="minorEastAsia"/>
                <w:szCs w:val="21"/>
              </w:rPr>
              <w:t>概要</w:t>
            </w:r>
            <w:r>
              <w:rPr>
                <w:rFonts w:hint="eastAsia" w:asciiTheme="minorEastAsia" w:hAnsiTheme="minorEastAsia" w:eastAsiaTheme="minorEastAsia"/>
                <w:szCs w:val="21"/>
                <w:lang w:eastAsia="zh-CN"/>
              </w:rPr>
              <w:t>（必填）</w:t>
            </w:r>
          </w:p>
        </w:tc>
        <w:tc>
          <w:tcPr>
            <w:tcW w:w="7233" w:type="dxa"/>
            <w:gridSpan w:val="5"/>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jc w:val="center"/>
        </w:trPr>
        <w:tc>
          <w:tcPr>
            <w:tcW w:w="1418"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评标委员会</w:t>
            </w:r>
          </w:p>
          <w:p>
            <w:pPr>
              <w:jc w:val="center"/>
              <w:rPr>
                <w:rFonts w:asciiTheme="minorEastAsia" w:hAnsiTheme="minorEastAsia" w:eastAsiaTheme="minorEastAsia"/>
                <w:szCs w:val="21"/>
              </w:rPr>
            </w:pPr>
            <w:r>
              <w:rPr>
                <w:rFonts w:asciiTheme="minorEastAsia" w:hAnsiTheme="minorEastAsia" w:eastAsiaTheme="minorEastAsia"/>
                <w:szCs w:val="21"/>
              </w:rPr>
              <w:t>全体成员</w:t>
            </w:r>
          </w:p>
          <w:p>
            <w:pPr>
              <w:jc w:val="center"/>
              <w:rPr>
                <w:rFonts w:asciiTheme="minorEastAsia" w:hAnsiTheme="minorEastAsia" w:eastAsiaTheme="minorEastAsia"/>
                <w:szCs w:val="21"/>
              </w:rPr>
            </w:pPr>
            <w:r>
              <w:rPr>
                <w:rFonts w:asciiTheme="minorEastAsia" w:hAnsiTheme="minorEastAsia" w:eastAsiaTheme="minorEastAsia"/>
                <w:szCs w:val="21"/>
              </w:rPr>
              <w:t>签名</w:t>
            </w:r>
          </w:p>
        </w:tc>
        <w:tc>
          <w:tcPr>
            <w:tcW w:w="7233" w:type="dxa"/>
            <w:gridSpan w:val="5"/>
            <w:vAlign w:val="bottom"/>
          </w:tcPr>
          <w:p>
            <w:pPr>
              <w:spacing w:line="460" w:lineRule="exact"/>
              <w:ind w:firstLine="2520" w:firstLineChars="1200"/>
              <w:rPr>
                <w:rFonts w:ascii="Times New Roman" w:hAnsi="Times New Roman"/>
              </w:rPr>
            </w:pPr>
            <w:r>
              <w:rPr>
                <w:rFonts w:asciiTheme="minorEastAsia" w:hAnsiTheme="minorEastAsia" w:eastAsiaTheme="minorEastAsia"/>
                <w:szCs w:val="21"/>
                <w:u w:val="single"/>
              </w:rPr>
              <w:t xml:space="preserve">         </w:t>
            </w:r>
            <w:r>
              <w:rPr>
                <w:rFonts w:ascii="Times New Roman" w:hAnsi="Times New Roman"/>
                <w:kern w:val="0"/>
              </w:rPr>
              <w:t>年</w:t>
            </w:r>
            <w:r>
              <w:rPr>
                <w:rFonts w:asciiTheme="minorEastAsia" w:hAnsiTheme="minorEastAsia" w:eastAsiaTheme="minorEastAsia"/>
                <w:szCs w:val="21"/>
                <w:u w:val="single"/>
              </w:rPr>
              <w:t xml:space="preserve">         </w:t>
            </w:r>
            <w:r>
              <w:rPr>
                <w:rFonts w:ascii="Times New Roman" w:hAnsi="Times New Roman"/>
                <w:kern w:val="0"/>
              </w:rPr>
              <w:t>月</w:t>
            </w:r>
            <w:r>
              <w:rPr>
                <w:rFonts w:asciiTheme="minorEastAsia" w:hAnsiTheme="minorEastAsia" w:eastAsiaTheme="minorEastAsia"/>
                <w:szCs w:val="21"/>
                <w:u w:val="single"/>
              </w:rPr>
              <w:t xml:space="preserve">         </w:t>
            </w:r>
            <w:r>
              <w:rPr>
                <w:rFonts w:ascii="Times New Roman" w:hAnsi="Times New Roman"/>
                <w:kern w:val="0"/>
              </w:rPr>
              <w:t>日</w:t>
            </w:r>
          </w:p>
          <w:p>
            <w:pPr>
              <w:jc w:val="right"/>
              <w:rPr>
                <w:rFonts w:asciiTheme="minorEastAsia" w:hAnsiTheme="minorEastAsia" w:eastAsiaTheme="minorEastAsia"/>
                <w:szCs w:val="21"/>
              </w:rPr>
            </w:pPr>
          </w:p>
        </w:tc>
      </w:tr>
    </w:tbl>
    <w:p>
      <w:pPr>
        <w:snapToGrid w:val="0"/>
        <w:spacing w:line="460" w:lineRule="exact"/>
        <w:rPr>
          <w:rFonts w:asciiTheme="minorEastAsia" w:hAnsiTheme="minorEastAsia" w:eastAsiaTheme="minorEastAsia"/>
          <w:szCs w:val="21"/>
          <w:u w:val="single"/>
        </w:rPr>
      </w:pPr>
    </w:p>
    <w:p>
      <w:pPr>
        <w:spacing w:line="460" w:lineRule="exact"/>
        <w:ind w:left="420" w:hanging="420" w:hangingChars="200"/>
        <w:rPr>
          <w:rFonts w:ascii="黑体" w:hAnsi="黑体" w:eastAsia="黑体"/>
          <w:bCs/>
          <w:sz w:val="32"/>
          <w:szCs w:val="32"/>
        </w:rPr>
      </w:pPr>
      <w:r>
        <w:rPr>
          <w:rFonts w:asciiTheme="minorEastAsia" w:hAnsiTheme="minorEastAsia" w:eastAsiaTheme="minorEastAsia"/>
          <w:szCs w:val="21"/>
        </w:rPr>
        <w:br w:type="page"/>
      </w:r>
      <w:r>
        <w:rPr>
          <w:rFonts w:ascii="黑体" w:hAnsi="黑体" w:eastAsia="黑体"/>
          <w:bCs/>
          <w:sz w:val="32"/>
          <w:szCs w:val="32"/>
        </w:rPr>
        <w:t>附表</w:t>
      </w:r>
      <w:r>
        <w:rPr>
          <w:rFonts w:hint="eastAsia" w:ascii="黑体" w:hAnsi="黑体" w:eastAsia="黑体"/>
          <w:bCs/>
          <w:sz w:val="32"/>
          <w:szCs w:val="32"/>
        </w:rPr>
        <w:t>11</w:t>
      </w:r>
      <w:r>
        <w:rPr>
          <w:rFonts w:ascii="黑体" w:hAnsi="黑体" w:eastAsia="黑体"/>
          <w:bCs/>
          <w:sz w:val="32"/>
          <w:szCs w:val="32"/>
        </w:rPr>
        <w:t>：权数取值表</w:t>
      </w:r>
    </w:p>
    <w:p>
      <w:pPr>
        <w:spacing w:line="460" w:lineRule="exact"/>
        <w:jc w:val="center"/>
        <w:rPr>
          <w:rFonts w:ascii="黑体" w:hAnsi="黑体" w:eastAsia="黑体"/>
          <w:sz w:val="28"/>
          <w:szCs w:val="28"/>
        </w:rPr>
      </w:pPr>
    </w:p>
    <w:p>
      <w:pPr>
        <w:spacing w:line="460" w:lineRule="exact"/>
        <w:jc w:val="center"/>
        <w:rPr>
          <w:rFonts w:ascii="黑体" w:hAnsi="黑体" w:eastAsia="黑体"/>
          <w:sz w:val="28"/>
          <w:szCs w:val="28"/>
        </w:rPr>
      </w:pPr>
      <w:r>
        <w:rPr>
          <w:rFonts w:ascii="黑体" w:hAnsi="黑体" w:eastAsia="黑体"/>
          <w:sz w:val="28"/>
          <w:szCs w:val="28"/>
        </w:rPr>
        <w:t>权数取值表</w:t>
      </w:r>
    </w:p>
    <w:p>
      <w:pPr>
        <w:spacing w:line="460" w:lineRule="exact"/>
        <w:jc w:val="center"/>
        <w:rPr>
          <w:rFonts w:asciiTheme="minorEastAsia" w:hAnsiTheme="minorEastAsia" w:eastAsiaTheme="minorEastAsia"/>
          <w:b/>
          <w:szCs w:val="21"/>
        </w:rPr>
      </w:pPr>
    </w:p>
    <w:tbl>
      <w:tblPr>
        <w:tblStyle w:val="89"/>
        <w:tblW w:w="8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2465"/>
        <w:gridCol w:w="2127"/>
        <w:gridCol w:w="2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jc w:val="center"/>
        </w:trPr>
        <w:tc>
          <w:tcPr>
            <w:tcW w:w="1090" w:type="dxa"/>
            <w:vMerge w:val="restart"/>
            <w:vAlign w:val="center"/>
          </w:tcPr>
          <w:p>
            <w:pPr>
              <w:spacing w:line="4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2465" w:type="dxa"/>
            <w:vMerge w:val="restart"/>
            <w:vAlign w:val="center"/>
          </w:tcPr>
          <w:p>
            <w:pPr>
              <w:spacing w:line="4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项  目</w:t>
            </w:r>
          </w:p>
        </w:tc>
        <w:tc>
          <w:tcPr>
            <w:tcW w:w="2127" w:type="dxa"/>
            <w:vAlign w:val="center"/>
          </w:tcPr>
          <w:p>
            <w:pPr>
              <w:spacing w:line="4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权 数</w:t>
            </w:r>
          </w:p>
        </w:tc>
        <w:tc>
          <w:tcPr>
            <w:tcW w:w="2820" w:type="dxa"/>
            <w:vMerge w:val="restart"/>
            <w:vAlign w:val="center"/>
          </w:tcPr>
          <w:p>
            <w:pPr>
              <w:spacing w:line="4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具体权数取值</w:t>
            </w:r>
          </w:p>
          <w:p>
            <w:pPr>
              <w:spacing w:line="4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（招标人填写）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jc w:val="center"/>
        </w:trPr>
        <w:tc>
          <w:tcPr>
            <w:tcW w:w="1090" w:type="dxa"/>
            <w:vMerge w:val="continue"/>
            <w:vAlign w:val="center"/>
          </w:tcPr>
          <w:p>
            <w:pPr>
              <w:spacing w:line="460" w:lineRule="exact"/>
              <w:jc w:val="center"/>
              <w:rPr>
                <w:rFonts w:asciiTheme="minorEastAsia" w:hAnsiTheme="minorEastAsia" w:eastAsiaTheme="minorEastAsia"/>
                <w:szCs w:val="21"/>
              </w:rPr>
            </w:pPr>
          </w:p>
        </w:tc>
        <w:tc>
          <w:tcPr>
            <w:tcW w:w="2465" w:type="dxa"/>
            <w:vMerge w:val="continue"/>
            <w:vAlign w:val="center"/>
          </w:tcPr>
          <w:p>
            <w:pPr>
              <w:spacing w:line="460" w:lineRule="exact"/>
              <w:jc w:val="center"/>
              <w:rPr>
                <w:rFonts w:asciiTheme="minorEastAsia" w:hAnsiTheme="minorEastAsia" w:eastAsiaTheme="minorEastAsia"/>
                <w:szCs w:val="21"/>
              </w:rPr>
            </w:pPr>
          </w:p>
        </w:tc>
        <w:tc>
          <w:tcPr>
            <w:tcW w:w="2127" w:type="dxa"/>
            <w:vAlign w:val="center"/>
          </w:tcPr>
          <w:p>
            <w:pPr>
              <w:spacing w:line="4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综合评估法</w:t>
            </w:r>
          </w:p>
        </w:tc>
        <w:tc>
          <w:tcPr>
            <w:tcW w:w="2820" w:type="dxa"/>
            <w:vMerge w:val="continue"/>
            <w:vAlign w:val="center"/>
          </w:tcPr>
          <w:p>
            <w:pPr>
              <w:spacing w:line="4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exact"/>
          <w:jc w:val="center"/>
        </w:trPr>
        <w:tc>
          <w:tcPr>
            <w:tcW w:w="1090" w:type="dxa"/>
            <w:vAlign w:val="center"/>
          </w:tcPr>
          <w:p>
            <w:pPr>
              <w:spacing w:line="460" w:lineRule="exact"/>
              <w:jc w:val="center"/>
              <w:rPr>
                <w:rFonts w:asciiTheme="minorEastAsia" w:hAnsiTheme="minorEastAsia" w:eastAsiaTheme="minorEastAsia"/>
                <w:szCs w:val="21"/>
              </w:rPr>
            </w:pPr>
            <w:r>
              <w:rPr>
                <w:rFonts w:asciiTheme="minorEastAsia" w:hAnsiTheme="minorEastAsia" w:eastAsiaTheme="minorEastAsia"/>
                <w:szCs w:val="21"/>
              </w:rPr>
              <w:t>1</w:t>
            </w:r>
          </w:p>
        </w:tc>
        <w:tc>
          <w:tcPr>
            <w:tcW w:w="2465" w:type="dxa"/>
            <w:vAlign w:val="center"/>
          </w:tcPr>
          <w:p>
            <w:pPr>
              <w:spacing w:line="460" w:lineRule="exact"/>
              <w:rPr>
                <w:rFonts w:asciiTheme="minorEastAsia" w:hAnsiTheme="minorEastAsia" w:eastAsiaTheme="minorEastAsia"/>
                <w:szCs w:val="21"/>
              </w:rPr>
            </w:pPr>
            <w:r>
              <w:rPr>
                <w:rFonts w:hint="eastAsia" w:asciiTheme="minorEastAsia" w:hAnsiTheme="minorEastAsia" w:eastAsiaTheme="minorEastAsia"/>
                <w:szCs w:val="21"/>
              </w:rPr>
              <w:t>资信业绩</w:t>
            </w:r>
            <w:r>
              <w:rPr>
                <w:rFonts w:asciiTheme="minorEastAsia" w:hAnsiTheme="minorEastAsia" w:eastAsiaTheme="minorEastAsia"/>
                <w:szCs w:val="21"/>
              </w:rPr>
              <w:t>（K</w:t>
            </w:r>
            <w:r>
              <w:rPr>
                <w:rFonts w:hint="eastAsia" w:asciiTheme="minorEastAsia" w:hAnsiTheme="minorEastAsia" w:eastAsiaTheme="minorEastAsia"/>
                <w:szCs w:val="21"/>
                <w:vertAlign w:val="subscript"/>
              </w:rPr>
              <w:t>1</w:t>
            </w:r>
            <w:r>
              <w:rPr>
                <w:rFonts w:asciiTheme="minorEastAsia" w:hAnsiTheme="minorEastAsia" w:eastAsiaTheme="minorEastAsia"/>
                <w:szCs w:val="21"/>
              </w:rPr>
              <w:t>）</w:t>
            </w:r>
          </w:p>
        </w:tc>
        <w:tc>
          <w:tcPr>
            <w:tcW w:w="2127" w:type="dxa"/>
            <w:vAlign w:val="center"/>
          </w:tcPr>
          <w:p>
            <w:pPr>
              <w:keepNext w:val="0"/>
              <w:keepLines w:val="0"/>
              <w:widowControl/>
              <w:suppressLineNumbers w:val="0"/>
              <w:jc w:val="center"/>
              <w:textAlignment w:val="center"/>
              <w:rPr>
                <w:rFonts w:asciiTheme="minorEastAsia" w:hAnsiTheme="minorEastAsia" w:eastAsiaTheme="minorEastAsia"/>
                <w:szCs w:val="21"/>
              </w:rPr>
            </w:pPr>
            <w:r>
              <w:rPr>
                <w:rFonts w:hint="default" w:ascii="Times New Roman" w:hAnsi="Times New Roman" w:eastAsia="宋体" w:cs="Times New Roman"/>
                <w:i w:val="0"/>
                <w:color w:val="000000"/>
                <w:kern w:val="0"/>
                <w:sz w:val="22"/>
                <w:szCs w:val="22"/>
                <w:u w:val="none"/>
                <w:lang w:val="en-US" w:eastAsia="zh-CN" w:bidi="ar"/>
              </w:rPr>
              <w:t>0.</w:t>
            </w:r>
            <w:r>
              <w:rPr>
                <w:rFonts w:hint="eastAsia" w:ascii="Times New Roman" w:hAnsi="Times New Roman" w:cs="Times New Roman"/>
                <w:i w:val="0"/>
                <w:color w:val="000000"/>
                <w:kern w:val="0"/>
                <w:sz w:val="22"/>
                <w:szCs w:val="22"/>
                <w:u w:val="none"/>
                <w:lang w:val="en-US" w:eastAsia="zh-CN" w:bidi="ar"/>
              </w:rPr>
              <w:t>2</w:t>
            </w:r>
            <w:r>
              <w:rPr>
                <w:rFonts w:hint="default" w:ascii="Times New Roman" w:hAnsi="Times New Roman" w:eastAsia="宋体" w:cs="Times New Roman"/>
                <w:i w:val="0"/>
                <w:color w:val="000000"/>
                <w:kern w:val="0"/>
                <w:sz w:val="22"/>
                <w:szCs w:val="22"/>
                <w:u w:val="none"/>
                <w:lang w:val="en-US" w:eastAsia="zh-CN" w:bidi="ar"/>
              </w:rPr>
              <w:t>0</w:t>
            </w:r>
            <w:r>
              <w:rPr>
                <w:rFonts w:hint="eastAsia" w:ascii="宋体" w:hAnsi="宋体" w:eastAsia="宋体" w:cs="宋体"/>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0.30</w:t>
            </w:r>
          </w:p>
        </w:tc>
        <w:tc>
          <w:tcPr>
            <w:tcW w:w="2820" w:type="dxa"/>
            <w:vAlign w:val="center"/>
          </w:tcPr>
          <w:p>
            <w:pPr>
              <w:spacing w:line="460" w:lineRule="exact"/>
              <w:ind w:firstLine="420" w:firstLineChars="200"/>
              <w:rPr>
                <w:rFonts w:asciiTheme="minorEastAsia" w:hAnsiTheme="minorEastAsia" w:eastAsiaTheme="minorEastAsia"/>
                <w:szCs w:val="21"/>
              </w:rPr>
            </w:pPr>
            <w:r>
              <w:rPr>
                <w:rFonts w:hint="eastAsia" w:asciiTheme="majorEastAsia" w:hAnsiTheme="majorEastAsia" w:eastAsiaTheme="majorEastAsia"/>
                <w:szCs w:val="21"/>
                <w:u w:val="single"/>
              </w:rPr>
              <w:t xml:space="preserve"> </w:t>
            </w:r>
            <w:r>
              <w:rPr>
                <w:rFonts w:hint="eastAsia" w:asciiTheme="majorEastAsia" w:hAnsiTheme="majorEastAsia" w:eastAsiaTheme="majorEastAsia"/>
                <w:szCs w:val="21"/>
                <w:u w:val="single"/>
                <w:lang w:val="en-US" w:eastAsia="zh-CN"/>
              </w:rPr>
              <w:t>0.3</w:t>
            </w:r>
            <w:r>
              <w:rPr>
                <w:rFonts w:hint="eastAsia" w:asciiTheme="majorEastAsia" w:hAnsiTheme="majorEastAsia" w:eastAsiaTheme="majorEastAsia"/>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jc w:val="center"/>
        </w:trPr>
        <w:tc>
          <w:tcPr>
            <w:tcW w:w="1090" w:type="dxa"/>
            <w:vAlign w:val="center"/>
          </w:tcPr>
          <w:p>
            <w:pPr>
              <w:spacing w:line="460" w:lineRule="exact"/>
              <w:jc w:val="center"/>
              <w:rPr>
                <w:rFonts w:asciiTheme="minorEastAsia" w:hAnsiTheme="minorEastAsia" w:eastAsiaTheme="minorEastAsia"/>
                <w:szCs w:val="21"/>
              </w:rPr>
            </w:pPr>
            <w:r>
              <w:rPr>
                <w:rFonts w:asciiTheme="minorEastAsia" w:hAnsiTheme="minorEastAsia" w:eastAsiaTheme="minorEastAsia"/>
                <w:szCs w:val="21"/>
              </w:rPr>
              <w:t>2</w:t>
            </w:r>
          </w:p>
        </w:tc>
        <w:tc>
          <w:tcPr>
            <w:tcW w:w="2465" w:type="dxa"/>
            <w:vAlign w:val="center"/>
          </w:tcPr>
          <w:p>
            <w:pPr>
              <w:spacing w:line="460" w:lineRule="exact"/>
              <w:rPr>
                <w:rFonts w:asciiTheme="minorEastAsia" w:hAnsiTheme="minorEastAsia" w:eastAsiaTheme="minorEastAsia"/>
                <w:szCs w:val="21"/>
              </w:rPr>
            </w:pPr>
            <w:r>
              <w:rPr>
                <w:rFonts w:hint="eastAsia" w:asciiTheme="minorEastAsia" w:hAnsiTheme="minorEastAsia" w:eastAsiaTheme="minorEastAsia"/>
                <w:szCs w:val="21"/>
              </w:rPr>
              <w:t>服务方案</w:t>
            </w:r>
            <w:r>
              <w:rPr>
                <w:rFonts w:asciiTheme="minorEastAsia" w:hAnsiTheme="minorEastAsia" w:eastAsiaTheme="minorEastAsia"/>
                <w:szCs w:val="21"/>
              </w:rPr>
              <w:t>（K</w:t>
            </w:r>
            <w:r>
              <w:rPr>
                <w:rFonts w:hint="eastAsia" w:asciiTheme="minorEastAsia" w:hAnsiTheme="minorEastAsia" w:eastAsiaTheme="minorEastAsia"/>
                <w:szCs w:val="21"/>
                <w:vertAlign w:val="subscript"/>
              </w:rPr>
              <w:t>2</w:t>
            </w:r>
            <w:r>
              <w:rPr>
                <w:rFonts w:asciiTheme="minorEastAsia" w:hAnsiTheme="minorEastAsia" w:eastAsiaTheme="minorEastAsia"/>
                <w:szCs w:val="21"/>
              </w:rPr>
              <w:t>）</w:t>
            </w:r>
          </w:p>
        </w:tc>
        <w:tc>
          <w:tcPr>
            <w:tcW w:w="2127" w:type="dxa"/>
            <w:vAlign w:val="center"/>
          </w:tcPr>
          <w:p>
            <w:pPr>
              <w:keepNext w:val="0"/>
              <w:keepLines w:val="0"/>
              <w:widowControl/>
              <w:suppressLineNumbers w:val="0"/>
              <w:jc w:val="center"/>
              <w:textAlignment w:val="center"/>
              <w:rPr>
                <w:rFonts w:asciiTheme="minorEastAsia" w:hAnsiTheme="minorEastAsia" w:eastAsiaTheme="minorEastAsia"/>
                <w:szCs w:val="21"/>
              </w:rPr>
            </w:pPr>
            <w:r>
              <w:rPr>
                <w:rFonts w:hint="default" w:ascii="Times New Roman" w:hAnsi="Times New Roman" w:eastAsia="宋体" w:cs="Times New Roman"/>
                <w:i w:val="0"/>
                <w:color w:val="000000"/>
                <w:kern w:val="0"/>
                <w:sz w:val="22"/>
                <w:szCs w:val="22"/>
                <w:u w:val="none"/>
                <w:lang w:val="en-US" w:eastAsia="zh-CN" w:bidi="ar"/>
              </w:rPr>
              <w:t>0.30</w:t>
            </w:r>
            <w:r>
              <w:rPr>
                <w:rFonts w:hint="eastAsia" w:ascii="宋体" w:hAnsi="宋体" w:eastAsia="宋体" w:cs="宋体"/>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0.50</w:t>
            </w:r>
          </w:p>
        </w:tc>
        <w:tc>
          <w:tcPr>
            <w:tcW w:w="2820" w:type="dxa"/>
            <w:vAlign w:val="center"/>
          </w:tcPr>
          <w:p>
            <w:pPr>
              <w:spacing w:line="460" w:lineRule="exact"/>
              <w:ind w:firstLine="420" w:firstLineChars="200"/>
              <w:rPr>
                <w:rFonts w:asciiTheme="minorEastAsia" w:hAnsiTheme="minorEastAsia" w:eastAsiaTheme="minorEastAsia"/>
                <w:szCs w:val="21"/>
              </w:rPr>
            </w:pPr>
            <w:r>
              <w:rPr>
                <w:rFonts w:hint="eastAsia" w:asciiTheme="majorEastAsia" w:hAnsiTheme="majorEastAsia" w:eastAsiaTheme="majorEastAsia"/>
                <w:szCs w:val="21"/>
                <w:u w:val="single"/>
                <w:lang w:val="en-US" w:eastAsia="zh-CN"/>
              </w:rPr>
              <w:t>0.4</w:t>
            </w:r>
            <w:r>
              <w:rPr>
                <w:rFonts w:hint="eastAsia" w:asciiTheme="majorEastAsia" w:hAnsiTheme="majorEastAsia" w:eastAsiaTheme="majorEastAsia"/>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jc w:val="center"/>
        </w:trPr>
        <w:tc>
          <w:tcPr>
            <w:tcW w:w="1090" w:type="dxa"/>
            <w:vAlign w:val="center"/>
          </w:tcPr>
          <w:p>
            <w:pPr>
              <w:spacing w:line="460" w:lineRule="exact"/>
              <w:jc w:val="center"/>
              <w:rPr>
                <w:rFonts w:asciiTheme="minorEastAsia" w:hAnsiTheme="minorEastAsia" w:eastAsiaTheme="minorEastAsia"/>
                <w:szCs w:val="21"/>
              </w:rPr>
            </w:pPr>
            <w:r>
              <w:rPr>
                <w:rFonts w:asciiTheme="minorEastAsia" w:hAnsiTheme="minorEastAsia" w:eastAsiaTheme="minorEastAsia"/>
                <w:szCs w:val="21"/>
              </w:rPr>
              <w:t>3</w:t>
            </w:r>
          </w:p>
        </w:tc>
        <w:tc>
          <w:tcPr>
            <w:tcW w:w="2465" w:type="dxa"/>
            <w:vAlign w:val="center"/>
          </w:tcPr>
          <w:p>
            <w:pPr>
              <w:spacing w:line="460" w:lineRule="exact"/>
              <w:rPr>
                <w:rFonts w:asciiTheme="minorEastAsia" w:hAnsiTheme="minorEastAsia" w:eastAsiaTheme="minorEastAsia"/>
                <w:szCs w:val="21"/>
              </w:rPr>
            </w:pPr>
            <w:r>
              <w:rPr>
                <w:rFonts w:asciiTheme="minorEastAsia" w:hAnsiTheme="minorEastAsia" w:eastAsiaTheme="minorEastAsia"/>
                <w:szCs w:val="21"/>
              </w:rPr>
              <w:t>投标报价（K</w:t>
            </w:r>
            <w:r>
              <w:rPr>
                <w:rFonts w:asciiTheme="minorEastAsia" w:hAnsiTheme="minorEastAsia" w:eastAsiaTheme="minorEastAsia"/>
                <w:szCs w:val="21"/>
                <w:vertAlign w:val="subscript"/>
              </w:rPr>
              <w:t>3</w:t>
            </w:r>
            <w:r>
              <w:rPr>
                <w:rFonts w:asciiTheme="minorEastAsia" w:hAnsiTheme="minorEastAsia" w:eastAsiaTheme="minorEastAsia"/>
                <w:szCs w:val="21"/>
              </w:rPr>
              <w:t>）</w:t>
            </w:r>
          </w:p>
        </w:tc>
        <w:tc>
          <w:tcPr>
            <w:tcW w:w="2127" w:type="dxa"/>
            <w:vAlign w:val="center"/>
          </w:tcPr>
          <w:p>
            <w:pPr>
              <w:keepNext w:val="0"/>
              <w:keepLines w:val="0"/>
              <w:widowControl/>
              <w:suppressLineNumbers w:val="0"/>
              <w:jc w:val="center"/>
              <w:textAlignment w:val="center"/>
              <w:rPr>
                <w:rFonts w:asciiTheme="minorEastAsia" w:hAnsiTheme="minorEastAsia" w:eastAsiaTheme="minorEastAsia"/>
                <w:szCs w:val="21"/>
              </w:rPr>
            </w:pPr>
            <w:r>
              <w:rPr>
                <w:rFonts w:hint="default" w:ascii="Times New Roman" w:hAnsi="Times New Roman" w:eastAsia="宋体" w:cs="Times New Roman"/>
                <w:i w:val="0"/>
                <w:color w:val="000000"/>
                <w:kern w:val="0"/>
                <w:sz w:val="22"/>
                <w:szCs w:val="22"/>
                <w:u w:val="none"/>
                <w:lang w:val="en-US" w:eastAsia="zh-CN" w:bidi="ar"/>
              </w:rPr>
              <w:t>0.30</w:t>
            </w:r>
            <w:r>
              <w:rPr>
                <w:rFonts w:hint="eastAsia" w:ascii="宋体" w:hAnsi="宋体" w:eastAsia="宋体" w:cs="宋体"/>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0.40</w:t>
            </w:r>
          </w:p>
        </w:tc>
        <w:tc>
          <w:tcPr>
            <w:tcW w:w="2820" w:type="dxa"/>
            <w:vAlign w:val="center"/>
          </w:tcPr>
          <w:p>
            <w:pPr>
              <w:spacing w:line="460" w:lineRule="exact"/>
              <w:ind w:firstLine="420" w:firstLineChars="200"/>
              <w:rPr>
                <w:rFonts w:asciiTheme="minorEastAsia" w:hAnsiTheme="minorEastAsia" w:eastAsiaTheme="minorEastAsia"/>
                <w:szCs w:val="21"/>
              </w:rPr>
            </w:pPr>
            <w:r>
              <w:rPr>
                <w:rFonts w:hint="eastAsia" w:asciiTheme="majorEastAsia" w:hAnsiTheme="majorEastAsia" w:eastAsiaTheme="majorEastAsia"/>
                <w:szCs w:val="21"/>
                <w:u w:val="single"/>
              </w:rPr>
              <w:t xml:space="preserve"> </w:t>
            </w:r>
            <w:r>
              <w:rPr>
                <w:rFonts w:hint="eastAsia" w:asciiTheme="majorEastAsia" w:hAnsiTheme="majorEastAsia" w:eastAsiaTheme="majorEastAsia"/>
                <w:szCs w:val="21"/>
                <w:u w:val="single"/>
                <w:lang w:val="en-US" w:eastAsia="zh-CN"/>
              </w:rPr>
              <w:t>0.3</w:t>
            </w:r>
            <w:r>
              <w:rPr>
                <w:rFonts w:hint="eastAsia" w:asciiTheme="majorEastAsia" w:hAnsiTheme="majorEastAsia" w:eastAsiaTheme="majorEastAsia"/>
                <w:szCs w:val="21"/>
                <w:u w:val="single"/>
              </w:rPr>
              <w:t xml:space="preserve"> </w:t>
            </w:r>
          </w:p>
        </w:tc>
      </w:tr>
    </w:tbl>
    <w:p>
      <w:pPr>
        <w:spacing w:line="460" w:lineRule="exact"/>
        <w:rPr>
          <w:rFonts w:asciiTheme="minorEastAsia" w:hAnsiTheme="minorEastAsia" w:eastAsiaTheme="minorEastAsia"/>
          <w:szCs w:val="21"/>
        </w:rPr>
      </w:pPr>
    </w:p>
    <w:p>
      <w:pPr>
        <w:spacing w:line="460" w:lineRule="exact"/>
        <w:ind w:left="420" w:hanging="420" w:hangingChars="200"/>
        <w:rPr>
          <w:rFonts w:ascii="黑体" w:hAnsi="黑体" w:eastAsia="黑体"/>
          <w:bCs/>
          <w:sz w:val="32"/>
          <w:szCs w:val="32"/>
        </w:rPr>
      </w:pPr>
      <w:r>
        <w:rPr>
          <w:rFonts w:asciiTheme="minorEastAsia" w:hAnsiTheme="minorEastAsia" w:eastAsiaTheme="minorEastAsia"/>
          <w:szCs w:val="21"/>
        </w:rPr>
        <w:br w:type="page"/>
      </w:r>
      <w:r>
        <w:rPr>
          <w:rFonts w:ascii="黑体" w:hAnsi="黑体" w:eastAsia="黑体"/>
          <w:bCs/>
          <w:sz w:val="32"/>
          <w:szCs w:val="32"/>
        </w:rPr>
        <w:t>附表</w:t>
      </w:r>
      <w:r>
        <w:rPr>
          <w:rFonts w:hint="eastAsia" w:ascii="黑体" w:hAnsi="黑体" w:eastAsia="黑体"/>
          <w:bCs/>
          <w:sz w:val="32"/>
          <w:szCs w:val="32"/>
        </w:rPr>
        <w:t>12</w:t>
      </w:r>
      <w:r>
        <w:rPr>
          <w:rFonts w:ascii="黑体" w:hAnsi="黑体" w:eastAsia="黑体"/>
          <w:bCs/>
          <w:sz w:val="32"/>
          <w:szCs w:val="32"/>
        </w:rPr>
        <w:t>：综合得分计算表</w:t>
      </w:r>
    </w:p>
    <w:p>
      <w:pPr>
        <w:spacing w:line="460" w:lineRule="exact"/>
        <w:jc w:val="center"/>
        <w:rPr>
          <w:rFonts w:ascii="黑体" w:hAnsi="黑体" w:eastAsia="黑体"/>
          <w:sz w:val="28"/>
          <w:szCs w:val="28"/>
        </w:rPr>
      </w:pPr>
    </w:p>
    <w:p>
      <w:pPr>
        <w:spacing w:line="460" w:lineRule="exact"/>
        <w:jc w:val="center"/>
        <w:rPr>
          <w:rFonts w:ascii="黑体" w:hAnsi="黑体" w:eastAsia="黑体"/>
          <w:sz w:val="28"/>
          <w:szCs w:val="28"/>
        </w:rPr>
      </w:pPr>
      <w:r>
        <w:rPr>
          <w:rFonts w:ascii="黑体" w:hAnsi="黑体" w:eastAsia="黑体"/>
          <w:sz w:val="28"/>
          <w:szCs w:val="28"/>
        </w:rPr>
        <w:t>综合得分计算表</w:t>
      </w:r>
    </w:p>
    <w:p>
      <w:pPr>
        <w:spacing w:line="460" w:lineRule="exact"/>
        <w:jc w:val="center"/>
        <w:rPr>
          <w:rFonts w:asciiTheme="minorEastAsia" w:hAnsiTheme="minorEastAsia" w:eastAsiaTheme="minorEastAsia"/>
          <w:b/>
          <w:szCs w:val="21"/>
        </w:rPr>
      </w:pPr>
    </w:p>
    <w:p>
      <w:pPr>
        <w:snapToGrid w:val="0"/>
        <w:spacing w:line="460" w:lineRule="exact"/>
        <w:jc w:val="left"/>
        <w:rPr>
          <w:rFonts w:asciiTheme="minorEastAsia" w:hAnsiTheme="minorEastAsia" w:eastAsiaTheme="minorEastAsia"/>
          <w:szCs w:val="21"/>
        </w:rPr>
      </w:pPr>
      <w:r>
        <w:rPr>
          <w:rFonts w:asciiTheme="majorEastAsia" w:hAnsiTheme="majorEastAsia" w:eastAsiaTheme="majorEastAsia"/>
          <w:szCs w:val="21"/>
        </w:rPr>
        <w:t>项目名称：</w:t>
      </w:r>
      <w:r>
        <w:rPr>
          <w:rFonts w:hint="eastAsia" w:asciiTheme="majorEastAsia" w:hAnsiTheme="majorEastAsia" w:eastAsiaTheme="majorEastAsia"/>
          <w:szCs w:val="21"/>
          <w:u w:val="single"/>
        </w:rPr>
        <w:t xml:space="preserve">        </w:t>
      </w:r>
      <w:r>
        <w:rPr>
          <w:rFonts w:hint="eastAsia" w:asciiTheme="majorEastAsia" w:hAnsiTheme="majorEastAsia" w:eastAsiaTheme="majorEastAsia"/>
          <w:szCs w:val="21"/>
        </w:rPr>
        <w:t>（项目名称）_________</w:t>
      </w:r>
      <w:r>
        <w:rPr>
          <w:rFonts w:hint="eastAsia" w:asciiTheme="minorEastAsia" w:hAnsiTheme="minorEastAsia" w:eastAsiaTheme="minorEastAsia"/>
          <w:szCs w:val="21"/>
        </w:rPr>
        <w:t>（服务名称）</w:t>
      </w:r>
    </w:p>
    <w:p>
      <w:pPr>
        <w:snapToGrid w:val="0"/>
        <w:spacing w:line="460" w:lineRule="exact"/>
        <w:rPr>
          <w:rFonts w:asciiTheme="minorEastAsia" w:hAnsiTheme="minorEastAsia" w:eastAsiaTheme="minorEastAsia"/>
          <w:szCs w:val="21"/>
        </w:rPr>
      </w:pPr>
      <w:r>
        <w:rPr>
          <w:rFonts w:asciiTheme="minorEastAsia" w:hAnsiTheme="minorEastAsia" w:eastAsiaTheme="minorEastAsia"/>
          <w:szCs w:val="21"/>
        </w:rPr>
        <w:t>招标编号：</w:t>
      </w:r>
      <w:r>
        <w:rPr>
          <w:rFonts w:hint="eastAsia" w:asciiTheme="minorEastAsia" w:hAnsiTheme="minorEastAsia" w:eastAsiaTheme="minorEastAsia"/>
          <w:szCs w:val="21"/>
          <w:u w:val="single"/>
        </w:rPr>
        <w:t xml:space="preserve">         </w:t>
      </w:r>
    </w:p>
    <w:tbl>
      <w:tblPr>
        <w:tblStyle w:val="89"/>
        <w:tblW w:w="9087" w:type="dxa"/>
        <w:tblInd w:w="9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2"/>
        <w:gridCol w:w="3118"/>
        <w:gridCol w:w="1276"/>
        <w:gridCol w:w="1134"/>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60" w:type="dxa"/>
            <w:gridSpan w:val="2"/>
            <w:vMerge w:val="restart"/>
            <w:tcBorders>
              <w:top w:val="single" w:color="auto" w:sz="4" w:space="0"/>
              <w:left w:val="single" w:color="auto" w:sz="4" w:space="0"/>
              <w:bottom w:val="single" w:color="auto" w:sz="4" w:space="0"/>
              <w:right w:val="single" w:color="auto" w:sz="4" w:space="0"/>
              <w:tl2br w:val="single" w:color="auto" w:sz="6" w:space="0"/>
            </w:tcBorders>
            <w:vAlign w:val="center"/>
          </w:tcPr>
          <w:p>
            <w:pPr>
              <w:spacing w:line="460" w:lineRule="exact"/>
              <w:ind w:left="210" w:leftChars="100" w:firstLine="3162" w:firstLineChars="1500"/>
              <w:jc w:val="left"/>
              <w:rPr>
                <w:rFonts w:asciiTheme="minorEastAsia" w:hAnsiTheme="minorEastAsia" w:eastAsiaTheme="minorEastAsia"/>
                <w:b/>
                <w:kern w:val="0"/>
                <w:szCs w:val="21"/>
              </w:rPr>
            </w:pPr>
            <w:r>
              <w:rPr>
                <w:rFonts w:hint="eastAsia" w:asciiTheme="minorEastAsia" w:hAnsiTheme="minorEastAsia" w:eastAsiaTheme="minorEastAsia"/>
                <w:b/>
                <w:kern w:val="0"/>
                <w:szCs w:val="21"/>
              </w:rPr>
              <w:t>投标单位</w:t>
            </w:r>
          </w:p>
          <w:p>
            <w:pPr>
              <w:spacing w:line="460" w:lineRule="exact"/>
              <w:ind w:firstLine="843" w:firstLineChars="400"/>
              <w:jc w:val="left"/>
              <w:rPr>
                <w:rFonts w:asciiTheme="minorEastAsia" w:hAnsiTheme="minorEastAsia" w:eastAsiaTheme="minorEastAsia"/>
                <w:b/>
                <w:kern w:val="0"/>
                <w:szCs w:val="21"/>
              </w:rPr>
            </w:pPr>
            <w:r>
              <w:rPr>
                <w:rFonts w:hint="eastAsia" w:asciiTheme="minorEastAsia" w:hAnsiTheme="minorEastAsia" w:eastAsiaTheme="minorEastAsia"/>
                <w:b/>
                <w:kern w:val="0"/>
                <w:szCs w:val="21"/>
              </w:rPr>
              <w:t>项  目</w:t>
            </w:r>
          </w:p>
        </w:tc>
        <w:tc>
          <w:tcPr>
            <w:tcW w:w="3827" w:type="dxa"/>
            <w:gridSpan w:val="3"/>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投标人名称及评审计分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60" w:type="dxa"/>
            <w:gridSpan w:val="2"/>
            <w:vMerge w:val="continue"/>
            <w:tcBorders>
              <w:top w:val="single" w:color="auto" w:sz="4" w:space="0"/>
              <w:left w:val="single" w:color="auto" w:sz="4" w:space="0"/>
              <w:bottom w:val="single" w:color="auto" w:sz="4" w:space="0"/>
              <w:right w:val="single" w:color="auto" w:sz="4" w:space="0"/>
              <w:tl2br w:val="single" w:color="auto" w:sz="6" w:space="0"/>
            </w:tcBorders>
            <w:vAlign w:val="center"/>
          </w:tcPr>
          <w:p>
            <w:pPr>
              <w:widowControl/>
              <w:spacing w:line="460" w:lineRule="exact"/>
              <w:jc w:val="left"/>
              <w:rPr>
                <w:rFonts w:asciiTheme="minorEastAsia" w:hAnsiTheme="minorEastAsia" w:eastAsiaTheme="minorEastAsia"/>
                <w:b/>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Theme="minorEastAsia" w:hAnsiTheme="minorEastAsia" w:eastAsiaTheme="minorEastAsia"/>
                <w:b/>
                <w:kern w:val="0"/>
                <w:szCs w:val="21"/>
              </w:rPr>
            </w:pPr>
            <w:r>
              <w:rPr>
                <w:rFonts w:asciiTheme="minorEastAsia" w:hAnsiTheme="minorEastAsia" w:eastAsiaTheme="minorEastAsia"/>
                <w:b/>
                <w:kern w:val="0"/>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Theme="minorEastAsia" w:hAnsiTheme="minorEastAsia" w:eastAsiaTheme="minorEastAsia"/>
                <w:b/>
                <w:kern w:val="0"/>
                <w:szCs w:val="21"/>
              </w:rPr>
            </w:pPr>
            <w:r>
              <w:rPr>
                <w:rFonts w:asciiTheme="minorEastAsia" w:hAnsiTheme="minorEastAsia" w:eastAsiaTheme="minorEastAsia"/>
                <w:b/>
                <w:kern w:val="0"/>
                <w:szCs w:val="21"/>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Theme="minorEastAsia" w:hAnsiTheme="minorEastAsia" w:eastAsiaTheme="minorEastAsia"/>
                <w:b/>
                <w:kern w:val="0"/>
                <w:szCs w:val="21"/>
              </w:rPr>
            </w:pPr>
            <w:r>
              <w:rPr>
                <w:rFonts w:asciiTheme="minorEastAsia" w:hAnsiTheme="minorEastAsia" w:eastAsiaTheme="minorEastAsia"/>
                <w:b/>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60" w:type="dxa"/>
            <w:gridSpan w:val="2"/>
            <w:vMerge w:val="continue"/>
            <w:tcBorders>
              <w:top w:val="single" w:color="auto" w:sz="4" w:space="0"/>
              <w:left w:val="single" w:color="auto" w:sz="4" w:space="0"/>
              <w:bottom w:val="single" w:color="auto" w:sz="4" w:space="0"/>
              <w:right w:val="single" w:color="auto" w:sz="4" w:space="0"/>
              <w:tl2br w:val="single" w:color="auto" w:sz="6" w:space="0"/>
            </w:tcBorders>
            <w:vAlign w:val="center"/>
          </w:tcPr>
          <w:p>
            <w:pPr>
              <w:widowControl/>
              <w:spacing w:line="460" w:lineRule="exact"/>
              <w:jc w:val="left"/>
              <w:rPr>
                <w:rFonts w:asciiTheme="minorEastAsia" w:hAnsiTheme="minorEastAsia" w:eastAsiaTheme="minorEastAsia"/>
                <w:b/>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Theme="minorEastAsia" w:hAnsiTheme="minorEastAsia" w:eastAsiaTheme="minorEastAsia"/>
                <w:b/>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Theme="minorEastAsia" w:hAnsiTheme="minorEastAsia" w:eastAsiaTheme="minorEastAsia"/>
                <w:b/>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Theme="minorEastAsia" w:hAnsiTheme="minorEastAsia" w:eastAsiaTheme="minorEastAsia"/>
                <w:b/>
                <w:kern w:val="0"/>
                <w:szCs w:val="21"/>
              </w:rPr>
            </w:pPr>
            <w:r>
              <w:rPr>
                <w:rFonts w:asciiTheme="minorEastAsia" w:hAnsiTheme="minorEastAsia" w:eastAsiaTheme="minorEastAsia"/>
                <w:b/>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14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1.资信业绩</w:t>
            </w:r>
          </w:p>
          <w:p>
            <w:pPr>
              <w:widowControl/>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（基本分100分）</w:t>
            </w:r>
          </w:p>
        </w:tc>
        <w:tc>
          <w:tcPr>
            <w:tcW w:w="3118"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得分（A）</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Theme="minorEastAsia" w:hAnsiTheme="minorEastAsia" w:eastAsiaTheme="minorEastAsia"/>
                <w:b/>
                <w:bCs/>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Theme="minorEastAsia" w:hAnsiTheme="minorEastAsia" w:eastAsiaTheme="minorEastAsia"/>
                <w:b/>
                <w:bCs/>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Theme="minorEastAsia" w:hAnsiTheme="minorEastAsia" w:eastAsiaTheme="minorEastAsia"/>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1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Theme="minorEastAsia" w:hAnsiTheme="minorEastAsia" w:eastAsiaTheme="minorEastAsia"/>
                <w:kern w:val="0"/>
                <w:szCs w:val="21"/>
              </w:rPr>
            </w:pPr>
          </w:p>
        </w:tc>
        <w:tc>
          <w:tcPr>
            <w:tcW w:w="3118"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加权得分（A</w:t>
            </w:r>
            <w:r>
              <w:rPr>
                <w:rFonts w:hint="eastAsia" w:cs="宋体" w:asciiTheme="minorEastAsia" w:hAnsiTheme="minorEastAsia" w:eastAsiaTheme="minorEastAsia"/>
                <w:kern w:val="0"/>
                <w:szCs w:val="21"/>
              </w:rPr>
              <w:t>╳</w:t>
            </w:r>
            <w:r>
              <w:rPr>
                <w:rFonts w:asciiTheme="minorEastAsia" w:hAnsiTheme="minorEastAsia" w:eastAsiaTheme="minorEastAsia"/>
                <w:kern w:val="0"/>
                <w:szCs w:val="21"/>
              </w:rPr>
              <w:t>K</w:t>
            </w:r>
            <w:r>
              <w:rPr>
                <w:rFonts w:asciiTheme="minorEastAsia" w:hAnsiTheme="minorEastAsia" w:eastAsiaTheme="minorEastAsia"/>
                <w:kern w:val="0"/>
                <w:szCs w:val="21"/>
                <w:vertAlign w:val="subscript"/>
              </w:rPr>
              <w:t>1</w:t>
            </w:r>
            <w:r>
              <w:rPr>
                <w:rFonts w:asciiTheme="minorEastAsia" w:hAnsiTheme="minorEastAsia" w:eastAsiaTheme="minorEastAsia"/>
                <w:kern w:val="0"/>
                <w:szCs w:val="21"/>
              </w:rPr>
              <w:t>）</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right"/>
              <w:rPr>
                <w:rFonts w:asciiTheme="minorEastAsia" w:hAnsiTheme="minorEastAsia" w:eastAsiaTheme="minorEastAsia"/>
                <w:i/>
                <w:iCs/>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right"/>
              <w:rPr>
                <w:rFonts w:asciiTheme="minorEastAsia" w:hAnsiTheme="minorEastAsia" w:eastAsiaTheme="minorEastAsia"/>
                <w:i/>
                <w:iCs/>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right"/>
              <w:rPr>
                <w:rFonts w:asciiTheme="minorEastAsia" w:hAnsiTheme="minorEastAsia" w:eastAsiaTheme="minorEastAsia"/>
                <w:i/>
                <w:i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14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rPr>
              <w:t>服务方案</w:t>
            </w:r>
          </w:p>
          <w:p>
            <w:pPr>
              <w:widowControl/>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（基本分100分）</w:t>
            </w:r>
          </w:p>
        </w:tc>
        <w:tc>
          <w:tcPr>
            <w:tcW w:w="3118"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得分（B）</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Theme="minorEastAsia" w:hAnsiTheme="minorEastAsia" w:eastAsiaTheme="minorEastAsia"/>
                <w:b/>
                <w:bCs/>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Theme="minorEastAsia" w:hAnsiTheme="minorEastAsia" w:eastAsiaTheme="minorEastAsia"/>
                <w:b/>
                <w:bCs/>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Theme="minorEastAsia" w:hAnsiTheme="minorEastAsia" w:eastAsiaTheme="minorEastAsia"/>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1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Theme="minorEastAsia" w:hAnsiTheme="minorEastAsia" w:eastAsiaTheme="minorEastAsia"/>
                <w:kern w:val="0"/>
                <w:szCs w:val="21"/>
              </w:rPr>
            </w:pPr>
          </w:p>
        </w:tc>
        <w:tc>
          <w:tcPr>
            <w:tcW w:w="3118"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加权得分（B</w:t>
            </w:r>
            <w:r>
              <w:rPr>
                <w:rFonts w:hint="eastAsia" w:cs="宋体" w:asciiTheme="minorEastAsia" w:hAnsiTheme="minorEastAsia" w:eastAsiaTheme="minorEastAsia"/>
                <w:kern w:val="0"/>
                <w:szCs w:val="21"/>
              </w:rPr>
              <w:t>╳</w:t>
            </w:r>
            <w:r>
              <w:rPr>
                <w:rFonts w:asciiTheme="minorEastAsia" w:hAnsiTheme="minorEastAsia" w:eastAsiaTheme="minorEastAsia"/>
                <w:kern w:val="0"/>
                <w:szCs w:val="21"/>
              </w:rPr>
              <w:t>K</w:t>
            </w:r>
            <w:r>
              <w:rPr>
                <w:rFonts w:asciiTheme="minorEastAsia" w:hAnsiTheme="minorEastAsia" w:eastAsiaTheme="minorEastAsia"/>
                <w:kern w:val="0"/>
                <w:szCs w:val="21"/>
                <w:vertAlign w:val="subscript"/>
              </w:rPr>
              <w:t>2</w:t>
            </w:r>
            <w:r>
              <w:rPr>
                <w:rFonts w:asciiTheme="minorEastAsia" w:hAnsiTheme="minorEastAsia" w:eastAsiaTheme="minorEastAsia"/>
                <w:kern w:val="0"/>
                <w:szCs w:val="21"/>
              </w:rPr>
              <w:t>）</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right"/>
              <w:rPr>
                <w:rFonts w:asciiTheme="minorEastAsia" w:hAnsiTheme="minorEastAsia" w:eastAsiaTheme="minorEastAsia"/>
                <w:i/>
                <w:iCs/>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right"/>
              <w:rPr>
                <w:rFonts w:asciiTheme="minorEastAsia" w:hAnsiTheme="minorEastAsia" w:eastAsiaTheme="minorEastAsia"/>
                <w:i/>
                <w:iCs/>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right"/>
              <w:rPr>
                <w:rFonts w:asciiTheme="minorEastAsia" w:hAnsiTheme="minorEastAsia" w:eastAsiaTheme="minorEastAsia"/>
                <w:i/>
                <w:i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14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3.投标报价</w:t>
            </w:r>
          </w:p>
          <w:p>
            <w:pPr>
              <w:widowControl/>
              <w:spacing w:line="460" w:lineRule="exact"/>
              <w:jc w:val="left"/>
              <w:rPr>
                <w:rFonts w:asciiTheme="minorEastAsia" w:hAnsiTheme="minorEastAsia" w:eastAsiaTheme="minorEastAsia"/>
                <w:kern w:val="0"/>
                <w:szCs w:val="21"/>
              </w:rPr>
            </w:pPr>
            <w:r>
              <w:rPr>
                <w:rFonts w:asciiTheme="minorEastAsia" w:hAnsiTheme="minorEastAsia" w:eastAsiaTheme="minorEastAsia"/>
                <w:kern w:val="0"/>
                <w:szCs w:val="21"/>
              </w:rPr>
              <w:t>（基本分100分）</w:t>
            </w:r>
          </w:p>
        </w:tc>
        <w:tc>
          <w:tcPr>
            <w:tcW w:w="3118"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总价得分（C）</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right"/>
              <w:rPr>
                <w:rFonts w:asciiTheme="minorEastAsia" w:hAnsiTheme="minorEastAsia" w:eastAsiaTheme="minorEastAsia"/>
                <w:i/>
                <w:iCs/>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right"/>
              <w:rPr>
                <w:rFonts w:asciiTheme="minorEastAsia" w:hAnsiTheme="minorEastAsia" w:eastAsiaTheme="minorEastAsia"/>
                <w:i/>
                <w:iCs/>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right"/>
              <w:rPr>
                <w:rFonts w:asciiTheme="minorEastAsia" w:hAnsiTheme="minorEastAsia" w:eastAsiaTheme="minorEastAsia"/>
                <w:i/>
                <w:i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1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Theme="minorEastAsia" w:hAnsiTheme="minorEastAsia" w:eastAsiaTheme="minorEastAsia"/>
                <w:kern w:val="0"/>
                <w:szCs w:val="21"/>
              </w:rPr>
            </w:pPr>
          </w:p>
        </w:tc>
        <w:tc>
          <w:tcPr>
            <w:tcW w:w="3118"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加权得分C</w:t>
            </w:r>
            <w:r>
              <w:rPr>
                <w:rFonts w:hint="eastAsia" w:cs="宋体" w:asciiTheme="minorEastAsia" w:hAnsiTheme="minorEastAsia" w:eastAsiaTheme="minorEastAsia"/>
                <w:kern w:val="0"/>
                <w:szCs w:val="21"/>
              </w:rPr>
              <w:t>╳</w:t>
            </w:r>
            <w:r>
              <w:rPr>
                <w:rFonts w:asciiTheme="minorEastAsia" w:hAnsiTheme="minorEastAsia" w:eastAsiaTheme="minorEastAsia"/>
                <w:kern w:val="0"/>
                <w:szCs w:val="21"/>
              </w:rPr>
              <w:t>K</w:t>
            </w:r>
            <w:r>
              <w:rPr>
                <w:rFonts w:asciiTheme="minorEastAsia" w:hAnsiTheme="minorEastAsia" w:eastAsiaTheme="minorEastAsia"/>
                <w:kern w:val="0"/>
                <w:szCs w:val="21"/>
                <w:vertAlign w:val="subscript"/>
              </w:rPr>
              <w:t>3</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right"/>
              <w:rPr>
                <w:rFonts w:asciiTheme="minorEastAsia" w:hAnsiTheme="minorEastAsia" w:eastAsiaTheme="minorEastAsia"/>
                <w:i/>
                <w:iCs/>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right"/>
              <w:rPr>
                <w:rFonts w:asciiTheme="minorEastAsia" w:hAnsiTheme="minorEastAsia" w:eastAsiaTheme="minorEastAsia"/>
                <w:i/>
                <w:iCs/>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right"/>
              <w:rPr>
                <w:rFonts w:asciiTheme="minorEastAsia" w:hAnsiTheme="minorEastAsia" w:eastAsiaTheme="minorEastAsia"/>
                <w:i/>
                <w:i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60"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最终得分</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Theme="minorEastAsia" w:hAnsiTheme="minorEastAsia" w:eastAsiaTheme="minorEastAsia"/>
                <w:b/>
                <w:bCs/>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Theme="minorEastAsia" w:hAnsiTheme="minorEastAsia" w:eastAsiaTheme="minorEastAsia"/>
                <w:b/>
                <w:bCs/>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Theme="minorEastAsia" w:hAnsiTheme="minorEastAsia" w:eastAsiaTheme="minorEastAsia"/>
                <w:b/>
                <w:bCs/>
                <w:kern w:val="0"/>
                <w:szCs w:val="21"/>
              </w:rPr>
            </w:pPr>
          </w:p>
        </w:tc>
      </w:tr>
    </w:tbl>
    <w:p>
      <w:pPr>
        <w:spacing w:line="460" w:lineRule="exact"/>
        <w:rPr>
          <w:rFonts w:asciiTheme="minorEastAsia" w:hAnsiTheme="minorEastAsia" w:eastAsiaTheme="minorEastAsia"/>
          <w:szCs w:val="21"/>
        </w:rPr>
      </w:pPr>
      <w:r>
        <w:rPr>
          <w:rFonts w:asciiTheme="minorEastAsia" w:hAnsiTheme="minorEastAsia" w:eastAsiaTheme="minorEastAsia"/>
          <w:szCs w:val="21"/>
        </w:rPr>
        <w:t>备注：综合得分计算保留2位小数（百分比亦取2位小数），第3位小数4舍5入。</w:t>
      </w:r>
    </w:p>
    <w:p>
      <w:pPr>
        <w:spacing w:line="460" w:lineRule="exact"/>
        <w:ind w:firstLine="697" w:firstLineChars="332"/>
        <w:rPr>
          <w:rFonts w:asciiTheme="minorEastAsia" w:hAnsiTheme="minorEastAsia" w:eastAsiaTheme="minorEastAsia"/>
          <w:szCs w:val="21"/>
        </w:rPr>
      </w:pPr>
    </w:p>
    <w:p>
      <w:pPr>
        <w:spacing w:line="460" w:lineRule="exact"/>
        <w:jc w:val="left"/>
        <w:rPr>
          <w:rFonts w:asciiTheme="minorEastAsia" w:hAnsiTheme="minorEastAsia" w:eastAsiaTheme="minorEastAsia"/>
          <w:szCs w:val="21"/>
        </w:rPr>
      </w:pPr>
      <w:r>
        <w:rPr>
          <w:rFonts w:asciiTheme="minorEastAsia" w:hAnsiTheme="minorEastAsia" w:eastAsiaTheme="minorEastAsia"/>
          <w:szCs w:val="21"/>
        </w:rPr>
        <w:t>评标委员会全体成员签字/日期：</w:t>
      </w:r>
    </w:p>
    <w:p>
      <w:pPr>
        <w:spacing w:line="460" w:lineRule="exact"/>
        <w:ind w:left="420" w:hanging="420" w:hangingChars="200"/>
        <w:rPr>
          <w:rFonts w:ascii="黑体" w:hAnsi="黑体" w:eastAsia="黑体"/>
          <w:bCs/>
          <w:sz w:val="32"/>
          <w:szCs w:val="32"/>
        </w:rPr>
      </w:pPr>
      <w:r>
        <w:rPr>
          <w:rFonts w:asciiTheme="minorEastAsia" w:hAnsiTheme="minorEastAsia" w:eastAsiaTheme="minorEastAsia"/>
          <w:szCs w:val="21"/>
        </w:rPr>
        <w:br w:type="page"/>
      </w:r>
      <w:r>
        <w:rPr>
          <w:rFonts w:ascii="黑体" w:hAnsi="黑体" w:eastAsia="黑体"/>
          <w:bCs/>
          <w:sz w:val="32"/>
          <w:szCs w:val="32"/>
        </w:rPr>
        <w:t>附表</w:t>
      </w:r>
      <w:r>
        <w:rPr>
          <w:rFonts w:hint="eastAsia" w:ascii="黑体" w:hAnsi="黑体" w:eastAsia="黑体"/>
          <w:bCs/>
          <w:sz w:val="32"/>
          <w:szCs w:val="32"/>
        </w:rPr>
        <w:t>13</w:t>
      </w:r>
      <w:r>
        <w:rPr>
          <w:rFonts w:ascii="黑体" w:hAnsi="黑体" w:eastAsia="黑体"/>
          <w:bCs/>
          <w:sz w:val="32"/>
          <w:szCs w:val="32"/>
        </w:rPr>
        <w:t>：经评审的投标人排序表</w:t>
      </w:r>
    </w:p>
    <w:p>
      <w:pPr>
        <w:spacing w:line="460" w:lineRule="exact"/>
        <w:jc w:val="center"/>
        <w:rPr>
          <w:rFonts w:ascii="黑体" w:hAnsi="黑体" w:eastAsia="黑体"/>
          <w:sz w:val="28"/>
          <w:szCs w:val="28"/>
        </w:rPr>
      </w:pPr>
    </w:p>
    <w:p>
      <w:pPr>
        <w:spacing w:line="460" w:lineRule="exact"/>
        <w:jc w:val="center"/>
        <w:rPr>
          <w:rFonts w:ascii="黑体" w:hAnsi="黑体" w:eastAsia="黑体"/>
          <w:sz w:val="28"/>
          <w:szCs w:val="28"/>
        </w:rPr>
      </w:pPr>
      <w:r>
        <w:rPr>
          <w:rFonts w:ascii="黑体" w:hAnsi="黑体" w:eastAsia="黑体"/>
          <w:sz w:val="28"/>
          <w:szCs w:val="28"/>
        </w:rPr>
        <w:t>经评审的投标人排序表</w:t>
      </w:r>
    </w:p>
    <w:p>
      <w:pPr>
        <w:spacing w:line="460" w:lineRule="exact"/>
        <w:jc w:val="center"/>
        <w:rPr>
          <w:rFonts w:asciiTheme="minorEastAsia" w:hAnsiTheme="minorEastAsia" w:eastAsiaTheme="minorEastAsia"/>
          <w:b/>
          <w:szCs w:val="21"/>
        </w:rPr>
      </w:pPr>
    </w:p>
    <w:p>
      <w:pPr>
        <w:snapToGrid w:val="0"/>
        <w:spacing w:line="460" w:lineRule="exact"/>
        <w:jc w:val="left"/>
        <w:rPr>
          <w:rFonts w:asciiTheme="minorEastAsia" w:hAnsiTheme="minorEastAsia" w:eastAsiaTheme="minorEastAsia"/>
          <w:szCs w:val="21"/>
        </w:rPr>
      </w:pPr>
      <w:r>
        <w:rPr>
          <w:rFonts w:asciiTheme="majorEastAsia" w:hAnsiTheme="majorEastAsia" w:eastAsiaTheme="majorEastAsia"/>
          <w:szCs w:val="21"/>
        </w:rPr>
        <w:t>项目名称：</w:t>
      </w:r>
      <w:r>
        <w:rPr>
          <w:rFonts w:hint="eastAsia" w:asciiTheme="majorEastAsia" w:hAnsiTheme="majorEastAsia" w:eastAsiaTheme="majorEastAsia"/>
          <w:szCs w:val="21"/>
          <w:u w:val="single"/>
        </w:rPr>
        <w:t xml:space="preserve">        </w:t>
      </w:r>
      <w:r>
        <w:rPr>
          <w:rFonts w:hint="eastAsia" w:asciiTheme="majorEastAsia" w:hAnsiTheme="majorEastAsia" w:eastAsiaTheme="majorEastAsia"/>
          <w:szCs w:val="21"/>
        </w:rPr>
        <w:t>（项目名称）</w:t>
      </w:r>
      <w:r>
        <w:rPr>
          <w:rFonts w:hint="eastAsia" w:asciiTheme="majorEastAsia" w:hAnsiTheme="majorEastAsia" w:eastAsiaTheme="majorEastAsia"/>
          <w:szCs w:val="21"/>
          <w:u w:val="single"/>
        </w:rPr>
        <w:t xml:space="preserve">        </w:t>
      </w:r>
      <w:r>
        <w:rPr>
          <w:rFonts w:hint="eastAsia" w:asciiTheme="minorEastAsia" w:hAnsiTheme="minorEastAsia" w:eastAsiaTheme="minorEastAsia"/>
          <w:szCs w:val="21"/>
        </w:rPr>
        <w:t>（服务名称）</w:t>
      </w:r>
    </w:p>
    <w:p>
      <w:pPr>
        <w:snapToGrid w:val="0"/>
        <w:spacing w:line="460" w:lineRule="exact"/>
        <w:rPr>
          <w:rFonts w:asciiTheme="majorEastAsia" w:hAnsiTheme="majorEastAsia" w:eastAsiaTheme="majorEastAsia"/>
          <w:szCs w:val="21"/>
        </w:rPr>
      </w:pPr>
      <w:r>
        <w:rPr>
          <w:rFonts w:asciiTheme="majorEastAsia" w:hAnsiTheme="majorEastAsia" w:eastAsiaTheme="majorEastAsia"/>
          <w:szCs w:val="21"/>
        </w:rPr>
        <w:t>招标编号：</w:t>
      </w:r>
      <w:r>
        <w:rPr>
          <w:rFonts w:hint="eastAsia" w:asciiTheme="majorEastAsia" w:hAnsiTheme="majorEastAsia" w:eastAsiaTheme="majorEastAsia"/>
          <w:szCs w:val="21"/>
          <w:u w:val="single"/>
        </w:rPr>
        <w:t xml:space="preserve">        </w:t>
      </w:r>
    </w:p>
    <w:tbl>
      <w:tblPr>
        <w:tblStyle w:val="89"/>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4871"/>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6" w:type="dxa"/>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排  序</w:t>
            </w:r>
          </w:p>
        </w:tc>
        <w:tc>
          <w:tcPr>
            <w:tcW w:w="4871" w:type="dxa"/>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投标人名称</w:t>
            </w:r>
          </w:p>
        </w:tc>
        <w:tc>
          <w:tcPr>
            <w:tcW w:w="2354" w:type="dxa"/>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投标报价（元）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6" w:type="dxa"/>
            <w:vAlign w:val="center"/>
          </w:tcPr>
          <w:p>
            <w:pPr>
              <w:spacing w:line="40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w:t>
            </w:r>
          </w:p>
        </w:tc>
        <w:tc>
          <w:tcPr>
            <w:tcW w:w="4871" w:type="dxa"/>
            <w:vAlign w:val="center"/>
          </w:tcPr>
          <w:p>
            <w:pPr>
              <w:spacing w:line="400" w:lineRule="exact"/>
              <w:jc w:val="center"/>
              <w:rPr>
                <w:rFonts w:asciiTheme="minorEastAsia" w:hAnsiTheme="minorEastAsia" w:eastAsiaTheme="minorEastAsia"/>
                <w:szCs w:val="21"/>
              </w:rPr>
            </w:pPr>
          </w:p>
        </w:tc>
        <w:tc>
          <w:tcPr>
            <w:tcW w:w="2354" w:type="dxa"/>
            <w:vAlign w:val="center"/>
          </w:tcPr>
          <w:p>
            <w:pPr>
              <w:spacing w:line="40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6" w:type="dxa"/>
            <w:vAlign w:val="center"/>
          </w:tcPr>
          <w:p>
            <w:pPr>
              <w:spacing w:line="40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w:t>
            </w:r>
          </w:p>
        </w:tc>
        <w:tc>
          <w:tcPr>
            <w:tcW w:w="4871" w:type="dxa"/>
            <w:vAlign w:val="center"/>
          </w:tcPr>
          <w:p>
            <w:pPr>
              <w:spacing w:line="400" w:lineRule="exact"/>
              <w:jc w:val="center"/>
              <w:rPr>
                <w:rFonts w:asciiTheme="minorEastAsia" w:hAnsiTheme="minorEastAsia" w:eastAsiaTheme="minorEastAsia"/>
                <w:szCs w:val="21"/>
              </w:rPr>
            </w:pPr>
          </w:p>
        </w:tc>
        <w:tc>
          <w:tcPr>
            <w:tcW w:w="2354" w:type="dxa"/>
            <w:vAlign w:val="center"/>
          </w:tcPr>
          <w:p>
            <w:pPr>
              <w:spacing w:line="40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6" w:type="dxa"/>
            <w:vAlign w:val="center"/>
          </w:tcPr>
          <w:p>
            <w:pPr>
              <w:spacing w:line="40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w:t>
            </w:r>
          </w:p>
        </w:tc>
        <w:tc>
          <w:tcPr>
            <w:tcW w:w="4871" w:type="dxa"/>
            <w:vAlign w:val="center"/>
          </w:tcPr>
          <w:p>
            <w:pPr>
              <w:spacing w:line="400" w:lineRule="exact"/>
              <w:jc w:val="center"/>
              <w:rPr>
                <w:rFonts w:asciiTheme="minorEastAsia" w:hAnsiTheme="minorEastAsia" w:eastAsiaTheme="minorEastAsia"/>
                <w:szCs w:val="21"/>
              </w:rPr>
            </w:pPr>
          </w:p>
        </w:tc>
        <w:tc>
          <w:tcPr>
            <w:tcW w:w="2354" w:type="dxa"/>
            <w:vAlign w:val="center"/>
          </w:tcPr>
          <w:p>
            <w:pPr>
              <w:spacing w:line="40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6" w:type="dxa"/>
            <w:vAlign w:val="center"/>
          </w:tcPr>
          <w:p>
            <w:pPr>
              <w:spacing w:line="400" w:lineRule="exac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p>
        </w:tc>
        <w:tc>
          <w:tcPr>
            <w:tcW w:w="4871" w:type="dxa"/>
            <w:vAlign w:val="center"/>
          </w:tcPr>
          <w:p>
            <w:pPr>
              <w:spacing w:line="400" w:lineRule="exact"/>
              <w:jc w:val="center"/>
              <w:rPr>
                <w:rFonts w:asciiTheme="minorEastAsia" w:hAnsiTheme="minorEastAsia" w:eastAsiaTheme="minorEastAsia"/>
                <w:szCs w:val="21"/>
              </w:rPr>
            </w:pPr>
          </w:p>
        </w:tc>
        <w:tc>
          <w:tcPr>
            <w:tcW w:w="2354" w:type="dxa"/>
            <w:vAlign w:val="center"/>
          </w:tcPr>
          <w:p>
            <w:pPr>
              <w:spacing w:line="400" w:lineRule="exact"/>
              <w:jc w:val="center"/>
              <w:rPr>
                <w:rFonts w:asciiTheme="minorEastAsia" w:hAnsiTheme="minorEastAsia" w:eastAsiaTheme="minorEastAsia"/>
                <w:szCs w:val="21"/>
              </w:rPr>
            </w:pPr>
          </w:p>
        </w:tc>
      </w:tr>
    </w:tbl>
    <w:p>
      <w:pPr>
        <w:spacing w:line="460" w:lineRule="exact"/>
        <w:ind w:firstLine="105" w:firstLineChars="50"/>
        <w:jc w:val="left"/>
        <w:rPr>
          <w:rFonts w:asciiTheme="minorEastAsia" w:hAnsiTheme="minorEastAsia" w:eastAsiaTheme="minorEastAsia"/>
          <w:szCs w:val="21"/>
        </w:rPr>
      </w:pPr>
      <w:r>
        <w:rPr>
          <w:rFonts w:asciiTheme="minorEastAsia" w:hAnsiTheme="minorEastAsia" w:eastAsiaTheme="minorEastAsia"/>
          <w:szCs w:val="21"/>
        </w:rPr>
        <w:t>评标委员会全体成员签字/日期：</w:t>
      </w:r>
    </w:p>
    <w:p>
      <w:pPr>
        <w:spacing w:line="460" w:lineRule="exact"/>
        <w:ind w:left="420" w:hanging="420" w:hangingChars="200"/>
        <w:rPr>
          <w:rFonts w:ascii="黑体" w:hAnsi="黑体" w:eastAsia="黑体"/>
          <w:bCs/>
          <w:sz w:val="32"/>
          <w:szCs w:val="32"/>
        </w:rPr>
      </w:pPr>
      <w:r>
        <w:rPr>
          <w:rFonts w:asciiTheme="minorEastAsia" w:hAnsiTheme="minorEastAsia" w:eastAsiaTheme="minorEastAsia"/>
          <w:szCs w:val="21"/>
        </w:rPr>
        <w:br w:type="page"/>
      </w:r>
      <w:r>
        <w:rPr>
          <w:rFonts w:ascii="黑体" w:hAnsi="黑体" w:eastAsia="黑体"/>
          <w:bCs/>
          <w:sz w:val="32"/>
          <w:szCs w:val="32"/>
        </w:rPr>
        <w:t>附表</w:t>
      </w:r>
      <w:r>
        <w:rPr>
          <w:rFonts w:hint="eastAsia" w:ascii="黑体" w:hAnsi="黑体" w:eastAsia="黑体"/>
          <w:bCs/>
          <w:sz w:val="32"/>
          <w:szCs w:val="32"/>
        </w:rPr>
        <w:t>14</w:t>
      </w:r>
      <w:r>
        <w:rPr>
          <w:rFonts w:ascii="黑体" w:hAnsi="黑体" w:eastAsia="黑体"/>
          <w:bCs/>
          <w:sz w:val="32"/>
          <w:szCs w:val="32"/>
        </w:rPr>
        <w:t>：中标候选人表</w:t>
      </w:r>
    </w:p>
    <w:p>
      <w:pPr>
        <w:spacing w:line="460" w:lineRule="exact"/>
        <w:jc w:val="center"/>
        <w:rPr>
          <w:rFonts w:ascii="黑体" w:hAnsi="黑体" w:eastAsia="黑体"/>
          <w:sz w:val="28"/>
          <w:szCs w:val="28"/>
        </w:rPr>
      </w:pPr>
    </w:p>
    <w:p>
      <w:pPr>
        <w:spacing w:line="460" w:lineRule="exact"/>
        <w:jc w:val="center"/>
        <w:rPr>
          <w:rFonts w:ascii="黑体" w:hAnsi="黑体" w:eastAsia="黑体"/>
          <w:sz w:val="28"/>
          <w:szCs w:val="28"/>
        </w:rPr>
      </w:pPr>
      <w:r>
        <w:rPr>
          <w:rFonts w:ascii="黑体" w:hAnsi="黑体" w:eastAsia="黑体"/>
          <w:sz w:val="28"/>
          <w:szCs w:val="28"/>
        </w:rPr>
        <w:t>中标候选人表</w:t>
      </w:r>
    </w:p>
    <w:p>
      <w:pPr>
        <w:spacing w:line="460" w:lineRule="exact"/>
        <w:jc w:val="center"/>
        <w:rPr>
          <w:rFonts w:asciiTheme="minorEastAsia" w:hAnsiTheme="minorEastAsia" w:eastAsiaTheme="minorEastAsia"/>
          <w:b/>
          <w:szCs w:val="21"/>
        </w:rPr>
      </w:pPr>
    </w:p>
    <w:p>
      <w:pPr>
        <w:snapToGrid w:val="0"/>
        <w:spacing w:line="460" w:lineRule="exact"/>
        <w:jc w:val="left"/>
        <w:rPr>
          <w:rFonts w:asciiTheme="minorEastAsia" w:hAnsiTheme="minorEastAsia" w:eastAsiaTheme="minorEastAsia"/>
          <w:szCs w:val="21"/>
        </w:rPr>
      </w:pPr>
      <w:r>
        <w:rPr>
          <w:rFonts w:asciiTheme="majorEastAsia" w:hAnsiTheme="majorEastAsia" w:eastAsiaTheme="majorEastAsia"/>
          <w:szCs w:val="21"/>
        </w:rPr>
        <w:t>项目名称：</w:t>
      </w:r>
      <w:r>
        <w:rPr>
          <w:rFonts w:hint="eastAsia" w:asciiTheme="majorEastAsia" w:hAnsiTheme="majorEastAsia" w:eastAsiaTheme="majorEastAsia"/>
          <w:szCs w:val="21"/>
          <w:u w:val="single"/>
        </w:rPr>
        <w:t xml:space="preserve">        </w:t>
      </w:r>
      <w:r>
        <w:rPr>
          <w:rFonts w:hint="eastAsia" w:asciiTheme="majorEastAsia" w:hAnsiTheme="majorEastAsia" w:eastAsiaTheme="majorEastAsia"/>
          <w:szCs w:val="21"/>
        </w:rPr>
        <w:t>（项目名称）</w:t>
      </w:r>
      <w:r>
        <w:rPr>
          <w:rFonts w:hint="eastAsia" w:asciiTheme="majorEastAsia" w:hAnsiTheme="majorEastAsia" w:eastAsiaTheme="majorEastAsia"/>
          <w:szCs w:val="21"/>
          <w:u w:val="single"/>
        </w:rPr>
        <w:t xml:space="preserve">        </w:t>
      </w:r>
      <w:r>
        <w:rPr>
          <w:rFonts w:hint="eastAsia" w:asciiTheme="minorEastAsia" w:hAnsiTheme="minorEastAsia" w:eastAsiaTheme="minorEastAsia"/>
          <w:szCs w:val="21"/>
        </w:rPr>
        <w:t>（服务名称）</w:t>
      </w:r>
    </w:p>
    <w:p>
      <w:pPr>
        <w:snapToGrid w:val="0"/>
        <w:spacing w:line="460" w:lineRule="exact"/>
        <w:rPr>
          <w:rFonts w:asciiTheme="majorEastAsia" w:hAnsiTheme="majorEastAsia" w:eastAsiaTheme="majorEastAsia"/>
          <w:szCs w:val="21"/>
        </w:rPr>
      </w:pPr>
      <w:r>
        <w:rPr>
          <w:rFonts w:asciiTheme="majorEastAsia" w:hAnsiTheme="majorEastAsia" w:eastAsiaTheme="majorEastAsia"/>
          <w:szCs w:val="21"/>
        </w:rPr>
        <w:t>招标编号：</w:t>
      </w:r>
      <w:r>
        <w:rPr>
          <w:rFonts w:hint="eastAsia" w:asciiTheme="majorEastAsia" w:hAnsiTheme="majorEastAsia" w:eastAsiaTheme="majorEastAsia"/>
          <w:szCs w:val="21"/>
          <w:u w:val="single"/>
        </w:rPr>
        <w:t xml:space="preserve">        </w:t>
      </w:r>
    </w:p>
    <w:tbl>
      <w:tblPr>
        <w:tblStyle w:val="89"/>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4660"/>
        <w:gridCol w:w="3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60" w:type="dxa"/>
            <w:vAlign w:val="center"/>
          </w:tcPr>
          <w:p>
            <w:pPr>
              <w:jc w:val="center"/>
              <w:rPr>
                <w:rFonts w:asciiTheme="minorEastAsia" w:hAnsiTheme="minorEastAsia" w:eastAsiaTheme="minorEastAsia"/>
                <w:b/>
                <w:szCs w:val="21"/>
              </w:rPr>
            </w:pPr>
            <w:r>
              <w:rPr>
                <w:rFonts w:asciiTheme="minorEastAsia" w:hAnsiTheme="minorEastAsia" w:eastAsiaTheme="minorEastAsia"/>
                <w:b/>
                <w:szCs w:val="21"/>
              </w:rPr>
              <w:t>排  序</w:t>
            </w:r>
          </w:p>
        </w:tc>
        <w:tc>
          <w:tcPr>
            <w:tcW w:w="4660" w:type="dxa"/>
            <w:vAlign w:val="center"/>
          </w:tcPr>
          <w:p>
            <w:pPr>
              <w:jc w:val="center"/>
              <w:rPr>
                <w:rFonts w:asciiTheme="minorEastAsia" w:hAnsiTheme="minorEastAsia" w:eastAsiaTheme="minorEastAsia"/>
                <w:b/>
                <w:szCs w:val="21"/>
              </w:rPr>
            </w:pPr>
            <w:r>
              <w:rPr>
                <w:rFonts w:asciiTheme="minorEastAsia" w:hAnsiTheme="minorEastAsia" w:eastAsiaTheme="minorEastAsia"/>
                <w:b/>
                <w:szCs w:val="21"/>
              </w:rPr>
              <w:t>中标候选人</w:t>
            </w:r>
          </w:p>
        </w:tc>
        <w:tc>
          <w:tcPr>
            <w:tcW w:w="3218" w:type="dxa"/>
            <w:vAlign w:val="center"/>
          </w:tcPr>
          <w:p>
            <w:pPr>
              <w:jc w:val="center"/>
              <w:rPr>
                <w:rFonts w:asciiTheme="minorEastAsia" w:hAnsiTheme="minorEastAsia" w:eastAsiaTheme="minorEastAsia"/>
                <w:b/>
                <w:szCs w:val="21"/>
              </w:rPr>
            </w:pPr>
            <w:r>
              <w:rPr>
                <w:rFonts w:asciiTheme="minorEastAsia" w:hAnsiTheme="minorEastAsia" w:eastAsiaTheme="minorEastAsia"/>
                <w:b/>
                <w:szCs w:val="21"/>
              </w:rPr>
              <w:t>投标报价（万元）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60"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第一名</w:t>
            </w:r>
          </w:p>
        </w:tc>
        <w:tc>
          <w:tcPr>
            <w:tcW w:w="4660" w:type="dxa"/>
            <w:vAlign w:val="center"/>
          </w:tcPr>
          <w:p>
            <w:pPr>
              <w:jc w:val="center"/>
              <w:rPr>
                <w:rFonts w:asciiTheme="minorEastAsia" w:hAnsiTheme="minorEastAsia" w:eastAsiaTheme="minorEastAsia"/>
                <w:szCs w:val="21"/>
              </w:rPr>
            </w:pPr>
          </w:p>
        </w:tc>
        <w:tc>
          <w:tcPr>
            <w:tcW w:w="3218"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60"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第二名</w:t>
            </w:r>
          </w:p>
        </w:tc>
        <w:tc>
          <w:tcPr>
            <w:tcW w:w="4660" w:type="dxa"/>
            <w:vAlign w:val="center"/>
          </w:tcPr>
          <w:p>
            <w:pPr>
              <w:jc w:val="center"/>
              <w:rPr>
                <w:rFonts w:asciiTheme="minorEastAsia" w:hAnsiTheme="minorEastAsia" w:eastAsiaTheme="minorEastAsia"/>
                <w:szCs w:val="21"/>
              </w:rPr>
            </w:pPr>
          </w:p>
        </w:tc>
        <w:tc>
          <w:tcPr>
            <w:tcW w:w="3218"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60"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第三名</w:t>
            </w:r>
          </w:p>
        </w:tc>
        <w:tc>
          <w:tcPr>
            <w:tcW w:w="4660" w:type="dxa"/>
            <w:vAlign w:val="center"/>
          </w:tcPr>
          <w:p>
            <w:pPr>
              <w:jc w:val="center"/>
              <w:rPr>
                <w:rFonts w:asciiTheme="minorEastAsia" w:hAnsiTheme="minorEastAsia" w:eastAsiaTheme="minorEastAsia"/>
                <w:szCs w:val="21"/>
              </w:rPr>
            </w:pPr>
          </w:p>
        </w:tc>
        <w:tc>
          <w:tcPr>
            <w:tcW w:w="3218"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6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w:t>
            </w:r>
          </w:p>
        </w:tc>
        <w:tc>
          <w:tcPr>
            <w:tcW w:w="4660" w:type="dxa"/>
            <w:vAlign w:val="center"/>
          </w:tcPr>
          <w:p>
            <w:pPr>
              <w:jc w:val="center"/>
              <w:rPr>
                <w:rFonts w:asciiTheme="minorEastAsia" w:hAnsiTheme="minorEastAsia" w:eastAsiaTheme="minorEastAsia"/>
                <w:szCs w:val="21"/>
              </w:rPr>
            </w:pPr>
          </w:p>
        </w:tc>
        <w:tc>
          <w:tcPr>
            <w:tcW w:w="3218" w:type="dxa"/>
            <w:vAlign w:val="center"/>
          </w:tcPr>
          <w:p>
            <w:pPr>
              <w:jc w:val="center"/>
              <w:rPr>
                <w:rFonts w:asciiTheme="minorEastAsia" w:hAnsiTheme="minorEastAsia" w:eastAsiaTheme="minorEastAsia"/>
                <w:szCs w:val="21"/>
              </w:rPr>
            </w:pPr>
          </w:p>
        </w:tc>
      </w:tr>
    </w:tbl>
    <w:p>
      <w:pPr>
        <w:snapToGrid w:val="0"/>
        <w:rPr>
          <w:rFonts w:asciiTheme="minorEastAsia" w:hAnsiTheme="minorEastAsia" w:eastAsiaTheme="minorEastAsia"/>
          <w:szCs w:val="21"/>
        </w:rPr>
      </w:pPr>
    </w:p>
    <w:p>
      <w:pPr>
        <w:snapToGrid w:val="0"/>
        <w:rPr>
          <w:rFonts w:asciiTheme="minorEastAsia" w:hAnsiTheme="minorEastAsia" w:eastAsiaTheme="minorEastAsia"/>
          <w:szCs w:val="21"/>
        </w:rPr>
      </w:pPr>
    </w:p>
    <w:p>
      <w:pPr>
        <w:snapToGrid w:val="0"/>
        <w:rPr>
          <w:rFonts w:asciiTheme="minorEastAsia" w:hAnsiTheme="minorEastAsia" w:eastAsiaTheme="minorEastAsia"/>
          <w:szCs w:val="21"/>
        </w:rPr>
      </w:pPr>
      <w:r>
        <w:rPr>
          <w:rFonts w:asciiTheme="minorEastAsia" w:hAnsiTheme="minorEastAsia" w:eastAsiaTheme="minorEastAsia"/>
          <w:szCs w:val="21"/>
        </w:rPr>
        <w:t>签订合同前要处理的事宜：</w:t>
      </w:r>
      <w:r>
        <w:rPr>
          <w:rFonts w:hint="eastAsia" w:asciiTheme="minorEastAsia" w:hAnsiTheme="minorEastAsia" w:eastAsiaTheme="minorEastAsia"/>
          <w:szCs w:val="21"/>
        </w:rPr>
        <w:t>________________________</w:t>
      </w:r>
    </w:p>
    <w:p>
      <w:pPr>
        <w:snapToGrid w:val="0"/>
        <w:rPr>
          <w:rFonts w:asciiTheme="minorEastAsia" w:hAnsiTheme="minorEastAsia" w:eastAsiaTheme="minorEastAsia"/>
          <w:szCs w:val="21"/>
        </w:rPr>
      </w:pPr>
    </w:p>
    <w:p>
      <w:pPr>
        <w:snapToGrid w:val="0"/>
        <w:rPr>
          <w:rFonts w:asciiTheme="minorEastAsia" w:hAnsiTheme="minorEastAsia" w:eastAsiaTheme="minorEastAsia"/>
          <w:szCs w:val="21"/>
        </w:rPr>
      </w:pPr>
      <w:r>
        <w:rPr>
          <w:rFonts w:asciiTheme="minorEastAsia" w:hAnsiTheme="minorEastAsia" w:eastAsiaTheme="minorEastAsia"/>
          <w:szCs w:val="21"/>
        </w:rPr>
        <w:t>评标委员会全体成员签字：</w:t>
      </w:r>
      <w:r>
        <w:rPr>
          <w:rFonts w:hint="eastAsia" w:asciiTheme="minorEastAsia" w:hAnsiTheme="minorEastAsia" w:eastAsiaTheme="minorEastAsia"/>
          <w:szCs w:val="21"/>
        </w:rPr>
        <w:t>________________________</w:t>
      </w:r>
    </w:p>
    <w:p>
      <w:pPr>
        <w:spacing w:line="460" w:lineRule="exact"/>
        <w:jc w:val="left"/>
        <w:rPr>
          <w:rFonts w:asciiTheme="minorEastAsia" w:hAnsiTheme="minorEastAsia" w:eastAsiaTheme="minorEastAsia"/>
          <w:szCs w:val="21"/>
        </w:rPr>
      </w:pPr>
    </w:p>
    <w:p>
      <w:pPr>
        <w:spacing w:line="460" w:lineRule="exact"/>
        <w:jc w:val="left"/>
        <w:rPr>
          <w:rFonts w:asciiTheme="minorEastAsia" w:hAnsiTheme="minorEastAsia" w:eastAsiaTheme="minorEastAsia"/>
          <w:szCs w:val="21"/>
        </w:rPr>
      </w:pPr>
    </w:p>
    <w:p>
      <w:pPr>
        <w:spacing w:line="460" w:lineRule="exact"/>
        <w:jc w:val="left"/>
        <w:rPr>
          <w:rFonts w:asciiTheme="minorEastAsia" w:hAnsiTheme="minorEastAsia" w:eastAsiaTheme="minorEastAsia"/>
          <w:szCs w:val="21"/>
        </w:rPr>
      </w:pPr>
    </w:p>
    <w:p>
      <w:pPr>
        <w:spacing w:line="460" w:lineRule="exact"/>
        <w:ind w:firstLine="4410" w:firstLineChars="2100"/>
        <w:rPr>
          <w:rFonts w:ascii="Times New Roman" w:hAnsi="Times New Roman"/>
          <w:kern w:val="0"/>
        </w:rPr>
      </w:pPr>
      <w:r>
        <w:rPr>
          <w:rFonts w:asciiTheme="minorEastAsia" w:hAnsiTheme="minorEastAsia" w:eastAsiaTheme="minorEastAsia"/>
          <w:szCs w:val="21"/>
        </w:rPr>
        <w:t>日期：</w:t>
      </w:r>
      <w:r>
        <w:rPr>
          <w:rFonts w:ascii="Times New Roman" w:hAnsi="Times New Roman"/>
          <w:kern w:val="0"/>
        </w:rPr>
        <w:t>_________年_________月_________日</w:t>
      </w:r>
    </w:p>
    <w:p>
      <w:pPr>
        <w:widowControl/>
        <w:ind w:firstLine="4725" w:firstLineChars="2250"/>
        <w:jc w:val="left"/>
        <w:rPr>
          <w:rFonts w:asciiTheme="minorEastAsia" w:hAnsiTheme="minorEastAsia" w:eastAsiaTheme="minorEastAsia"/>
          <w:szCs w:val="21"/>
        </w:rPr>
      </w:pPr>
      <w:r>
        <w:rPr>
          <w:rFonts w:asciiTheme="minorEastAsia" w:hAnsiTheme="minorEastAsia" w:eastAsiaTheme="minorEastAsia"/>
          <w:szCs w:val="21"/>
        </w:rPr>
        <w:br w:type="page"/>
      </w:r>
    </w:p>
    <w:p>
      <w:pPr>
        <w:pStyle w:val="2"/>
        <w:spacing w:before="0" w:after="0" w:line="240" w:lineRule="auto"/>
        <w:ind w:firstLine="880"/>
        <w:jc w:val="center"/>
        <w:rPr>
          <w:rFonts w:ascii="华文中宋" w:hAnsi="华文中宋" w:eastAsia="华文中宋"/>
          <w:b w:val="0"/>
          <w:szCs w:val="44"/>
        </w:rPr>
      </w:pPr>
      <w:bookmarkStart w:id="120" w:name="_Toc163072861"/>
      <w:r>
        <w:rPr>
          <w:rFonts w:hint="eastAsia" w:ascii="华文中宋" w:hAnsi="华文中宋" w:eastAsia="华文中宋"/>
          <w:b w:val="0"/>
          <w:szCs w:val="44"/>
        </w:rPr>
        <w:t>第四章合同条款及格式</w:t>
      </w:r>
      <w:bookmarkEnd w:id="120"/>
    </w:p>
    <w:p>
      <w:pPr>
        <w:pStyle w:val="36"/>
      </w:pPr>
    </w:p>
    <w:p>
      <w:pPr>
        <w:pStyle w:val="36"/>
        <w:rPr>
          <w:rFonts w:hint="eastAsia"/>
        </w:rPr>
      </w:pPr>
      <w:r>
        <w:rPr>
          <w:rFonts w:hint="eastAsia"/>
        </w:rPr>
        <w:t>说明：服务项目合同文本，省级以上政府部门或行业组织有标准或示范文本的，应按照其文本及招标项目特点拟定。没有文本的，按照《中华人民共和国合同法》及招标项目特点自行拟定。</w:t>
      </w:r>
    </w:p>
    <w:p>
      <w:pPr>
        <w:pStyle w:val="70"/>
        <w:jc w:val="center"/>
        <w:rPr>
          <w:sz w:val="36"/>
        </w:rPr>
      </w:pPr>
    </w:p>
    <w:p>
      <w:pPr>
        <w:pStyle w:val="70"/>
        <w:jc w:val="center"/>
      </w:pPr>
      <w:r>
        <w:rPr>
          <w:sz w:val="36"/>
        </w:rPr>
        <w:t>通用合同条</w:t>
      </w:r>
      <w:r>
        <w:rPr>
          <w:spacing w:val="-10"/>
          <w:sz w:val="36"/>
        </w:rPr>
        <w:t>款</w:t>
      </w:r>
    </w:p>
    <w:p>
      <w:pPr>
        <w:spacing w:before="311"/>
        <w:ind w:left="0" w:right="197" w:firstLine="0"/>
        <w:jc w:val="center"/>
        <w:rPr>
          <w:sz w:val="21"/>
        </w:rPr>
      </w:pPr>
      <w:bookmarkStart w:id="121" w:name="bookmark83"/>
      <w:bookmarkEnd w:id="121"/>
      <w:bookmarkStart w:id="122" w:name="_Toc163072878"/>
      <w:r>
        <w:rPr>
          <w:spacing w:val="-4"/>
          <w:sz w:val="21"/>
        </w:rPr>
        <w:t xml:space="preserve">第 </w:t>
      </w:r>
      <w:r>
        <w:rPr>
          <w:sz w:val="21"/>
        </w:rPr>
        <w:t>1</w:t>
      </w:r>
      <w:r>
        <w:rPr>
          <w:spacing w:val="2"/>
          <w:sz w:val="21"/>
        </w:rPr>
        <w:t xml:space="preserve"> 条 一般约定</w:t>
      </w:r>
    </w:p>
    <w:p>
      <w:pPr>
        <w:pStyle w:val="702"/>
        <w:numPr>
          <w:ilvl w:val="1"/>
          <w:numId w:val="8"/>
        </w:numPr>
        <w:tabs>
          <w:tab w:val="left" w:pos="1055"/>
          <w:tab w:val="clear" w:pos="1802"/>
        </w:tabs>
        <w:spacing w:before="256" w:after="0" w:line="240" w:lineRule="auto"/>
        <w:ind w:left="1055" w:right="0" w:hanging="418"/>
        <w:jc w:val="left"/>
        <w:rPr>
          <w:sz w:val="21"/>
        </w:rPr>
      </w:pPr>
      <w:r>
        <w:rPr>
          <w:spacing w:val="-7"/>
          <w:sz w:val="21"/>
        </w:rPr>
        <w:t>词语定义</w:t>
      </w:r>
    </w:p>
    <w:p>
      <w:pPr>
        <w:spacing w:before="18"/>
        <w:ind w:left="637" w:right="0" w:firstLine="0"/>
        <w:jc w:val="left"/>
        <w:rPr>
          <w:sz w:val="21"/>
        </w:rPr>
      </w:pPr>
      <w:r>
        <w:rPr>
          <w:spacing w:val="-3"/>
          <w:sz w:val="21"/>
        </w:rPr>
        <w:t>下列词语除专用合同条款另有约定外，应具有本条所赋予的含义。</w:t>
      </w:r>
    </w:p>
    <w:p>
      <w:pPr>
        <w:pStyle w:val="702"/>
        <w:numPr>
          <w:ilvl w:val="2"/>
          <w:numId w:val="8"/>
        </w:numPr>
        <w:tabs>
          <w:tab w:val="left" w:pos="1263"/>
          <w:tab w:val="clear" w:pos="1802"/>
        </w:tabs>
        <w:spacing w:before="16" w:after="0" w:line="249" w:lineRule="auto"/>
        <w:ind w:left="217" w:right="871" w:firstLine="420"/>
        <w:jc w:val="both"/>
        <w:rPr>
          <w:sz w:val="21"/>
        </w:rPr>
      </w:pPr>
      <w:r>
        <w:rPr>
          <w:spacing w:val="-2"/>
          <w:sz w:val="21"/>
        </w:rPr>
        <w:t>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pStyle w:val="702"/>
        <w:numPr>
          <w:ilvl w:val="2"/>
          <w:numId w:val="8"/>
        </w:numPr>
        <w:tabs>
          <w:tab w:val="left" w:pos="1263"/>
          <w:tab w:val="clear" w:pos="1802"/>
        </w:tabs>
        <w:spacing w:before="0" w:after="0" w:line="249" w:lineRule="auto"/>
        <w:ind w:left="217" w:right="873" w:firstLine="420"/>
        <w:jc w:val="both"/>
        <w:rPr>
          <w:sz w:val="21"/>
        </w:rPr>
      </w:pPr>
      <w:r>
        <w:rPr>
          <w:spacing w:val="-1"/>
          <w:w w:val="99"/>
          <w:sz w:val="21"/>
        </w:rPr>
        <w:t>合同协议书：指构成合同的由发包人和承包人共同签署的称为</w:t>
      </w:r>
      <w:r>
        <w:rPr>
          <w:spacing w:val="-1"/>
          <w:w w:val="228"/>
          <w:sz w:val="21"/>
        </w:rPr>
        <w:t>“</w:t>
      </w:r>
      <w:r>
        <w:rPr>
          <w:spacing w:val="-1"/>
          <w:w w:val="99"/>
          <w:sz w:val="21"/>
        </w:rPr>
        <w:t>合同协议书</w:t>
      </w:r>
      <w:r>
        <w:rPr>
          <w:spacing w:val="-1"/>
          <w:w w:val="228"/>
          <w:sz w:val="21"/>
        </w:rPr>
        <w:t>”</w:t>
      </w:r>
      <w:r>
        <w:rPr>
          <w:spacing w:val="-1"/>
          <w:w w:val="99"/>
          <w:sz w:val="21"/>
        </w:rPr>
        <w:t>的书面文件。</w:t>
      </w:r>
    </w:p>
    <w:p>
      <w:pPr>
        <w:pStyle w:val="702"/>
        <w:numPr>
          <w:ilvl w:val="2"/>
          <w:numId w:val="8"/>
        </w:numPr>
        <w:tabs>
          <w:tab w:val="left" w:pos="1263"/>
          <w:tab w:val="clear" w:pos="1802"/>
        </w:tabs>
        <w:spacing w:before="2" w:after="0" w:line="249" w:lineRule="auto"/>
        <w:ind w:left="217" w:right="874" w:firstLine="420"/>
        <w:jc w:val="both"/>
        <w:rPr>
          <w:sz w:val="21"/>
        </w:rPr>
      </w:pPr>
      <w:r>
        <w:rPr>
          <w:spacing w:val="-2"/>
          <w:sz w:val="21"/>
        </w:rPr>
        <w:t>通用合同条款：是根据法律、行政法规规定及建设工程勘察的需要订立，通用于建设工程勘察的合同条款。</w:t>
      </w:r>
    </w:p>
    <w:p>
      <w:pPr>
        <w:pStyle w:val="702"/>
        <w:numPr>
          <w:ilvl w:val="2"/>
          <w:numId w:val="8"/>
        </w:numPr>
        <w:tabs>
          <w:tab w:val="left" w:pos="1263"/>
          <w:tab w:val="clear" w:pos="1802"/>
        </w:tabs>
        <w:spacing w:before="0" w:after="0" w:line="249" w:lineRule="auto"/>
        <w:ind w:left="217" w:right="871" w:firstLine="420"/>
        <w:jc w:val="both"/>
        <w:rPr>
          <w:sz w:val="21"/>
        </w:rPr>
      </w:pPr>
      <w:r>
        <w:rPr>
          <w:spacing w:val="-2"/>
          <w:sz w:val="21"/>
        </w:rPr>
        <w:t>专用合同条款：是发包人与承包人根据法律、行政法规规定，结合具体工程实际，经协商达成一致意见的合同条款，是对通用合同条款的细化、完善、补充、修改或另行约定。</w:t>
      </w:r>
    </w:p>
    <w:p>
      <w:pPr>
        <w:pStyle w:val="702"/>
        <w:numPr>
          <w:ilvl w:val="2"/>
          <w:numId w:val="8"/>
        </w:numPr>
        <w:tabs>
          <w:tab w:val="left" w:pos="1263"/>
          <w:tab w:val="clear" w:pos="1802"/>
        </w:tabs>
        <w:spacing w:before="3" w:after="0" w:line="240" w:lineRule="auto"/>
        <w:ind w:left="1263" w:right="0" w:hanging="626"/>
        <w:jc w:val="left"/>
        <w:rPr>
          <w:sz w:val="21"/>
        </w:rPr>
      </w:pPr>
      <w:r>
        <w:rPr>
          <w:spacing w:val="-11"/>
          <w:sz w:val="21"/>
        </w:rPr>
        <w:t>发包人：指与承包人签定合同协议书的当事人以及取得该当事人资格的合法继承人。</w:t>
      </w:r>
    </w:p>
    <w:p>
      <w:pPr>
        <w:pStyle w:val="702"/>
        <w:numPr>
          <w:ilvl w:val="2"/>
          <w:numId w:val="8"/>
        </w:numPr>
        <w:tabs>
          <w:tab w:val="left" w:pos="1263"/>
          <w:tab w:val="clear" w:pos="1802"/>
        </w:tabs>
        <w:spacing w:before="15" w:after="0" w:line="249" w:lineRule="auto"/>
        <w:ind w:left="217" w:right="874" w:firstLine="420"/>
        <w:jc w:val="left"/>
        <w:rPr>
          <w:sz w:val="21"/>
        </w:rPr>
      </w:pPr>
      <w:r>
        <w:rPr>
          <w:spacing w:val="-2"/>
          <w:sz w:val="21"/>
        </w:rPr>
        <w:t>承包人：指在合同协议书中约定，被发包人接受的具有工程勘察、测绘资质的当事人以及取得该当事人资格的合法继承人。</w:t>
      </w:r>
    </w:p>
    <w:p>
      <w:pPr>
        <w:pStyle w:val="702"/>
        <w:numPr>
          <w:ilvl w:val="2"/>
          <w:numId w:val="8"/>
        </w:numPr>
        <w:tabs>
          <w:tab w:val="left" w:pos="1263"/>
          <w:tab w:val="clear" w:pos="1802"/>
        </w:tabs>
        <w:spacing w:before="0" w:after="0" w:line="249" w:lineRule="auto"/>
        <w:ind w:left="217" w:right="874" w:firstLine="420"/>
        <w:jc w:val="left"/>
        <w:rPr>
          <w:sz w:val="21"/>
        </w:rPr>
      </w:pPr>
      <w:r>
        <w:rPr>
          <w:spacing w:val="-2"/>
          <w:sz w:val="21"/>
        </w:rPr>
        <w:t>工程：指发包人与承包人在合同协议书中约定的勘察、设计类测绘（含物探）范围内的项目。</w:t>
      </w:r>
    </w:p>
    <w:p>
      <w:pPr>
        <w:pStyle w:val="702"/>
        <w:numPr>
          <w:ilvl w:val="2"/>
          <w:numId w:val="8"/>
        </w:numPr>
        <w:tabs>
          <w:tab w:val="left" w:pos="1263"/>
          <w:tab w:val="clear" w:pos="1802"/>
        </w:tabs>
        <w:spacing w:before="3" w:after="0" w:line="249" w:lineRule="auto"/>
        <w:ind w:left="217" w:right="874" w:firstLine="420"/>
        <w:jc w:val="left"/>
        <w:rPr>
          <w:sz w:val="21"/>
        </w:rPr>
      </w:pPr>
      <w:r>
        <w:rPr>
          <w:spacing w:val="-2"/>
          <w:sz w:val="21"/>
        </w:rPr>
        <w:t>勘察、设计类测绘（含物探）任务书：指由发包人就工程勘察范围、内容和技术标准等提出要求的书面文件。勘察、设计类测绘（含物探）任务书构成合同文件组成部分。</w:t>
      </w:r>
    </w:p>
    <w:p>
      <w:pPr>
        <w:pStyle w:val="702"/>
        <w:numPr>
          <w:ilvl w:val="2"/>
          <w:numId w:val="8"/>
        </w:numPr>
        <w:tabs>
          <w:tab w:val="left" w:pos="1263"/>
          <w:tab w:val="clear" w:pos="1802"/>
        </w:tabs>
        <w:spacing w:before="0" w:after="0" w:line="249" w:lineRule="auto"/>
        <w:ind w:left="217" w:right="874" w:firstLine="420"/>
        <w:jc w:val="left"/>
        <w:rPr>
          <w:sz w:val="21"/>
        </w:rPr>
      </w:pPr>
      <w:r>
        <w:rPr>
          <w:spacing w:val="-2"/>
          <w:sz w:val="21"/>
        </w:rPr>
        <w:t>合同价款：指合同当事人在合同协议书中约定，发包人用以支付承包人完成合同约定范围内工程勘察、设计类测绘（含物探）工作的款项。</w:t>
      </w:r>
    </w:p>
    <w:p>
      <w:pPr>
        <w:pStyle w:val="702"/>
        <w:numPr>
          <w:ilvl w:val="2"/>
          <w:numId w:val="8"/>
        </w:numPr>
        <w:tabs>
          <w:tab w:val="left" w:pos="1369"/>
          <w:tab w:val="clear" w:pos="1802"/>
        </w:tabs>
        <w:spacing w:before="2" w:after="0" w:line="240" w:lineRule="auto"/>
        <w:ind w:left="1369" w:right="0" w:hanging="732"/>
        <w:jc w:val="left"/>
        <w:rPr>
          <w:sz w:val="21"/>
        </w:rPr>
      </w:pPr>
      <w:r>
        <w:rPr>
          <w:spacing w:val="-3"/>
          <w:sz w:val="21"/>
        </w:rPr>
        <w:t>费用：指为履行合同所发生的或将要发生的必需的支出。</w:t>
      </w:r>
    </w:p>
    <w:p>
      <w:pPr>
        <w:pStyle w:val="702"/>
        <w:numPr>
          <w:ilvl w:val="2"/>
          <w:numId w:val="8"/>
        </w:numPr>
        <w:tabs>
          <w:tab w:val="left" w:pos="1369"/>
          <w:tab w:val="clear" w:pos="1802"/>
        </w:tabs>
        <w:spacing w:before="16" w:after="0" w:line="249" w:lineRule="auto"/>
        <w:ind w:left="217" w:right="837" w:firstLine="420"/>
        <w:jc w:val="both"/>
        <w:rPr>
          <w:sz w:val="21"/>
        </w:rPr>
      </w:pPr>
      <w:r>
        <w:rPr>
          <w:spacing w:val="-4"/>
          <w:sz w:val="21"/>
        </w:rPr>
        <w:t>工期：指合同当事人在合同协议书中约定，按总日历天数（包括法定节假日）计算</w:t>
      </w:r>
      <w:r>
        <w:rPr>
          <w:spacing w:val="-2"/>
          <w:sz w:val="21"/>
        </w:rPr>
        <w:t>的工作天数。</w:t>
      </w:r>
    </w:p>
    <w:p>
      <w:pPr>
        <w:pStyle w:val="702"/>
        <w:numPr>
          <w:ilvl w:val="2"/>
          <w:numId w:val="8"/>
        </w:numPr>
        <w:tabs>
          <w:tab w:val="left" w:pos="1369"/>
          <w:tab w:val="clear" w:pos="1802"/>
        </w:tabs>
        <w:spacing w:before="0" w:after="0" w:line="249" w:lineRule="auto"/>
        <w:ind w:left="217" w:right="835" w:firstLine="420"/>
        <w:jc w:val="both"/>
        <w:rPr>
          <w:sz w:val="21"/>
        </w:rPr>
      </w:pPr>
      <w:r>
        <w:rPr>
          <w:spacing w:val="-4"/>
          <w:sz w:val="21"/>
        </w:rPr>
        <w:t>天：除特别指明外，均指日历天。约定按天计算时间的，开始当天不计入，从次日</w:t>
      </w:r>
      <w:r>
        <w:rPr>
          <w:spacing w:val="-2"/>
          <w:sz w:val="21"/>
        </w:rPr>
        <w:t>开始计算。期间的最后一日是法定休假日的，以法定休假日结束的次日为期间的最后一日，时</w:t>
      </w:r>
      <w:r>
        <w:rPr>
          <w:sz w:val="21"/>
        </w:rPr>
        <w:t>限的最后一天的截止时间为当日 24 时。</w:t>
      </w:r>
    </w:p>
    <w:p>
      <w:pPr>
        <w:pStyle w:val="702"/>
        <w:numPr>
          <w:ilvl w:val="2"/>
          <w:numId w:val="8"/>
        </w:numPr>
        <w:tabs>
          <w:tab w:val="left" w:pos="1369"/>
          <w:tab w:val="clear" w:pos="1802"/>
        </w:tabs>
        <w:spacing w:before="2" w:after="0" w:line="240" w:lineRule="auto"/>
        <w:ind w:left="1369" w:right="0" w:hanging="732"/>
        <w:jc w:val="both"/>
        <w:rPr>
          <w:sz w:val="21"/>
        </w:rPr>
      </w:pPr>
      <w:r>
        <w:rPr>
          <w:spacing w:val="-3"/>
          <w:sz w:val="21"/>
        </w:rPr>
        <w:t>开工日期：指合同当事人在合同中约定，承包人开始工作的绝对或相对日期。</w:t>
      </w:r>
    </w:p>
    <w:p>
      <w:pPr>
        <w:pStyle w:val="702"/>
        <w:numPr>
          <w:ilvl w:val="2"/>
          <w:numId w:val="8"/>
        </w:numPr>
        <w:tabs>
          <w:tab w:val="left" w:pos="1369"/>
          <w:tab w:val="clear" w:pos="1802"/>
        </w:tabs>
        <w:spacing w:before="16" w:after="0" w:line="240" w:lineRule="auto"/>
        <w:ind w:left="1369" w:right="0" w:hanging="732"/>
        <w:jc w:val="both"/>
        <w:rPr>
          <w:sz w:val="21"/>
        </w:rPr>
      </w:pPr>
      <w:r>
        <w:rPr>
          <w:spacing w:val="-5"/>
          <w:sz w:val="21"/>
        </w:rPr>
        <w:t>成果提交日期：指合同当事人在合同中约定，承包人完成合同范围内工作并提交成</w:t>
      </w:r>
    </w:p>
    <w:p>
      <w:pPr>
        <w:spacing w:after="0" w:line="240" w:lineRule="auto"/>
        <w:jc w:val="both"/>
        <w:rPr>
          <w:sz w:val="21"/>
        </w:rPr>
        <w:sectPr>
          <w:pgSz w:w="12240" w:h="15840"/>
          <w:pgMar w:top="1340" w:right="960" w:bottom="1100" w:left="1580" w:header="878" w:footer="918" w:gutter="0"/>
          <w:pgNumType w:fmt="decimal"/>
          <w:cols w:space="720" w:num="1"/>
        </w:sectPr>
      </w:pPr>
    </w:p>
    <w:p>
      <w:pPr>
        <w:spacing w:before="32"/>
        <w:ind w:left="217" w:right="0" w:firstLine="0"/>
        <w:jc w:val="left"/>
        <w:rPr>
          <w:sz w:val="21"/>
        </w:rPr>
      </w:pPr>
      <w:r>
        <w:rPr>
          <w:spacing w:val="-3"/>
          <w:sz w:val="21"/>
        </w:rPr>
        <w:t>果资料的绝对或相对日期。</w:t>
      </w:r>
    </w:p>
    <w:p>
      <w:pPr>
        <w:pStyle w:val="702"/>
        <w:numPr>
          <w:ilvl w:val="2"/>
          <w:numId w:val="8"/>
        </w:numPr>
        <w:tabs>
          <w:tab w:val="left" w:pos="1369"/>
          <w:tab w:val="clear" w:pos="1802"/>
        </w:tabs>
        <w:spacing w:before="15" w:after="0" w:line="252" w:lineRule="auto"/>
        <w:ind w:left="217" w:right="835" w:firstLine="420"/>
        <w:jc w:val="left"/>
        <w:rPr>
          <w:sz w:val="21"/>
        </w:rPr>
      </w:pPr>
      <w:r>
        <w:rPr>
          <w:spacing w:val="-4"/>
          <w:sz w:val="21"/>
        </w:rPr>
        <w:t>图纸：指由发包人提供或由承包人提供并经发包人认可，满足承包人开展工作需要</w:t>
      </w:r>
      <w:r>
        <w:rPr>
          <w:spacing w:val="-2"/>
          <w:sz w:val="21"/>
        </w:rPr>
        <w:t>的所有图件，包括相关说明和资料。</w:t>
      </w:r>
    </w:p>
    <w:p>
      <w:pPr>
        <w:pStyle w:val="702"/>
        <w:numPr>
          <w:ilvl w:val="2"/>
          <w:numId w:val="8"/>
        </w:numPr>
        <w:tabs>
          <w:tab w:val="left" w:pos="1369"/>
          <w:tab w:val="clear" w:pos="1802"/>
        </w:tabs>
        <w:spacing w:before="0" w:after="0" w:line="249" w:lineRule="auto"/>
        <w:ind w:left="217" w:right="835" w:firstLine="420"/>
        <w:jc w:val="left"/>
        <w:rPr>
          <w:sz w:val="21"/>
        </w:rPr>
      </w:pPr>
      <w:r>
        <w:rPr>
          <w:spacing w:val="-4"/>
          <w:sz w:val="21"/>
        </w:rPr>
        <w:t>作业场地：指工程勘察、设计类测绘（含物探）作业的场所以及发包人具体指定的</w:t>
      </w:r>
      <w:r>
        <w:rPr>
          <w:spacing w:val="-2"/>
          <w:sz w:val="21"/>
        </w:rPr>
        <w:t>供工程勘察、设计类测绘（含物探）作业使用的其他场所。</w:t>
      </w:r>
    </w:p>
    <w:p>
      <w:pPr>
        <w:pStyle w:val="702"/>
        <w:numPr>
          <w:ilvl w:val="2"/>
          <w:numId w:val="8"/>
        </w:numPr>
        <w:tabs>
          <w:tab w:val="left" w:pos="1369"/>
          <w:tab w:val="clear" w:pos="1802"/>
        </w:tabs>
        <w:spacing w:before="0" w:after="0" w:line="252" w:lineRule="auto"/>
        <w:ind w:left="217" w:right="835" w:firstLine="420"/>
        <w:jc w:val="left"/>
        <w:rPr>
          <w:sz w:val="21"/>
        </w:rPr>
      </w:pPr>
      <w:r>
        <w:rPr>
          <w:spacing w:val="-4"/>
          <w:sz w:val="21"/>
        </w:rPr>
        <w:t>书面形式：指合同书、信件和数据电文（包括电报、电传、传真、电子数据交换和</w:t>
      </w:r>
      <w:r>
        <w:rPr>
          <w:spacing w:val="-2"/>
          <w:sz w:val="21"/>
        </w:rPr>
        <w:t>电子邮件）等可以有形地表现所载内容的形式。</w:t>
      </w:r>
    </w:p>
    <w:p>
      <w:pPr>
        <w:pStyle w:val="702"/>
        <w:numPr>
          <w:ilvl w:val="2"/>
          <w:numId w:val="8"/>
        </w:numPr>
        <w:tabs>
          <w:tab w:val="left" w:pos="1369"/>
          <w:tab w:val="clear" w:pos="1802"/>
        </w:tabs>
        <w:spacing w:before="0" w:after="0" w:line="249" w:lineRule="auto"/>
        <w:ind w:left="217" w:right="837" w:firstLine="420"/>
        <w:jc w:val="left"/>
        <w:rPr>
          <w:sz w:val="21"/>
        </w:rPr>
      </w:pPr>
      <w:r>
        <w:rPr>
          <w:spacing w:val="-4"/>
          <w:sz w:val="21"/>
        </w:rPr>
        <w:t>索赔：指在合同履行过程中，一方违反合同约定，直接或间接地给另一方造成实际</w:t>
      </w:r>
      <w:r>
        <w:rPr>
          <w:spacing w:val="-2"/>
          <w:sz w:val="21"/>
        </w:rPr>
        <w:t>损失，受损方向违约方提出经济赔偿和（或）工期顺延的要求。</w:t>
      </w:r>
    </w:p>
    <w:p>
      <w:pPr>
        <w:pStyle w:val="702"/>
        <w:numPr>
          <w:ilvl w:val="2"/>
          <w:numId w:val="8"/>
        </w:numPr>
        <w:tabs>
          <w:tab w:val="left" w:pos="1369"/>
          <w:tab w:val="clear" w:pos="1802"/>
        </w:tabs>
        <w:spacing w:before="0" w:after="0" w:line="252" w:lineRule="auto"/>
        <w:ind w:left="217" w:right="835" w:firstLine="420"/>
        <w:jc w:val="left"/>
        <w:rPr>
          <w:sz w:val="21"/>
        </w:rPr>
      </w:pPr>
      <w:r>
        <w:rPr>
          <w:spacing w:val="-4"/>
          <w:sz w:val="21"/>
        </w:rPr>
        <w:t>不利物质条件：指承包人在作业场地遇到的不可预见的自然物质条件、非自然的物</w:t>
      </w:r>
      <w:r>
        <w:rPr>
          <w:spacing w:val="-2"/>
          <w:sz w:val="21"/>
        </w:rPr>
        <w:t>质障碍和污染物。</w:t>
      </w:r>
    </w:p>
    <w:p>
      <w:pPr>
        <w:pStyle w:val="702"/>
        <w:numPr>
          <w:ilvl w:val="2"/>
          <w:numId w:val="8"/>
        </w:numPr>
        <w:tabs>
          <w:tab w:val="left" w:pos="1369"/>
          <w:tab w:val="clear" w:pos="1802"/>
        </w:tabs>
        <w:spacing w:before="0" w:after="0" w:line="249" w:lineRule="auto"/>
        <w:ind w:left="217" w:right="835" w:firstLine="420"/>
        <w:jc w:val="left"/>
        <w:rPr>
          <w:sz w:val="21"/>
        </w:rPr>
      </w:pPr>
      <w:r>
        <w:rPr>
          <w:spacing w:val="-4"/>
          <w:sz w:val="21"/>
        </w:rPr>
        <w:t>后期服务：指承包人提交成果资料后，为发包人提供的后续技术服务工作和程序性</w:t>
      </w:r>
      <w:r>
        <w:rPr>
          <w:spacing w:val="-2"/>
          <w:sz w:val="21"/>
        </w:rPr>
        <w:t>工作，如报告成果咨询、基槽检验、现场交桩和竣工验收等。</w:t>
      </w:r>
    </w:p>
    <w:p>
      <w:pPr>
        <w:pStyle w:val="702"/>
        <w:numPr>
          <w:ilvl w:val="1"/>
          <w:numId w:val="8"/>
        </w:numPr>
        <w:tabs>
          <w:tab w:val="left" w:pos="1055"/>
          <w:tab w:val="clear" w:pos="1802"/>
        </w:tabs>
        <w:spacing w:before="0" w:after="0" w:line="240" w:lineRule="auto"/>
        <w:ind w:left="1055" w:right="0" w:hanging="418"/>
        <w:jc w:val="left"/>
        <w:rPr>
          <w:sz w:val="21"/>
        </w:rPr>
      </w:pPr>
      <w:r>
        <w:rPr>
          <w:spacing w:val="-3"/>
          <w:sz w:val="21"/>
        </w:rPr>
        <w:t>合同文件及优先解释顺序</w:t>
      </w:r>
    </w:p>
    <w:p>
      <w:pPr>
        <w:pStyle w:val="702"/>
        <w:numPr>
          <w:ilvl w:val="2"/>
          <w:numId w:val="8"/>
        </w:numPr>
        <w:tabs>
          <w:tab w:val="left" w:pos="1263"/>
          <w:tab w:val="clear" w:pos="1802"/>
        </w:tabs>
        <w:spacing w:before="0" w:after="0" w:line="249" w:lineRule="auto"/>
        <w:ind w:left="217" w:right="874" w:firstLine="420"/>
        <w:jc w:val="left"/>
        <w:rPr>
          <w:sz w:val="21"/>
        </w:rPr>
      </w:pPr>
      <w:r>
        <w:rPr>
          <w:spacing w:val="-2"/>
          <w:sz w:val="21"/>
        </w:rPr>
        <w:t>合同文件应能相互解释，互为说明。除专用合同条款另有约定外，组成本合同的文件及优先解释顺序如下：</w:t>
      </w:r>
    </w:p>
    <w:p>
      <w:pPr>
        <w:pStyle w:val="702"/>
        <w:numPr>
          <w:ilvl w:val="0"/>
          <w:numId w:val="9"/>
        </w:numPr>
        <w:tabs>
          <w:tab w:val="left" w:pos="1158"/>
          <w:tab w:val="clear" w:pos="1802"/>
        </w:tabs>
        <w:spacing w:before="2" w:after="0" w:line="240" w:lineRule="auto"/>
        <w:ind w:left="1158" w:right="0" w:hanging="521"/>
        <w:jc w:val="left"/>
        <w:rPr>
          <w:sz w:val="21"/>
        </w:rPr>
      </w:pPr>
      <w:r>
        <w:rPr>
          <w:spacing w:val="-4"/>
          <w:sz w:val="21"/>
        </w:rPr>
        <w:t>合同协议书；</w:t>
      </w:r>
    </w:p>
    <w:p>
      <w:pPr>
        <w:pStyle w:val="702"/>
        <w:numPr>
          <w:ilvl w:val="0"/>
          <w:numId w:val="9"/>
        </w:numPr>
        <w:tabs>
          <w:tab w:val="left" w:pos="1158"/>
          <w:tab w:val="clear" w:pos="1802"/>
        </w:tabs>
        <w:spacing w:before="16" w:after="0" w:line="240" w:lineRule="auto"/>
        <w:ind w:left="1158" w:right="0" w:hanging="521"/>
        <w:jc w:val="left"/>
        <w:rPr>
          <w:sz w:val="21"/>
        </w:rPr>
      </w:pPr>
      <w:r>
        <w:rPr>
          <w:spacing w:val="-3"/>
          <w:sz w:val="21"/>
        </w:rPr>
        <w:t>专用合同条款及其附件；</w:t>
      </w:r>
    </w:p>
    <w:p>
      <w:pPr>
        <w:pStyle w:val="702"/>
        <w:numPr>
          <w:ilvl w:val="0"/>
          <w:numId w:val="9"/>
        </w:numPr>
        <w:tabs>
          <w:tab w:val="left" w:pos="1158"/>
          <w:tab w:val="clear" w:pos="1802"/>
        </w:tabs>
        <w:spacing w:before="16" w:after="0" w:line="240" w:lineRule="auto"/>
        <w:ind w:left="1158" w:right="0" w:hanging="521"/>
        <w:jc w:val="left"/>
        <w:rPr>
          <w:sz w:val="21"/>
        </w:rPr>
      </w:pPr>
      <w:r>
        <w:rPr>
          <w:spacing w:val="-4"/>
          <w:sz w:val="21"/>
        </w:rPr>
        <w:t>通用合同条款；</w:t>
      </w:r>
    </w:p>
    <w:p>
      <w:pPr>
        <w:pStyle w:val="702"/>
        <w:numPr>
          <w:ilvl w:val="0"/>
          <w:numId w:val="9"/>
        </w:numPr>
        <w:tabs>
          <w:tab w:val="left" w:pos="1158"/>
          <w:tab w:val="clear" w:pos="1802"/>
        </w:tabs>
        <w:spacing w:before="15" w:after="0" w:line="240" w:lineRule="auto"/>
        <w:ind w:left="1158" w:right="0" w:hanging="521"/>
        <w:jc w:val="left"/>
        <w:rPr>
          <w:sz w:val="21"/>
        </w:rPr>
      </w:pPr>
      <w:r>
        <w:rPr>
          <w:spacing w:val="-2"/>
          <w:sz w:val="21"/>
        </w:rPr>
        <w:t>中标通知书（如果有</w:t>
      </w:r>
      <w:r>
        <w:rPr>
          <w:spacing w:val="-5"/>
          <w:sz w:val="21"/>
        </w:rPr>
        <w:t>）；</w:t>
      </w:r>
    </w:p>
    <w:p>
      <w:pPr>
        <w:pStyle w:val="702"/>
        <w:numPr>
          <w:ilvl w:val="0"/>
          <w:numId w:val="9"/>
        </w:numPr>
        <w:tabs>
          <w:tab w:val="left" w:pos="1158"/>
          <w:tab w:val="clear" w:pos="1802"/>
        </w:tabs>
        <w:spacing w:before="18" w:after="0" w:line="240" w:lineRule="auto"/>
        <w:ind w:left="1158" w:right="0" w:hanging="521"/>
        <w:jc w:val="left"/>
        <w:rPr>
          <w:sz w:val="21"/>
        </w:rPr>
      </w:pPr>
      <w:r>
        <w:rPr>
          <w:spacing w:val="-2"/>
          <w:sz w:val="21"/>
        </w:rPr>
        <w:t>投标文件及其附件（如果有</w:t>
      </w:r>
      <w:r>
        <w:rPr>
          <w:spacing w:val="-5"/>
          <w:sz w:val="21"/>
        </w:rPr>
        <w:t>）；</w:t>
      </w:r>
    </w:p>
    <w:p>
      <w:pPr>
        <w:pStyle w:val="702"/>
        <w:numPr>
          <w:ilvl w:val="0"/>
          <w:numId w:val="9"/>
        </w:numPr>
        <w:tabs>
          <w:tab w:val="left" w:pos="1158"/>
          <w:tab w:val="clear" w:pos="1802"/>
        </w:tabs>
        <w:spacing w:before="16" w:after="0" w:line="240" w:lineRule="auto"/>
        <w:ind w:left="1158" w:right="0" w:hanging="521"/>
        <w:jc w:val="left"/>
        <w:rPr>
          <w:sz w:val="21"/>
        </w:rPr>
      </w:pPr>
      <w:r>
        <w:rPr>
          <w:spacing w:val="-4"/>
          <w:sz w:val="21"/>
        </w:rPr>
        <w:t>技术标准和要求；</w:t>
      </w:r>
    </w:p>
    <w:p>
      <w:pPr>
        <w:pStyle w:val="702"/>
        <w:numPr>
          <w:ilvl w:val="0"/>
          <w:numId w:val="9"/>
        </w:numPr>
        <w:tabs>
          <w:tab w:val="left" w:pos="1158"/>
          <w:tab w:val="clear" w:pos="1802"/>
        </w:tabs>
        <w:spacing w:before="16" w:after="0" w:line="240" w:lineRule="auto"/>
        <w:ind w:left="1158" w:right="0" w:hanging="521"/>
        <w:jc w:val="left"/>
        <w:rPr>
          <w:sz w:val="21"/>
        </w:rPr>
      </w:pPr>
      <w:r>
        <w:rPr>
          <w:spacing w:val="-5"/>
          <w:sz w:val="21"/>
        </w:rPr>
        <w:t>图纸；</w:t>
      </w:r>
    </w:p>
    <w:p>
      <w:pPr>
        <w:pStyle w:val="702"/>
        <w:numPr>
          <w:ilvl w:val="0"/>
          <w:numId w:val="9"/>
        </w:numPr>
        <w:tabs>
          <w:tab w:val="left" w:pos="1158"/>
          <w:tab w:val="clear" w:pos="1802"/>
        </w:tabs>
        <w:spacing w:before="16" w:after="0" w:line="240" w:lineRule="auto"/>
        <w:ind w:left="1158" w:right="0" w:hanging="521"/>
        <w:jc w:val="left"/>
        <w:rPr>
          <w:sz w:val="21"/>
        </w:rPr>
      </w:pPr>
      <w:r>
        <w:rPr>
          <w:spacing w:val="-4"/>
          <w:sz w:val="21"/>
        </w:rPr>
        <w:t>其他合同文件。</w:t>
      </w:r>
    </w:p>
    <w:p>
      <w:pPr>
        <w:spacing w:before="15" w:line="249" w:lineRule="auto"/>
        <w:ind w:left="217" w:right="871" w:firstLine="420"/>
        <w:jc w:val="left"/>
        <w:rPr>
          <w:sz w:val="21"/>
        </w:rPr>
      </w:pPr>
      <w:r>
        <w:rPr>
          <w:spacing w:val="-2"/>
          <w:sz w:val="21"/>
        </w:rPr>
        <w:t>上述合同文件包括合同当事人就该项合同文件所作出的补充和修改，属于同一类内容的文件，应以最新签署的为准。</w:t>
      </w:r>
    </w:p>
    <w:p>
      <w:pPr>
        <w:pStyle w:val="702"/>
        <w:numPr>
          <w:ilvl w:val="2"/>
          <w:numId w:val="8"/>
        </w:numPr>
        <w:tabs>
          <w:tab w:val="left" w:pos="1263"/>
          <w:tab w:val="clear" w:pos="1802"/>
        </w:tabs>
        <w:spacing w:before="3" w:after="0" w:line="240" w:lineRule="auto"/>
        <w:ind w:left="1263" w:right="0" w:hanging="626"/>
        <w:jc w:val="left"/>
        <w:rPr>
          <w:sz w:val="21"/>
        </w:rPr>
      </w:pPr>
      <w:r>
        <w:rPr>
          <w:spacing w:val="-3"/>
          <w:sz w:val="21"/>
        </w:rPr>
        <w:t>当合同文件内容含糊不清或不相一致时，在不影响工作正常进行的情况下，由发包</w:t>
      </w:r>
    </w:p>
    <w:p>
      <w:pPr>
        <w:spacing w:before="15"/>
        <w:ind w:left="217" w:right="0" w:firstLine="0"/>
        <w:jc w:val="left"/>
        <w:rPr>
          <w:sz w:val="21"/>
        </w:rPr>
      </w:pPr>
      <w:r>
        <w:rPr>
          <w:spacing w:val="-3"/>
          <w:sz w:val="21"/>
        </w:rPr>
        <w:t xml:space="preserve">人和承包人协商解决。双方协商不成时，按第 </w:t>
      </w:r>
      <w:r>
        <w:rPr>
          <w:spacing w:val="-2"/>
          <w:sz w:val="21"/>
        </w:rPr>
        <w:t>16</w:t>
      </w:r>
      <w:r>
        <w:rPr>
          <w:spacing w:val="-3"/>
          <w:sz w:val="21"/>
        </w:rPr>
        <w:t xml:space="preserve"> 条〔争议解决〕的约定处理。</w:t>
      </w:r>
    </w:p>
    <w:p>
      <w:pPr>
        <w:pStyle w:val="702"/>
        <w:numPr>
          <w:ilvl w:val="1"/>
          <w:numId w:val="8"/>
        </w:numPr>
        <w:tabs>
          <w:tab w:val="left" w:pos="1055"/>
          <w:tab w:val="clear" w:pos="1802"/>
        </w:tabs>
        <w:spacing w:before="16" w:after="0" w:line="240" w:lineRule="auto"/>
        <w:ind w:left="1055" w:right="0" w:hanging="418"/>
        <w:jc w:val="left"/>
        <w:rPr>
          <w:sz w:val="21"/>
        </w:rPr>
      </w:pPr>
      <w:r>
        <w:rPr>
          <w:spacing w:val="-3"/>
          <w:sz w:val="21"/>
        </w:rPr>
        <w:t>适用法律法规、技术标准</w:t>
      </w:r>
    </w:p>
    <w:p>
      <w:pPr>
        <w:pStyle w:val="702"/>
        <w:numPr>
          <w:ilvl w:val="2"/>
          <w:numId w:val="8"/>
        </w:numPr>
        <w:tabs>
          <w:tab w:val="left" w:pos="1263"/>
          <w:tab w:val="clear" w:pos="1802"/>
        </w:tabs>
        <w:spacing w:before="16" w:after="0" w:line="240" w:lineRule="auto"/>
        <w:ind w:left="1263" w:right="0" w:hanging="626"/>
        <w:jc w:val="left"/>
        <w:rPr>
          <w:sz w:val="21"/>
        </w:rPr>
      </w:pPr>
      <w:r>
        <w:rPr>
          <w:spacing w:val="-4"/>
          <w:sz w:val="21"/>
        </w:rPr>
        <w:t>适用法律法规</w:t>
      </w:r>
    </w:p>
    <w:p>
      <w:pPr>
        <w:spacing w:before="18" w:line="249" w:lineRule="auto"/>
        <w:ind w:left="217" w:right="732" w:firstLine="420"/>
        <w:jc w:val="left"/>
        <w:rPr>
          <w:sz w:val="21"/>
        </w:rPr>
      </w:pPr>
      <w:r>
        <w:rPr>
          <w:spacing w:val="-2"/>
          <w:sz w:val="21"/>
        </w:rPr>
        <w:t>本合同文件适用中华人民共和国法律、行政法规、部门规章以及工程所在地的地方性法规、自治条例、单行条例和地方政府规章等。其他需要明示的规范性文件，由合同当事人在专用合</w:t>
      </w:r>
    </w:p>
    <w:p>
      <w:pPr>
        <w:spacing w:after="0" w:line="249" w:lineRule="auto"/>
        <w:jc w:val="left"/>
        <w:rPr>
          <w:sz w:val="21"/>
        </w:rPr>
        <w:sectPr>
          <w:pgSz w:w="12240" w:h="15840"/>
          <w:pgMar w:top="1340" w:right="960" w:bottom="1100" w:left="1580" w:header="878" w:footer="918" w:gutter="0"/>
          <w:pgNumType w:fmt="decimal"/>
          <w:cols w:space="720" w:num="1"/>
        </w:sectPr>
      </w:pPr>
    </w:p>
    <w:p>
      <w:pPr>
        <w:spacing w:before="32"/>
        <w:ind w:left="217" w:right="0" w:firstLine="0"/>
        <w:jc w:val="left"/>
        <w:rPr>
          <w:sz w:val="21"/>
        </w:rPr>
      </w:pPr>
      <w:r>
        <w:rPr>
          <w:spacing w:val="-4"/>
          <w:sz w:val="21"/>
        </w:rPr>
        <w:t>同条款中约定。</w:t>
      </w:r>
    </w:p>
    <w:p>
      <w:pPr>
        <w:pStyle w:val="702"/>
        <w:numPr>
          <w:ilvl w:val="2"/>
          <w:numId w:val="8"/>
        </w:numPr>
        <w:tabs>
          <w:tab w:val="left" w:pos="1263"/>
          <w:tab w:val="clear" w:pos="1802"/>
        </w:tabs>
        <w:spacing w:before="15" w:after="0" w:line="240" w:lineRule="auto"/>
        <w:ind w:left="1263" w:right="0" w:hanging="626"/>
        <w:jc w:val="left"/>
        <w:rPr>
          <w:sz w:val="21"/>
        </w:rPr>
      </w:pPr>
      <w:r>
        <w:rPr>
          <w:spacing w:val="-4"/>
          <w:sz w:val="21"/>
        </w:rPr>
        <w:t>适用技术标准</w:t>
      </w:r>
    </w:p>
    <w:p>
      <w:pPr>
        <w:spacing w:before="18" w:line="249" w:lineRule="auto"/>
        <w:ind w:left="217" w:right="871" w:firstLine="420"/>
        <w:jc w:val="left"/>
        <w:rPr>
          <w:sz w:val="21"/>
        </w:rPr>
      </w:pPr>
      <w:r>
        <w:rPr>
          <w:spacing w:val="-2"/>
          <w:sz w:val="21"/>
        </w:rPr>
        <w:t>适用于工程的现行有效国家标准、行业标准、工程所在地的地方标准以及相应的规范、规程为本合同文件适用的技术标准。合同当事人有特别要求的，应在专用合同条款中约定。</w:t>
      </w:r>
    </w:p>
    <w:p>
      <w:pPr>
        <w:spacing w:before="1" w:line="249" w:lineRule="auto"/>
        <w:ind w:left="217" w:right="871" w:firstLine="420"/>
        <w:jc w:val="left"/>
        <w:rPr>
          <w:sz w:val="21"/>
        </w:rPr>
      </w:pPr>
      <w:r>
        <w:rPr>
          <w:spacing w:val="-2"/>
          <w:sz w:val="21"/>
        </w:rPr>
        <w:t>发包人要求使用国外技术标准的，应在专用合同条款中约定所使用技术标准的名称及提供方，并约定技术标准原文版、中译本的份数、时间及费用承担等事项。</w:t>
      </w:r>
    </w:p>
    <w:p>
      <w:pPr>
        <w:pStyle w:val="702"/>
        <w:numPr>
          <w:ilvl w:val="1"/>
          <w:numId w:val="8"/>
        </w:numPr>
        <w:tabs>
          <w:tab w:val="left" w:pos="1055"/>
          <w:tab w:val="clear" w:pos="1802"/>
        </w:tabs>
        <w:spacing w:before="2" w:after="0" w:line="240" w:lineRule="auto"/>
        <w:ind w:left="1055" w:right="0" w:hanging="418"/>
        <w:jc w:val="left"/>
        <w:rPr>
          <w:sz w:val="21"/>
        </w:rPr>
      </w:pPr>
      <w:r>
        <w:rPr>
          <w:spacing w:val="-7"/>
          <w:sz w:val="21"/>
        </w:rPr>
        <w:t>语言文字</w:t>
      </w:r>
    </w:p>
    <w:p>
      <w:pPr>
        <w:spacing w:before="16" w:line="249" w:lineRule="auto"/>
        <w:ind w:left="217" w:right="871" w:firstLine="420"/>
        <w:jc w:val="left"/>
        <w:rPr>
          <w:sz w:val="21"/>
        </w:rPr>
      </w:pPr>
      <w:r>
        <w:rPr>
          <w:spacing w:val="-2"/>
          <w:sz w:val="21"/>
        </w:rPr>
        <w:t>本合同文件使用汉语语言文字书写、解释和说明。如专用合同条款约定使用两种以上（含两种）语言时，汉语为优先解释和说明本合同的语言。</w:t>
      </w:r>
    </w:p>
    <w:p>
      <w:pPr>
        <w:pStyle w:val="702"/>
        <w:numPr>
          <w:ilvl w:val="1"/>
          <w:numId w:val="8"/>
        </w:numPr>
        <w:tabs>
          <w:tab w:val="left" w:pos="1055"/>
          <w:tab w:val="clear" w:pos="1802"/>
        </w:tabs>
        <w:spacing w:before="0" w:after="0" w:line="240" w:lineRule="auto"/>
        <w:ind w:left="1055" w:right="0" w:hanging="418"/>
        <w:jc w:val="both"/>
        <w:rPr>
          <w:sz w:val="21"/>
        </w:rPr>
      </w:pPr>
      <w:r>
        <w:rPr>
          <w:spacing w:val="-8"/>
          <w:sz w:val="21"/>
        </w:rPr>
        <w:t>联络</w:t>
      </w:r>
    </w:p>
    <w:p>
      <w:pPr>
        <w:pStyle w:val="702"/>
        <w:numPr>
          <w:ilvl w:val="2"/>
          <w:numId w:val="8"/>
        </w:numPr>
        <w:tabs>
          <w:tab w:val="left" w:pos="1263"/>
          <w:tab w:val="clear" w:pos="1802"/>
        </w:tabs>
        <w:spacing w:before="18" w:after="0" w:line="249" w:lineRule="auto"/>
        <w:ind w:left="217" w:right="871" w:firstLine="420"/>
        <w:jc w:val="both"/>
        <w:rPr>
          <w:sz w:val="21"/>
        </w:rPr>
      </w:pPr>
      <w:r>
        <w:rPr>
          <w:spacing w:val="-2"/>
          <w:sz w:val="21"/>
        </w:rPr>
        <w:t>与合同有关的批准文件、通知、证明、证书、指示、指令、要求、请求、意见、确定和决定等，均应采用书面形式或合同双方确认的其他形式，并应在合同约定的期限内送达接</w:t>
      </w:r>
      <w:r>
        <w:rPr>
          <w:spacing w:val="-4"/>
          <w:sz w:val="21"/>
        </w:rPr>
        <w:t>收人。</w:t>
      </w:r>
    </w:p>
    <w:p>
      <w:pPr>
        <w:pStyle w:val="702"/>
        <w:numPr>
          <w:ilvl w:val="2"/>
          <w:numId w:val="8"/>
        </w:numPr>
        <w:tabs>
          <w:tab w:val="left" w:pos="1263"/>
          <w:tab w:val="clear" w:pos="1802"/>
        </w:tabs>
        <w:spacing w:before="0" w:after="0" w:line="240" w:lineRule="auto"/>
        <w:ind w:left="1263" w:right="0" w:hanging="626"/>
        <w:jc w:val="left"/>
        <w:rPr>
          <w:sz w:val="21"/>
        </w:rPr>
      </w:pPr>
      <w:r>
        <w:rPr>
          <w:spacing w:val="-6"/>
          <w:sz w:val="21"/>
        </w:rPr>
        <w:t>发包人和承包人应在专用合同条款中约定各自的送达接收人、送达形式及联系方式。</w:t>
      </w:r>
    </w:p>
    <w:p>
      <w:pPr>
        <w:spacing w:before="15" w:line="249" w:lineRule="auto"/>
        <w:ind w:left="217" w:right="732" w:firstLine="0"/>
        <w:jc w:val="left"/>
        <w:rPr>
          <w:sz w:val="21"/>
        </w:rPr>
      </w:pPr>
      <w:r>
        <w:rPr>
          <w:spacing w:val="-3"/>
          <w:sz w:val="21"/>
        </w:rPr>
        <w:t xml:space="preserve">合同当事人指定的接收人、送达地点或联系方式发生变动的，应提前 </w:t>
      </w:r>
      <w:r>
        <w:rPr>
          <w:spacing w:val="-2"/>
          <w:sz w:val="21"/>
        </w:rPr>
        <w:t>3</w:t>
      </w:r>
      <w:r>
        <w:rPr>
          <w:spacing w:val="-5"/>
          <w:sz w:val="21"/>
        </w:rPr>
        <w:t xml:space="preserve"> 天以书面形式通知对方，</w:t>
      </w:r>
      <w:r>
        <w:rPr>
          <w:spacing w:val="-2"/>
          <w:sz w:val="21"/>
        </w:rPr>
        <w:t>否则视为未发生变动。</w:t>
      </w:r>
    </w:p>
    <w:p>
      <w:pPr>
        <w:pStyle w:val="702"/>
        <w:numPr>
          <w:ilvl w:val="2"/>
          <w:numId w:val="8"/>
        </w:numPr>
        <w:tabs>
          <w:tab w:val="left" w:pos="1263"/>
          <w:tab w:val="clear" w:pos="1802"/>
        </w:tabs>
        <w:spacing w:before="3" w:after="0" w:line="249" w:lineRule="auto"/>
        <w:ind w:left="217" w:right="874" w:firstLine="420"/>
        <w:jc w:val="left"/>
        <w:rPr>
          <w:sz w:val="21"/>
        </w:rPr>
      </w:pPr>
      <w:r>
        <w:rPr>
          <w:spacing w:val="-2"/>
          <w:sz w:val="21"/>
        </w:rPr>
        <w:t>发包人、承包人应及时签收对方送达至约定送达地点和指定接收人的来往信函；如确有充分证据证明一方无正当理由拒不签收的，视为拒绝签收一方认可往来信函的内容。</w:t>
      </w:r>
    </w:p>
    <w:p>
      <w:pPr>
        <w:pStyle w:val="702"/>
        <w:numPr>
          <w:ilvl w:val="1"/>
          <w:numId w:val="8"/>
        </w:numPr>
        <w:tabs>
          <w:tab w:val="left" w:pos="1055"/>
          <w:tab w:val="clear" w:pos="1802"/>
        </w:tabs>
        <w:spacing w:before="0" w:after="0" w:line="240" w:lineRule="auto"/>
        <w:ind w:left="1055" w:right="0" w:hanging="418"/>
        <w:jc w:val="left"/>
        <w:rPr>
          <w:sz w:val="21"/>
        </w:rPr>
      </w:pPr>
      <w:r>
        <w:rPr>
          <w:spacing w:val="-7"/>
          <w:sz w:val="21"/>
        </w:rPr>
        <w:t>严禁贿赂</w:t>
      </w:r>
    </w:p>
    <w:p>
      <w:pPr>
        <w:spacing w:before="16" w:line="252" w:lineRule="auto"/>
        <w:ind w:left="217" w:right="871" w:firstLine="420"/>
        <w:jc w:val="left"/>
        <w:rPr>
          <w:sz w:val="21"/>
        </w:rPr>
      </w:pPr>
      <w:r>
        <w:rPr>
          <w:spacing w:val="-2"/>
          <w:sz w:val="21"/>
        </w:rPr>
        <w:t>合同当事人不得以贿赂或变相贿赂的方式，谋取非法利益或损害对方权益。因一方的贿赂造成对方损失的，应赔偿损失并承担相应的法律责任。</w:t>
      </w:r>
    </w:p>
    <w:p>
      <w:pPr>
        <w:pStyle w:val="702"/>
        <w:numPr>
          <w:ilvl w:val="1"/>
          <w:numId w:val="8"/>
        </w:numPr>
        <w:tabs>
          <w:tab w:val="left" w:pos="1055"/>
          <w:tab w:val="clear" w:pos="1802"/>
        </w:tabs>
        <w:spacing w:before="0" w:after="0" w:line="387" w:lineRule="exact"/>
        <w:ind w:left="1055" w:right="0" w:hanging="418"/>
        <w:jc w:val="left"/>
        <w:rPr>
          <w:sz w:val="21"/>
        </w:rPr>
      </w:pPr>
      <w:r>
        <w:rPr>
          <w:spacing w:val="-8"/>
          <w:sz w:val="21"/>
        </w:rPr>
        <w:t>保密</w:t>
      </w:r>
    </w:p>
    <w:p>
      <w:pPr>
        <w:spacing w:before="15" w:line="249" w:lineRule="auto"/>
        <w:ind w:left="217" w:right="871" w:firstLine="420"/>
        <w:jc w:val="left"/>
        <w:rPr>
          <w:sz w:val="21"/>
        </w:rPr>
      </w:pPr>
      <w:r>
        <w:rPr>
          <w:spacing w:val="-2"/>
          <w:sz w:val="21"/>
        </w:rPr>
        <w:t>除法律法规规定或合同另有约定外，未经发包人书面同意，承包人不得将发包人提供的图纸、文件以及声明需要保密的资料信息等商业秘密泄露给第三方。</w:t>
      </w:r>
    </w:p>
    <w:p>
      <w:pPr>
        <w:spacing w:before="240"/>
        <w:ind w:left="0" w:right="197" w:firstLine="0"/>
        <w:jc w:val="center"/>
        <w:rPr>
          <w:sz w:val="21"/>
        </w:rPr>
      </w:pPr>
      <w:bookmarkStart w:id="123" w:name="第2条 发包人"/>
      <w:bookmarkEnd w:id="123"/>
      <w:r>
        <w:rPr>
          <w:spacing w:val="-4"/>
          <w:sz w:val="21"/>
        </w:rPr>
        <w:t xml:space="preserve">第 </w:t>
      </w:r>
      <w:r>
        <w:rPr>
          <w:sz w:val="21"/>
        </w:rPr>
        <w:t>2</w:t>
      </w:r>
      <w:r>
        <w:rPr>
          <w:spacing w:val="4"/>
          <w:sz w:val="21"/>
        </w:rPr>
        <w:t xml:space="preserve"> 条 发包人</w:t>
      </w:r>
    </w:p>
    <w:p>
      <w:pPr>
        <w:pStyle w:val="702"/>
        <w:numPr>
          <w:ilvl w:val="1"/>
          <w:numId w:val="10"/>
        </w:numPr>
        <w:tabs>
          <w:tab w:val="left" w:pos="1055"/>
          <w:tab w:val="clear" w:pos="1802"/>
        </w:tabs>
        <w:spacing w:before="256" w:after="0" w:line="240" w:lineRule="auto"/>
        <w:ind w:left="1055" w:right="0" w:hanging="418"/>
        <w:jc w:val="left"/>
        <w:rPr>
          <w:sz w:val="21"/>
        </w:rPr>
      </w:pPr>
      <w:r>
        <w:rPr>
          <w:spacing w:val="-4"/>
          <w:sz w:val="21"/>
        </w:rPr>
        <w:t>发包人权利</w:t>
      </w:r>
    </w:p>
    <w:p>
      <w:pPr>
        <w:pStyle w:val="702"/>
        <w:numPr>
          <w:ilvl w:val="2"/>
          <w:numId w:val="10"/>
        </w:numPr>
        <w:tabs>
          <w:tab w:val="left" w:pos="1263"/>
          <w:tab w:val="clear" w:pos="1802"/>
        </w:tabs>
        <w:spacing w:before="18" w:after="0" w:line="249" w:lineRule="auto"/>
        <w:ind w:left="217" w:right="874" w:firstLine="420"/>
        <w:jc w:val="left"/>
        <w:rPr>
          <w:sz w:val="21"/>
        </w:rPr>
      </w:pPr>
      <w:r>
        <w:rPr>
          <w:spacing w:val="-2"/>
          <w:sz w:val="21"/>
        </w:rPr>
        <w:t>发包人对承包人的勘察、设计类测绘（含物探）工作有权依照合同约定实施监督，并对勘察、设计类测绘（含物探）成果予以验收。</w:t>
      </w:r>
    </w:p>
    <w:p>
      <w:pPr>
        <w:pStyle w:val="702"/>
        <w:numPr>
          <w:ilvl w:val="2"/>
          <w:numId w:val="10"/>
        </w:numPr>
        <w:tabs>
          <w:tab w:val="left" w:pos="1263"/>
          <w:tab w:val="clear" w:pos="1802"/>
        </w:tabs>
        <w:spacing w:before="0" w:after="0" w:line="249" w:lineRule="auto"/>
        <w:ind w:left="217" w:right="874" w:firstLine="420"/>
        <w:jc w:val="left"/>
        <w:rPr>
          <w:sz w:val="21"/>
        </w:rPr>
      </w:pPr>
      <w:r>
        <w:rPr>
          <w:spacing w:val="-2"/>
          <w:sz w:val="21"/>
        </w:rPr>
        <w:t>发包人对承包人无法胜任工程勘察、设计类测绘（含物探）工作的人员有权提出更换，承包人须按发包人要求进行更换，且更换后的人员须经发包人审核同意。</w:t>
      </w:r>
    </w:p>
    <w:p>
      <w:pPr>
        <w:spacing w:after="0" w:line="249" w:lineRule="auto"/>
        <w:jc w:val="left"/>
        <w:rPr>
          <w:sz w:val="21"/>
        </w:rPr>
        <w:sectPr>
          <w:pgSz w:w="12240" w:h="15840"/>
          <w:pgMar w:top="1340" w:right="960" w:bottom="1100" w:left="1580" w:header="878" w:footer="918" w:gutter="0"/>
          <w:pgNumType w:fmt="decimal"/>
          <w:cols w:space="720" w:num="1"/>
        </w:sectPr>
      </w:pPr>
    </w:p>
    <w:p>
      <w:pPr>
        <w:pStyle w:val="702"/>
        <w:numPr>
          <w:ilvl w:val="2"/>
          <w:numId w:val="10"/>
        </w:numPr>
        <w:tabs>
          <w:tab w:val="left" w:pos="1263"/>
          <w:tab w:val="clear" w:pos="1802"/>
        </w:tabs>
        <w:spacing w:before="32" w:after="0" w:line="249" w:lineRule="auto"/>
        <w:ind w:left="217" w:right="874" w:firstLine="420"/>
        <w:jc w:val="left"/>
        <w:rPr>
          <w:sz w:val="21"/>
        </w:rPr>
      </w:pPr>
      <w:r>
        <w:rPr>
          <w:spacing w:val="-2"/>
          <w:sz w:val="21"/>
        </w:rPr>
        <w:t>发包人拥有承包人为其项目编制的所有文件资料的使用权，包括投标文件、成果资料和数据等。</w:t>
      </w:r>
    </w:p>
    <w:p>
      <w:pPr>
        <w:pStyle w:val="702"/>
        <w:numPr>
          <w:ilvl w:val="1"/>
          <w:numId w:val="10"/>
        </w:numPr>
        <w:tabs>
          <w:tab w:val="left" w:pos="1055"/>
          <w:tab w:val="clear" w:pos="1802"/>
        </w:tabs>
        <w:spacing w:before="2" w:after="0" w:line="240" w:lineRule="auto"/>
        <w:ind w:left="1055" w:right="0" w:hanging="418"/>
        <w:jc w:val="left"/>
        <w:rPr>
          <w:sz w:val="21"/>
        </w:rPr>
      </w:pPr>
      <w:r>
        <w:rPr>
          <w:spacing w:val="-4"/>
          <w:sz w:val="21"/>
        </w:rPr>
        <w:t>发包人义务</w:t>
      </w:r>
    </w:p>
    <w:p>
      <w:pPr>
        <w:pStyle w:val="702"/>
        <w:numPr>
          <w:ilvl w:val="2"/>
          <w:numId w:val="10"/>
        </w:numPr>
        <w:tabs>
          <w:tab w:val="left" w:pos="1263"/>
          <w:tab w:val="clear" w:pos="1802"/>
        </w:tabs>
        <w:spacing w:before="16" w:after="0" w:line="240" w:lineRule="auto"/>
        <w:ind w:left="1263" w:right="0" w:hanging="626"/>
        <w:jc w:val="left"/>
        <w:rPr>
          <w:sz w:val="21"/>
        </w:rPr>
      </w:pPr>
      <w:r>
        <w:rPr>
          <w:spacing w:val="-2"/>
          <w:sz w:val="21"/>
        </w:rPr>
        <w:t>发包人应以书面形式向承包人明确勘察、设计类测绘（含物探）</w:t>
      </w:r>
      <w:r>
        <w:rPr>
          <w:spacing w:val="-4"/>
          <w:sz w:val="21"/>
        </w:rPr>
        <w:t>任务及技术要求。</w:t>
      </w:r>
    </w:p>
    <w:p>
      <w:pPr>
        <w:pStyle w:val="702"/>
        <w:numPr>
          <w:ilvl w:val="2"/>
          <w:numId w:val="10"/>
        </w:numPr>
        <w:tabs>
          <w:tab w:val="left" w:pos="1263"/>
          <w:tab w:val="clear" w:pos="1802"/>
        </w:tabs>
        <w:spacing w:before="16" w:after="0" w:line="249" w:lineRule="auto"/>
        <w:ind w:left="217" w:right="874" w:firstLine="420"/>
        <w:jc w:val="left"/>
        <w:rPr>
          <w:sz w:val="21"/>
        </w:rPr>
      </w:pPr>
      <w:r>
        <w:rPr>
          <w:spacing w:val="-2"/>
          <w:sz w:val="21"/>
        </w:rPr>
        <w:t>发包人应对承包人满足质量标准的已完工作，按照合同约定及时支付相应的工程勘察、设计类测绘（含物探）合同价款及费用。</w:t>
      </w:r>
    </w:p>
    <w:p>
      <w:pPr>
        <w:pStyle w:val="702"/>
        <w:numPr>
          <w:ilvl w:val="1"/>
          <w:numId w:val="10"/>
        </w:numPr>
        <w:tabs>
          <w:tab w:val="left" w:pos="1055"/>
          <w:tab w:val="clear" w:pos="1802"/>
        </w:tabs>
        <w:spacing w:before="2" w:after="0" w:line="240" w:lineRule="auto"/>
        <w:ind w:left="1055" w:right="0" w:hanging="418"/>
        <w:jc w:val="left"/>
        <w:rPr>
          <w:sz w:val="21"/>
        </w:rPr>
      </w:pPr>
      <w:r>
        <w:rPr>
          <w:spacing w:val="-4"/>
          <w:sz w:val="21"/>
        </w:rPr>
        <w:t>发包人代表</w:t>
      </w:r>
    </w:p>
    <w:p>
      <w:pPr>
        <w:spacing w:before="16" w:line="396" w:lineRule="auto"/>
        <w:ind w:left="4067" w:right="871" w:hanging="3430"/>
        <w:jc w:val="both"/>
        <w:rPr>
          <w:sz w:val="21"/>
        </w:rPr>
      </w:pPr>
      <w:r>
        <w:rPr>
          <w:spacing w:val="-2"/>
          <w:sz w:val="21"/>
        </w:rPr>
        <w:t>发包人代表在发包人的授权范围内，负责处理合同履行过程中与发包人有关的具体事宜。</w:t>
      </w:r>
      <w:bookmarkStart w:id="124" w:name="第3条 承包人"/>
      <w:bookmarkEnd w:id="124"/>
      <w:r>
        <w:rPr>
          <w:sz w:val="21"/>
        </w:rPr>
        <w:t>第 3</w:t>
      </w:r>
      <w:r>
        <w:rPr>
          <w:spacing w:val="5"/>
          <w:sz w:val="21"/>
        </w:rPr>
        <w:t xml:space="preserve"> 条 承包人</w:t>
      </w:r>
    </w:p>
    <w:p>
      <w:pPr>
        <w:pStyle w:val="702"/>
        <w:numPr>
          <w:ilvl w:val="1"/>
          <w:numId w:val="11"/>
        </w:numPr>
        <w:tabs>
          <w:tab w:val="left" w:pos="1055"/>
          <w:tab w:val="clear" w:pos="1802"/>
        </w:tabs>
        <w:spacing w:before="1" w:after="0" w:line="240" w:lineRule="auto"/>
        <w:ind w:left="1055" w:right="0" w:hanging="418"/>
        <w:jc w:val="both"/>
        <w:rPr>
          <w:sz w:val="21"/>
        </w:rPr>
      </w:pPr>
      <w:r>
        <w:rPr>
          <w:spacing w:val="-4"/>
          <w:sz w:val="21"/>
        </w:rPr>
        <w:t>承包人权利</w:t>
      </w:r>
    </w:p>
    <w:p>
      <w:pPr>
        <w:pStyle w:val="702"/>
        <w:numPr>
          <w:ilvl w:val="2"/>
          <w:numId w:val="11"/>
        </w:numPr>
        <w:tabs>
          <w:tab w:val="left" w:pos="1263"/>
          <w:tab w:val="clear" w:pos="1802"/>
        </w:tabs>
        <w:spacing w:before="18" w:after="0" w:line="249" w:lineRule="auto"/>
        <w:ind w:left="217" w:right="874" w:firstLine="420"/>
        <w:jc w:val="both"/>
        <w:rPr>
          <w:sz w:val="21"/>
        </w:rPr>
      </w:pPr>
      <w:r>
        <w:rPr>
          <w:spacing w:val="-2"/>
          <w:sz w:val="21"/>
        </w:rPr>
        <w:t>承包人在工程勘察、设计类测绘（含物探）期间，根据项目条件和技术标准、法律法规规定等方面的变化，有权向发包人提出修改技术方案的合理建议。</w:t>
      </w:r>
    </w:p>
    <w:p>
      <w:pPr>
        <w:pStyle w:val="702"/>
        <w:numPr>
          <w:ilvl w:val="2"/>
          <w:numId w:val="11"/>
        </w:numPr>
        <w:tabs>
          <w:tab w:val="left" w:pos="1263"/>
          <w:tab w:val="clear" w:pos="1802"/>
        </w:tabs>
        <w:spacing w:before="0" w:after="0" w:line="240" w:lineRule="auto"/>
        <w:ind w:left="1263" w:right="0" w:hanging="626"/>
        <w:jc w:val="both"/>
        <w:rPr>
          <w:sz w:val="21"/>
        </w:rPr>
      </w:pPr>
      <w:r>
        <w:rPr>
          <w:spacing w:val="-3"/>
          <w:sz w:val="21"/>
        </w:rPr>
        <w:t>承包人对其编制的所有文件资料，包括投标文件拥有知识产权。</w:t>
      </w:r>
    </w:p>
    <w:p>
      <w:pPr>
        <w:pStyle w:val="702"/>
        <w:numPr>
          <w:ilvl w:val="1"/>
          <w:numId w:val="11"/>
        </w:numPr>
        <w:tabs>
          <w:tab w:val="left" w:pos="1055"/>
          <w:tab w:val="clear" w:pos="1802"/>
        </w:tabs>
        <w:spacing w:before="16" w:after="0" w:line="240" w:lineRule="auto"/>
        <w:ind w:left="1055" w:right="0" w:hanging="418"/>
        <w:jc w:val="both"/>
        <w:rPr>
          <w:sz w:val="21"/>
        </w:rPr>
      </w:pPr>
      <w:r>
        <w:rPr>
          <w:spacing w:val="-4"/>
          <w:sz w:val="21"/>
        </w:rPr>
        <w:t>承包人义务</w:t>
      </w:r>
    </w:p>
    <w:p>
      <w:pPr>
        <w:pStyle w:val="702"/>
        <w:numPr>
          <w:ilvl w:val="2"/>
          <w:numId w:val="11"/>
        </w:numPr>
        <w:tabs>
          <w:tab w:val="left" w:pos="1263"/>
          <w:tab w:val="clear" w:pos="1802"/>
        </w:tabs>
        <w:spacing w:before="16" w:after="0" w:line="249" w:lineRule="auto"/>
        <w:ind w:left="217" w:right="874" w:firstLine="420"/>
        <w:jc w:val="both"/>
        <w:rPr>
          <w:sz w:val="21"/>
        </w:rPr>
      </w:pPr>
      <w:r>
        <w:rPr>
          <w:spacing w:val="-2"/>
          <w:sz w:val="21"/>
        </w:rPr>
        <w:t>承包人应按勘察、设计类测绘（含物探）任务书和技术要求并依据有关技术标准进行工程勘察、设计类测绘（含物探）工作。</w:t>
      </w:r>
    </w:p>
    <w:p>
      <w:pPr>
        <w:pStyle w:val="702"/>
        <w:numPr>
          <w:ilvl w:val="2"/>
          <w:numId w:val="11"/>
        </w:numPr>
        <w:tabs>
          <w:tab w:val="left" w:pos="1263"/>
          <w:tab w:val="clear" w:pos="1802"/>
        </w:tabs>
        <w:spacing w:before="2" w:after="0" w:line="249" w:lineRule="auto"/>
        <w:ind w:left="217" w:right="874" w:firstLine="420"/>
        <w:jc w:val="both"/>
        <w:rPr>
          <w:sz w:val="21"/>
        </w:rPr>
      </w:pPr>
      <w:r>
        <w:rPr>
          <w:spacing w:val="-2"/>
          <w:sz w:val="21"/>
        </w:rPr>
        <w:t>承包人应建立质量保证体系，按本合同约定的时间提交质量合格的成果资料，并对其质量负责。</w:t>
      </w:r>
    </w:p>
    <w:p>
      <w:pPr>
        <w:pStyle w:val="702"/>
        <w:numPr>
          <w:ilvl w:val="2"/>
          <w:numId w:val="11"/>
        </w:numPr>
        <w:tabs>
          <w:tab w:val="left" w:pos="1263"/>
          <w:tab w:val="clear" w:pos="1802"/>
        </w:tabs>
        <w:spacing w:before="0" w:after="0" w:line="240" w:lineRule="auto"/>
        <w:ind w:left="1263" w:right="0" w:hanging="626"/>
        <w:jc w:val="both"/>
        <w:rPr>
          <w:sz w:val="21"/>
        </w:rPr>
      </w:pPr>
      <w:r>
        <w:rPr>
          <w:spacing w:val="-3"/>
          <w:sz w:val="21"/>
        </w:rPr>
        <w:t>承包人在提交成果资料后，应为发包人继续提供后期服务。</w:t>
      </w:r>
    </w:p>
    <w:p>
      <w:pPr>
        <w:pStyle w:val="702"/>
        <w:numPr>
          <w:ilvl w:val="2"/>
          <w:numId w:val="11"/>
        </w:numPr>
        <w:tabs>
          <w:tab w:val="left" w:pos="1263"/>
          <w:tab w:val="clear" w:pos="1802"/>
        </w:tabs>
        <w:spacing w:before="16" w:after="0" w:line="252" w:lineRule="auto"/>
        <w:ind w:left="217" w:right="874" w:firstLine="420"/>
        <w:jc w:val="both"/>
        <w:rPr>
          <w:sz w:val="21"/>
        </w:rPr>
      </w:pPr>
      <w:r>
        <w:rPr>
          <w:spacing w:val="-2"/>
          <w:sz w:val="21"/>
        </w:rPr>
        <w:t>承包人在工程勘察期间遇到地下文物时，应及时向发包人和文物主管部门报告并妥</w:t>
      </w:r>
      <w:r>
        <w:rPr>
          <w:spacing w:val="-4"/>
          <w:sz w:val="21"/>
        </w:rPr>
        <w:t>善保护。</w:t>
      </w:r>
    </w:p>
    <w:p>
      <w:pPr>
        <w:pStyle w:val="702"/>
        <w:numPr>
          <w:ilvl w:val="2"/>
          <w:numId w:val="11"/>
        </w:numPr>
        <w:tabs>
          <w:tab w:val="left" w:pos="1263"/>
          <w:tab w:val="clear" w:pos="1802"/>
        </w:tabs>
        <w:spacing w:before="0" w:after="0" w:line="249" w:lineRule="auto"/>
        <w:ind w:left="217" w:right="874" w:firstLine="420"/>
        <w:jc w:val="both"/>
        <w:rPr>
          <w:sz w:val="21"/>
        </w:rPr>
      </w:pPr>
      <w:r>
        <w:rPr>
          <w:spacing w:val="-2"/>
          <w:sz w:val="21"/>
        </w:rPr>
        <w:t>承包人开展工程勘察、设计类测绘（含物探）活动时应遵守有关职业健康及安全生产方面的各项法律法规的规定，采取安全防护措施，确保人员、设备和设施的安全。</w:t>
      </w:r>
    </w:p>
    <w:p>
      <w:pPr>
        <w:pStyle w:val="702"/>
        <w:numPr>
          <w:ilvl w:val="2"/>
          <w:numId w:val="11"/>
        </w:numPr>
        <w:tabs>
          <w:tab w:val="left" w:pos="1263"/>
          <w:tab w:val="clear" w:pos="1802"/>
        </w:tabs>
        <w:spacing w:before="0" w:after="0" w:line="249" w:lineRule="auto"/>
        <w:ind w:left="217" w:right="871" w:firstLine="420"/>
        <w:jc w:val="both"/>
        <w:rPr>
          <w:sz w:val="21"/>
        </w:rPr>
      </w:pPr>
      <w:r>
        <w:rPr>
          <w:spacing w:val="-2"/>
          <w:sz w:val="21"/>
        </w:rPr>
        <w:t>承包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pPr>
        <w:pStyle w:val="702"/>
        <w:numPr>
          <w:ilvl w:val="2"/>
          <w:numId w:val="11"/>
        </w:numPr>
        <w:tabs>
          <w:tab w:val="left" w:pos="1263"/>
          <w:tab w:val="clear" w:pos="1802"/>
        </w:tabs>
        <w:spacing w:before="0" w:after="0" w:line="249" w:lineRule="auto"/>
        <w:ind w:left="217" w:right="874" w:firstLine="420"/>
        <w:jc w:val="both"/>
        <w:rPr>
          <w:sz w:val="21"/>
        </w:rPr>
      </w:pPr>
      <w:r>
        <w:rPr>
          <w:spacing w:val="-2"/>
          <w:sz w:val="21"/>
        </w:rPr>
        <w:t>承包人应在勘察方案中列明环境保护的具体措施，并在合同履行期间采取合理措施保护作业现场环境。</w:t>
      </w:r>
    </w:p>
    <w:p>
      <w:pPr>
        <w:pStyle w:val="702"/>
        <w:numPr>
          <w:ilvl w:val="1"/>
          <w:numId w:val="11"/>
        </w:numPr>
        <w:tabs>
          <w:tab w:val="left" w:pos="1055"/>
          <w:tab w:val="clear" w:pos="1802"/>
        </w:tabs>
        <w:spacing w:before="0" w:after="0" w:line="240" w:lineRule="auto"/>
        <w:ind w:left="1055" w:right="0" w:hanging="418"/>
        <w:jc w:val="both"/>
        <w:rPr>
          <w:sz w:val="21"/>
        </w:rPr>
      </w:pPr>
      <w:r>
        <w:rPr>
          <w:spacing w:val="-4"/>
          <w:sz w:val="21"/>
        </w:rPr>
        <w:t>承包人代表</w:t>
      </w:r>
    </w:p>
    <w:p>
      <w:pPr>
        <w:spacing w:before="12"/>
        <w:ind w:left="637" w:right="0" w:firstLine="0"/>
        <w:jc w:val="left"/>
        <w:rPr>
          <w:sz w:val="21"/>
        </w:rPr>
      </w:pPr>
      <w:r>
        <w:rPr>
          <w:spacing w:val="-5"/>
          <w:sz w:val="21"/>
        </w:rPr>
        <w:t>承包人接受任务时，应在专用合同条款中明确其负责工程勘察的承包人代表的姓名、职务、</w:t>
      </w:r>
    </w:p>
    <w:p>
      <w:pPr>
        <w:spacing w:after="0"/>
        <w:jc w:val="left"/>
        <w:rPr>
          <w:sz w:val="21"/>
        </w:rPr>
        <w:sectPr>
          <w:pgSz w:w="12240" w:h="15840"/>
          <w:pgMar w:top="1340" w:right="960" w:bottom="1100" w:left="1580" w:header="878" w:footer="918" w:gutter="0"/>
          <w:pgNumType w:fmt="decimal"/>
          <w:cols w:space="720" w:num="1"/>
        </w:sectPr>
      </w:pPr>
    </w:p>
    <w:p>
      <w:pPr>
        <w:spacing w:before="32" w:line="249" w:lineRule="auto"/>
        <w:ind w:left="217" w:right="871" w:firstLine="0"/>
        <w:jc w:val="left"/>
        <w:rPr>
          <w:sz w:val="21"/>
        </w:rPr>
      </w:pPr>
      <w:r>
        <w:rPr>
          <w:spacing w:val="-2"/>
          <w:sz w:val="21"/>
        </w:rPr>
        <w:t>联系方式及授权范围等事项。承包人代表在承包人的授权范围内，负责处理合同履行过程中与承包人有关的具体事宜。</w:t>
      </w:r>
    </w:p>
    <w:p>
      <w:pPr>
        <w:spacing w:before="242"/>
        <w:ind w:left="0" w:right="200" w:firstLine="0"/>
        <w:jc w:val="center"/>
        <w:rPr>
          <w:sz w:val="21"/>
        </w:rPr>
      </w:pPr>
      <w:bookmarkStart w:id="125" w:name="第4条 工期"/>
      <w:bookmarkEnd w:id="125"/>
      <w:r>
        <w:rPr>
          <w:spacing w:val="-4"/>
          <w:sz w:val="21"/>
        </w:rPr>
        <w:t xml:space="preserve">第 </w:t>
      </w:r>
      <w:r>
        <w:rPr>
          <w:sz w:val="21"/>
        </w:rPr>
        <w:t>4</w:t>
      </w:r>
      <w:r>
        <w:rPr>
          <w:spacing w:val="5"/>
          <w:sz w:val="21"/>
        </w:rPr>
        <w:t xml:space="preserve"> 条 工期</w:t>
      </w:r>
    </w:p>
    <w:p>
      <w:pPr>
        <w:pStyle w:val="702"/>
        <w:numPr>
          <w:ilvl w:val="1"/>
          <w:numId w:val="12"/>
        </w:numPr>
        <w:tabs>
          <w:tab w:val="left" w:pos="1055"/>
          <w:tab w:val="clear" w:pos="1802"/>
        </w:tabs>
        <w:spacing w:before="256" w:after="0" w:line="240" w:lineRule="auto"/>
        <w:ind w:left="1055" w:right="0" w:hanging="418"/>
        <w:jc w:val="left"/>
        <w:rPr>
          <w:sz w:val="21"/>
        </w:rPr>
      </w:pPr>
      <w:r>
        <w:rPr>
          <w:spacing w:val="-4"/>
          <w:sz w:val="21"/>
        </w:rPr>
        <w:t>开工及延期开工</w:t>
      </w:r>
    </w:p>
    <w:p>
      <w:pPr>
        <w:pStyle w:val="702"/>
        <w:numPr>
          <w:ilvl w:val="2"/>
          <w:numId w:val="12"/>
        </w:numPr>
        <w:tabs>
          <w:tab w:val="left" w:pos="1263"/>
          <w:tab w:val="clear" w:pos="1802"/>
        </w:tabs>
        <w:spacing w:before="16" w:after="0" w:line="249" w:lineRule="auto"/>
        <w:ind w:left="217" w:right="874" w:firstLine="420"/>
        <w:jc w:val="left"/>
        <w:rPr>
          <w:sz w:val="21"/>
        </w:rPr>
      </w:pPr>
      <w:r>
        <w:rPr>
          <w:spacing w:val="-2"/>
          <w:sz w:val="21"/>
        </w:rPr>
        <w:t>承包人应按合同约定的工期进行工程勘察、设计类测绘（含物探）工作，并接受发包人对工程勘察、设计类测绘（含物探）工作进度的监督、检查。</w:t>
      </w:r>
    </w:p>
    <w:p>
      <w:pPr>
        <w:pStyle w:val="702"/>
        <w:numPr>
          <w:ilvl w:val="2"/>
          <w:numId w:val="12"/>
        </w:numPr>
        <w:tabs>
          <w:tab w:val="left" w:pos="1263"/>
          <w:tab w:val="clear" w:pos="1802"/>
        </w:tabs>
        <w:spacing w:before="2" w:after="0" w:line="249" w:lineRule="auto"/>
        <w:ind w:left="217" w:right="874" w:firstLine="420"/>
        <w:jc w:val="left"/>
        <w:rPr>
          <w:sz w:val="21"/>
        </w:rPr>
      </w:pPr>
      <w:r>
        <w:rPr>
          <w:spacing w:val="-2"/>
          <w:sz w:val="21"/>
        </w:rPr>
        <w:t>因发包人原因不能按照合同约定的日期开工，发包人应以书面形式通知承包人，推迟开工日期并相应顺延工期。</w:t>
      </w:r>
    </w:p>
    <w:p>
      <w:pPr>
        <w:pStyle w:val="702"/>
        <w:numPr>
          <w:ilvl w:val="1"/>
          <w:numId w:val="12"/>
        </w:numPr>
        <w:tabs>
          <w:tab w:val="left" w:pos="1055"/>
          <w:tab w:val="clear" w:pos="1802"/>
        </w:tabs>
        <w:spacing w:before="0" w:after="0" w:line="240" w:lineRule="auto"/>
        <w:ind w:left="1055" w:right="0" w:hanging="418"/>
        <w:jc w:val="left"/>
        <w:rPr>
          <w:sz w:val="21"/>
        </w:rPr>
      </w:pPr>
      <w:r>
        <w:rPr>
          <w:spacing w:val="-4"/>
          <w:sz w:val="21"/>
        </w:rPr>
        <w:t>成果提交日期</w:t>
      </w:r>
    </w:p>
    <w:p>
      <w:pPr>
        <w:spacing w:before="16" w:line="252" w:lineRule="auto"/>
        <w:ind w:left="217" w:right="871" w:firstLine="420"/>
        <w:jc w:val="left"/>
        <w:rPr>
          <w:sz w:val="21"/>
        </w:rPr>
      </w:pPr>
      <w:r>
        <w:rPr>
          <w:spacing w:val="-2"/>
          <w:sz w:val="21"/>
        </w:rPr>
        <w:t>承包人应按照合同约定的日期或双方同意顺延的工期提交成果资料，具体可在专用合同条款中约定。</w:t>
      </w:r>
    </w:p>
    <w:p>
      <w:pPr>
        <w:pStyle w:val="702"/>
        <w:numPr>
          <w:ilvl w:val="1"/>
          <w:numId w:val="12"/>
        </w:numPr>
        <w:tabs>
          <w:tab w:val="left" w:pos="1055"/>
          <w:tab w:val="clear" w:pos="1802"/>
        </w:tabs>
        <w:spacing w:before="0" w:after="0" w:line="387" w:lineRule="exact"/>
        <w:ind w:left="1055" w:right="0" w:hanging="418"/>
        <w:jc w:val="left"/>
        <w:rPr>
          <w:sz w:val="21"/>
        </w:rPr>
      </w:pPr>
      <w:r>
        <w:rPr>
          <w:spacing w:val="-3"/>
          <w:sz w:val="21"/>
        </w:rPr>
        <w:t>承包人造成的工期延误</w:t>
      </w:r>
    </w:p>
    <w:p>
      <w:pPr>
        <w:spacing w:before="15" w:line="249" w:lineRule="auto"/>
        <w:ind w:left="217" w:right="871" w:firstLine="420"/>
        <w:jc w:val="left"/>
        <w:rPr>
          <w:sz w:val="21"/>
        </w:rPr>
      </w:pPr>
      <w:r>
        <w:rPr>
          <w:spacing w:val="-2"/>
          <w:sz w:val="21"/>
        </w:rPr>
        <w:t>承包人因以下情形不能按照合同约定的日期或双方同意顺延的工期提交成果资料的，承包人承担违约责任：</w:t>
      </w:r>
    </w:p>
    <w:p>
      <w:pPr>
        <w:pStyle w:val="702"/>
        <w:numPr>
          <w:ilvl w:val="0"/>
          <w:numId w:val="13"/>
        </w:numPr>
        <w:tabs>
          <w:tab w:val="left" w:pos="1158"/>
          <w:tab w:val="clear" w:pos="1802"/>
        </w:tabs>
        <w:spacing w:before="0" w:after="0" w:line="240" w:lineRule="auto"/>
        <w:ind w:left="1158" w:right="0" w:hanging="521"/>
        <w:jc w:val="left"/>
        <w:rPr>
          <w:sz w:val="21"/>
        </w:rPr>
      </w:pPr>
      <w:r>
        <w:rPr>
          <w:spacing w:val="-3"/>
          <w:sz w:val="21"/>
        </w:rPr>
        <w:t>承包人未按合同约定开工日期开展工作造成工期延误的；</w:t>
      </w:r>
    </w:p>
    <w:p>
      <w:pPr>
        <w:pStyle w:val="702"/>
        <w:numPr>
          <w:ilvl w:val="0"/>
          <w:numId w:val="13"/>
        </w:numPr>
        <w:tabs>
          <w:tab w:val="left" w:pos="1158"/>
          <w:tab w:val="clear" w:pos="1802"/>
        </w:tabs>
        <w:spacing w:before="16" w:after="0" w:line="240" w:lineRule="auto"/>
        <w:ind w:left="1158" w:right="0" w:hanging="521"/>
        <w:jc w:val="left"/>
        <w:rPr>
          <w:sz w:val="21"/>
        </w:rPr>
      </w:pPr>
      <w:r>
        <w:rPr>
          <w:spacing w:val="-3"/>
          <w:sz w:val="21"/>
        </w:rPr>
        <w:t>承包人管理不善、组织不力造成工期延误的；</w:t>
      </w:r>
    </w:p>
    <w:p>
      <w:pPr>
        <w:pStyle w:val="702"/>
        <w:numPr>
          <w:ilvl w:val="0"/>
          <w:numId w:val="13"/>
        </w:numPr>
        <w:tabs>
          <w:tab w:val="left" w:pos="1158"/>
          <w:tab w:val="clear" w:pos="1802"/>
        </w:tabs>
        <w:spacing w:before="18" w:after="0" w:line="240" w:lineRule="auto"/>
        <w:ind w:left="1158" w:right="0" w:hanging="521"/>
        <w:jc w:val="left"/>
        <w:rPr>
          <w:sz w:val="21"/>
        </w:rPr>
      </w:pPr>
      <w:r>
        <w:rPr>
          <w:spacing w:val="-3"/>
          <w:sz w:val="21"/>
        </w:rPr>
        <w:t>因弥补承包人自身原因导致的质量缺陷而造成工期延误的；</w:t>
      </w:r>
    </w:p>
    <w:p>
      <w:pPr>
        <w:pStyle w:val="702"/>
        <w:numPr>
          <w:ilvl w:val="0"/>
          <w:numId w:val="13"/>
        </w:numPr>
        <w:tabs>
          <w:tab w:val="left" w:pos="1158"/>
          <w:tab w:val="clear" w:pos="1802"/>
        </w:tabs>
        <w:spacing w:before="16" w:after="0" w:line="240" w:lineRule="auto"/>
        <w:ind w:left="1158" w:right="0" w:hanging="521"/>
        <w:jc w:val="left"/>
        <w:rPr>
          <w:sz w:val="21"/>
        </w:rPr>
      </w:pPr>
      <w:r>
        <w:rPr>
          <w:spacing w:val="-3"/>
          <w:sz w:val="21"/>
        </w:rPr>
        <w:t>因承包人成果资料不合格返工造成工期延误的；</w:t>
      </w:r>
    </w:p>
    <w:p>
      <w:pPr>
        <w:pStyle w:val="702"/>
        <w:numPr>
          <w:ilvl w:val="0"/>
          <w:numId w:val="13"/>
        </w:numPr>
        <w:tabs>
          <w:tab w:val="left" w:pos="1158"/>
          <w:tab w:val="clear" w:pos="1802"/>
        </w:tabs>
        <w:spacing w:before="16" w:after="0" w:line="240" w:lineRule="auto"/>
        <w:ind w:left="1158" w:right="0" w:hanging="521"/>
        <w:jc w:val="left"/>
        <w:rPr>
          <w:sz w:val="21"/>
        </w:rPr>
      </w:pPr>
      <w:r>
        <w:rPr>
          <w:spacing w:val="-3"/>
          <w:sz w:val="21"/>
        </w:rPr>
        <w:t>承包人导致工期延误的其他情形。</w:t>
      </w:r>
    </w:p>
    <w:p>
      <w:pPr>
        <w:pStyle w:val="702"/>
        <w:numPr>
          <w:ilvl w:val="1"/>
          <w:numId w:val="12"/>
        </w:numPr>
        <w:tabs>
          <w:tab w:val="left" w:pos="1055"/>
          <w:tab w:val="clear" w:pos="1802"/>
        </w:tabs>
        <w:spacing w:before="15" w:after="0" w:line="240" w:lineRule="auto"/>
        <w:ind w:left="1055" w:right="0" w:hanging="418"/>
        <w:jc w:val="left"/>
        <w:rPr>
          <w:sz w:val="21"/>
        </w:rPr>
      </w:pPr>
      <w:r>
        <w:rPr>
          <w:spacing w:val="-4"/>
          <w:sz w:val="21"/>
        </w:rPr>
        <w:t>恶劣气候条件</w:t>
      </w:r>
    </w:p>
    <w:p>
      <w:pPr>
        <w:spacing w:before="18" w:line="249" w:lineRule="auto"/>
        <w:ind w:left="217" w:right="871" w:firstLine="420"/>
        <w:jc w:val="left"/>
        <w:rPr>
          <w:sz w:val="21"/>
        </w:rPr>
      </w:pPr>
      <w:r>
        <w:rPr>
          <w:spacing w:val="-2"/>
          <w:sz w:val="21"/>
        </w:rPr>
        <w:t>恶劣气候条件影响现场作业，导致现场作业难以进行，造成工期延误的，承包人有权要求</w:t>
      </w:r>
      <w:r>
        <w:rPr>
          <w:sz w:val="21"/>
        </w:rPr>
        <w:t>发包人延长工期，具体可参照第 4.3.2 款处理。</w:t>
      </w:r>
    </w:p>
    <w:p>
      <w:pPr>
        <w:spacing w:before="240"/>
        <w:ind w:left="0" w:right="197" w:firstLine="0"/>
        <w:jc w:val="center"/>
        <w:rPr>
          <w:sz w:val="21"/>
        </w:rPr>
      </w:pPr>
      <w:bookmarkStart w:id="126" w:name="第5条 成果资料"/>
      <w:bookmarkEnd w:id="126"/>
      <w:r>
        <w:rPr>
          <w:spacing w:val="-4"/>
          <w:sz w:val="21"/>
        </w:rPr>
        <w:t xml:space="preserve">第 </w:t>
      </w:r>
      <w:r>
        <w:rPr>
          <w:sz w:val="21"/>
        </w:rPr>
        <w:t>5</w:t>
      </w:r>
      <w:r>
        <w:rPr>
          <w:spacing w:val="2"/>
          <w:sz w:val="21"/>
        </w:rPr>
        <w:t xml:space="preserve"> 条 成果资料</w:t>
      </w:r>
    </w:p>
    <w:p>
      <w:pPr>
        <w:pStyle w:val="702"/>
        <w:numPr>
          <w:ilvl w:val="1"/>
          <w:numId w:val="14"/>
        </w:numPr>
        <w:tabs>
          <w:tab w:val="left" w:pos="1055"/>
          <w:tab w:val="clear" w:pos="1802"/>
        </w:tabs>
        <w:spacing w:before="256" w:after="0" w:line="240" w:lineRule="auto"/>
        <w:ind w:left="1055" w:right="0" w:hanging="418"/>
        <w:jc w:val="both"/>
        <w:rPr>
          <w:sz w:val="21"/>
        </w:rPr>
      </w:pPr>
      <w:r>
        <w:rPr>
          <w:spacing w:val="-7"/>
          <w:sz w:val="21"/>
        </w:rPr>
        <w:t>成果质量</w:t>
      </w:r>
    </w:p>
    <w:p>
      <w:pPr>
        <w:pStyle w:val="702"/>
        <w:numPr>
          <w:ilvl w:val="2"/>
          <w:numId w:val="14"/>
        </w:numPr>
        <w:tabs>
          <w:tab w:val="left" w:pos="1263"/>
          <w:tab w:val="clear" w:pos="1802"/>
        </w:tabs>
        <w:spacing w:before="16" w:after="0" w:line="240" w:lineRule="auto"/>
        <w:ind w:left="1263" w:right="0" w:hanging="626"/>
        <w:jc w:val="both"/>
        <w:rPr>
          <w:sz w:val="21"/>
        </w:rPr>
      </w:pPr>
      <w:r>
        <w:rPr>
          <w:spacing w:val="-3"/>
          <w:sz w:val="21"/>
        </w:rPr>
        <w:t>成果质量应符合相关技术标准和深度规定，且满足合同约定的质量要求。</w:t>
      </w:r>
    </w:p>
    <w:p>
      <w:pPr>
        <w:pStyle w:val="702"/>
        <w:numPr>
          <w:ilvl w:val="2"/>
          <w:numId w:val="14"/>
        </w:numPr>
        <w:tabs>
          <w:tab w:val="left" w:pos="1263"/>
          <w:tab w:val="clear" w:pos="1802"/>
        </w:tabs>
        <w:spacing w:before="15" w:after="0" w:line="249" w:lineRule="auto"/>
        <w:ind w:left="217" w:right="871" w:firstLine="420"/>
        <w:jc w:val="both"/>
        <w:rPr>
          <w:sz w:val="21"/>
        </w:rPr>
      </w:pPr>
      <w:r>
        <w:rPr>
          <w:spacing w:val="-2"/>
          <w:sz w:val="21"/>
        </w:rPr>
        <w:t>双方对工程勘察、设计类测绘（含物探）成果质量有争议时，由双方同意的第三方机构鉴定，所需费用及因此造成的损失，由责任方承担；双方均有责任的，由双方根据其责任分别承担。</w:t>
      </w:r>
    </w:p>
    <w:p>
      <w:pPr>
        <w:pStyle w:val="702"/>
        <w:numPr>
          <w:ilvl w:val="1"/>
          <w:numId w:val="14"/>
        </w:numPr>
        <w:tabs>
          <w:tab w:val="left" w:pos="1055"/>
          <w:tab w:val="clear" w:pos="1802"/>
        </w:tabs>
        <w:spacing w:before="3" w:after="0" w:line="240" w:lineRule="auto"/>
        <w:ind w:left="1055" w:right="0" w:hanging="418"/>
        <w:jc w:val="both"/>
        <w:rPr>
          <w:sz w:val="21"/>
        </w:rPr>
      </w:pPr>
      <w:r>
        <w:rPr>
          <w:spacing w:val="-7"/>
          <w:sz w:val="21"/>
        </w:rPr>
        <w:t>成果份数</w:t>
      </w:r>
    </w:p>
    <w:p>
      <w:pPr>
        <w:spacing w:after="0" w:line="240" w:lineRule="auto"/>
        <w:jc w:val="both"/>
        <w:rPr>
          <w:sz w:val="21"/>
        </w:rPr>
        <w:sectPr>
          <w:pgSz w:w="12240" w:h="15840"/>
          <w:pgMar w:top="1340" w:right="960" w:bottom="1100" w:left="1580" w:header="878" w:footer="918" w:gutter="0"/>
          <w:pgNumType w:fmt="decimal"/>
          <w:cols w:space="720" w:num="1"/>
        </w:sectPr>
      </w:pPr>
    </w:p>
    <w:p>
      <w:pPr>
        <w:spacing w:before="32"/>
        <w:ind w:left="637" w:right="0" w:firstLine="0"/>
        <w:jc w:val="left"/>
        <w:rPr>
          <w:sz w:val="21"/>
        </w:rPr>
      </w:pPr>
      <w:r>
        <w:rPr>
          <w:spacing w:val="-3"/>
          <w:sz w:val="21"/>
        </w:rPr>
        <w:t>承包人应向发包人提交成果资料，具体要求在专用合同条款中另行约定。</w:t>
      </w:r>
    </w:p>
    <w:p>
      <w:pPr>
        <w:pStyle w:val="702"/>
        <w:numPr>
          <w:ilvl w:val="1"/>
          <w:numId w:val="14"/>
        </w:numPr>
        <w:tabs>
          <w:tab w:val="left" w:pos="1055"/>
          <w:tab w:val="clear" w:pos="1802"/>
        </w:tabs>
        <w:spacing w:before="15" w:after="0" w:line="240" w:lineRule="auto"/>
        <w:ind w:left="1055" w:right="0" w:hanging="418"/>
        <w:jc w:val="left"/>
        <w:rPr>
          <w:sz w:val="21"/>
        </w:rPr>
      </w:pPr>
      <w:r>
        <w:rPr>
          <w:spacing w:val="-7"/>
          <w:sz w:val="21"/>
        </w:rPr>
        <w:t>成果交付</w:t>
      </w:r>
    </w:p>
    <w:p>
      <w:pPr>
        <w:spacing w:before="18" w:line="249" w:lineRule="auto"/>
        <w:ind w:left="217" w:right="871" w:firstLine="420"/>
        <w:jc w:val="left"/>
        <w:rPr>
          <w:sz w:val="21"/>
        </w:rPr>
      </w:pPr>
      <w:r>
        <w:rPr>
          <w:spacing w:val="-2"/>
          <w:sz w:val="21"/>
        </w:rPr>
        <w:t>承包人按照约定时间和地点向发包人交付成果资料，发包人应出具书面签收单，内容包括成果名称、成果组成、成果份数、提交和签收日期、提交人与接收人的亲笔签名等。</w:t>
      </w:r>
    </w:p>
    <w:p>
      <w:pPr>
        <w:pStyle w:val="702"/>
        <w:numPr>
          <w:ilvl w:val="1"/>
          <w:numId w:val="14"/>
        </w:numPr>
        <w:tabs>
          <w:tab w:val="left" w:pos="1055"/>
          <w:tab w:val="clear" w:pos="1802"/>
        </w:tabs>
        <w:spacing w:before="1" w:after="0" w:line="240" w:lineRule="auto"/>
        <w:ind w:left="1055" w:right="0" w:hanging="418"/>
        <w:jc w:val="left"/>
        <w:rPr>
          <w:sz w:val="21"/>
        </w:rPr>
      </w:pPr>
      <w:r>
        <w:rPr>
          <w:spacing w:val="-7"/>
          <w:sz w:val="21"/>
        </w:rPr>
        <w:t>成果验收</w:t>
      </w:r>
    </w:p>
    <w:p>
      <w:pPr>
        <w:spacing w:before="15" w:line="252" w:lineRule="auto"/>
        <w:ind w:left="217" w:right="871" w:firstLine="420"/>
        <w:jc w:val="left"/>
        <w:rPr>
          <w:sz w:val="21"/>
        </w:rPr>
      </w:pPr>
      <w:r>
        <w:rPr>
          <w:spacing w:val="-2"/>
          <w:sz w:val="21"/>
        </w:rPr>
        <w:t>承包人向发包人提交成果资料后，如需对勘察、设计类测绘（含物探）成果组织验收的，发包人应及时组织验收。</w:t>
      </w:r>
    </w:p>
    <w:p>
      <w:pPr>
        <w:spacing w:before="235"/>
        <w:ind w:left="0" w:right="197" w:firstLine="0"/>
        <w:jc w:val="center"/>
        <w:rPr>
          <w:sz w:val="21"/>
        </w:rPr>
      </w:pPr>
      <w:bookmarkStart w:id="127" w:name="第6条 后期服务"/>
      <w:bookmarkEnd w:id="127"/>
      <w:r>
        <w:rPr>
          <w:spacing w:val="-4"/>
          <w:sz w:val="21"/>
        </w:rPr>
        <w:t xml:space="preserve">第 </w:t>
      </w:r>
      <w:r>
        <w:rPr>
          <w:sz w:val="21"/>
        </w:rPr>
        <w:t>6</w:t>
      </w:r>
      <w:r>
        <w:rPr>
          <w:spacing w:val="2"/>
          <w:sz w:val="21"/>
        </w:rPr>
        <w:t xml:space="preserve"> 条 后期服务</w:t>
      </w:r>
    </w:p>
    <w:p>
      <w:pPr>
        <w:pStyle w:val="702"/>
        <w:numPr>
          <w:ilvl w:val="1"/>
          <w:numId w:val="15"/>
        </w:numPr>
        <w:tabs>
          <w:tab w:val="left" w:pos="1055"/>
          <w:tab w:val="clear" w:pos="1802"/>
        </w:tabs>
        <w:spacing w:before="255" w:after="0" w:line="240" w:lineRule="auto"/>
        <w:ind w:left="1055" w:right="0" w:hanging="418"/>
        <w:jc w:val="left"/>
        <w:rPr>
          <w:sz w:val="21"/>
        </w:rPr>
      </w:pPr>
      <w:r>
        <w:rPr>
          <w:spacing w:val="-4"/>
          <w:sz w:val="21"/>
        </w:rPr>
        <w:t>后续技术服务</w:t>
      </w:r>
    </w:p>
    <w:p>
      <w:pPr>
        <w:spacing w:before="16"/>
        <w:ind w:left="637" w:right="0" w:firstLine="0"/>
        <w:jc w:val="left"/>
        <w:rPr>
          <w:sz w:val="21"/>
        </w:rPr>
      </w:pPr>
      <w:r>
        <w:rPr>
          <w:spacing w:val="-6"/>
          <w:sz w:val="21"/>
        </w:rPr>
        <w:t>承包人应派专业技术人员为发包人提供后续技术服务，发包人应为其提供必要的工作条件。</w:t>
      </w:r>
    </w:p>
    <w:p>
      <w:pPr>
        <w:pStyle w:val="702"/>
        <w:numPr>
          <w:ilvl w:val="1"/>
          <w:numId w:val="15"/>
        </w:numPr>
        <w:tabs>
          <w:tab w:val="left" w:pos="1055"/>
          <w:tab w:val="clear" w:pos="1802"/>
        </w:tabs>
        <w:spacing w:before="18" w:after="0" w:line="240" w:lineRule="auto"/>
        <w:ind w:left="1055" w:right="0" w:hanging="418"/>
        <w:jc w:val="left"/>
        <w:rPr>
          <w:sz w:val="21"/>
        </w:rPr>
      </w:pPr>
      <w:r>
        <w:rPr>
          <w:spacing w:val="-7"/>
          <w:sz w:val="21"/>
        </w:rPr>
        <w:t>竣工验收</w:t>
      </w:r>
    </w:p>
    <w:p>
      <w:pPr>
        <w:spacing w:before="16"/>
        <w:ind w:left="637" w:right="0" w:firstLine="0"/>
        <w:jc w:val="left"/>
        <w:rPr>
          <w:sz w:val="21"/>
        </w:rPr>
      </w:pPr>
      <w:r>
        <w:rPr>
          <w:spacing w:val="-3"/>
          <w:sz w:val="21"/>
        </w:rPr>
        <w:t>工程竣工验收时，承包人应按发包人要求参加竣工验收工作，并提供竣工验收所需相关资</w:t>
      </w:r>
    </w:p>
    <w:p>
      <w:pPr>
        <w:spacing w:before="16"/>
        <w:ind w:left="217" w:right="0" w:firstLine="0"/>
        <w:jc w:val="left"/>
        <w:rPr>
          <w:sz w:val="21"/>
        </w:rPr>
      </w:pPr>
      <w:r>
        <w:rPr>
          <w:spacing w:val="-8"/>
          <w:sz w:val="21"/>
        </w:rPr>
        <w:t>料。</w:t>
      </w:r>
    </w:p>
    <w:p>
      <w:pPr>
        <w:spacing w:before="255"/>
        <w:ind w:left="0" w:right="197" w:firstLine="0"/>
        <w:jc w:val="center"/>
        <w:rPr>
          <w:sz w:val="21"/>
        </w:rPr>
      </w:pPr>
      <w:bookmarkStart w:id="128" w:name="第7条 合同价款与支付"/>
      <w:bookmarkEnd w:id="128"/>
      <w:r>
        <w:rPr>
          <w:spacing w:val="-4"/>
          <w:sz w:val="21"/>
        </w:rPr>
        <w:t xml:space="preserve">第 </w:t>
      </w:r>
      <w:r>
        <w:rPr>
          <w:sz w:val="21"/>
        </w:rPr>
        <w:t>7 条 合同价款与支付</w:t>
      </w:r>
    </w:p>
    <w:p>
      <w:pPr>
        <w:pStyle w:val="702"/>
        <w:numPr>
          <w:ilvl w:val="1"/>
          <w:numId w:val="16"/>
        </w:numPr>
        <w:tabs>
          <w:tab w:val="left" w:pos="1055"/>
          <w:tab w:val="clear" w:pos="1802"/>
        </w:tabs>
        <w:spacing w:before="256" w:after="0" w:line="240" w:lineRule="auto"/>
        <w:ind w:left="1055" w:right="0" w:hanging="418"/>
        <w:jc w:val="both"/>
        <w:rPr>
          <w:sz w:val="21"/>
        </w:rPr>
      </w:pPr>
      <w:r>
        <w:rPr>
          <w:spacing w:val="-4"/>
          <w:sz w:val="21"/>
        </w:rPr>
        <w:t>合同价款与调整</w:t>
      </w:r>
    </w:p>
    <w:p>
      <w:pPr>
        <w:pStyle w:val="702"/>
        <w:numPr>
          <w:ilvl w:val="2"/>
          <w:numId w:val="16"/>
        </w:numPr>
        <w:tabs>
          <w:tab w:val="left" w:pos="1263"/>
          <w:tab w:val="clear" w:pos="1802"/>
        </w:tabs>
        <w:spacing w:before="16" w:after="0" w:line="249" w:lineRule="auto"/>
        <w:ind w:left="217" w:right="871" w:firstLine="420"/>
        <w:jc w:val="both"/>
        <w:rPr>
          <w:sz w:val="21"/>
        </w:rPr>
      </w:pPr>
      <w:r>
        <w:rPr>
          <w:spacing w:val="-2"/>
          <w:sz w:val="21"/>
        </w:rPr>
        <w:t>依照法定程序进行招标工程的合同价款由发包人和承包人依据中标价格载明在合同协议书中；合同价款在合同协议书中约定后，除合同条款约定的合同价款调整因素外，任何一方不得擅自改变。</w:t>
      </w:r>
    </w:p>
    <w:p>
      <w:pPr>
        <w:pStyle w:val="702"/>
        <w:numPr>
          <w:ilvl w:val="2"/>
          <w:numId w:val="16"/>
        </w:numPr>
        <w:tabs>
          <w:tab w:val="left" w:pos="1263"/>
          <w:tab w:val="clear" w:pos="1802"/>
        </w:tabs>
        <w:spacing w:before="2" w:after="0" w:line="240" w:lineRule="auto"/>
        <w:ind w:left="1263" w:right="0" w:hanging="626"/>
        <w:jc w:val="both"/>
        <w:rPr>
          <w:sz w:val="21"/>
        </w:rPr>
      </w:pPr>
      <w:r>
        <w:rPr>
          <w:spacing w:val="-3"/>
          <w:sz w:val="21"/>
        </w:rPr>
        <w:t>合同当事人可任选下列一种合同价款的形式，双方可在专用合同条款中约定：</w:t>
      </w:r>
    </w:p>
    <w:p>
      <w:pPr>
        <w:pStyle w:val="702"/>
        <w:numPr>
          <w:ilvl w:val="0"/>
          <w:numId w:val="17"/>
        </w:numPr>
        <w:tabs>
          <w:tab w:val="left" w:pos="1158"/>
          <w:tab w:val="clear" w:pos="1802"/>
        </w:tabs>
        <w:spacing w:before="16" w:after="0" w:line="240" w:lineRule="auto"/>
        <w:ind w:left="1158" w:right="0" w:hanging="521"/>
        <w:jc w:val="left"/>
        <w:rPr>
          <w:sz w:val="19"/>
        </w:rPr>
      </w:pPr>
      <w:r>
        <w:rPr>
          <w:spacing w:val="-4"/>
          <w:sz w:val="21"/>
        </w:rPr>
        <w:t>单价合同</w:t>
      </w:r>
    </w:p>
    <w:p>
      <w:pPr>
        <w:spacing w:before="18" w:line="249" w:lineRule="auto"/>
        <w:ind w:left="217" w:right="871" w:firstLine="420"/>
        <w:jc w:val="left"/>
        <w:rPr>
          <w:sz w:val="21"/>
        </w:rPr>
      </w:pPr>
      <w:r>
        <w:rPr>
          <w:spacing w:val="-2"/>
          <w:sz w:val="21"/>
        </w:rPr>
        <w:t>中标单价为包干价，包括为完成本项目勘察、设计类测绘（含物探）工作的一切为费用。工程量变化不涉及单价调整。</w:t>
      </w:r>
    </w:p>
    <w:p>
      <w:pPr>
        <w:pStyle w:val="702"/>
        <w:numPr>
          <w:ilvl w:val="1"/>
          <w:numId w:val="16"/>
        </w:numPr>
        <w:tabs>
          <w:tab w:val="left" w:pos="1055"/>
          <w:tab w:val="clear" w:pos="1802"/>
        </w:tabs>
        <w:spacing w:before="0" w:after="0" w:line="240" w:lineRule="auto"/>
        <w:ind w:left="1055" w:right="0" w:hanging="418"/>
        <w:jc w:val="left"/>
        <w:rPr>
          <w:sz w:val="21"/>
        </w:rPr>
      </w:pPr>
      <w:r>
        <w:rPr>
          <w:spacing w:val="-4"/>
          <w:sz w:val="21"/>
        </w:rPr>
        <w:t>定金或预付款</w:t>
      </w:r>
    </w:p>
    <w:p>
      <w:pPr>
        <w:spacing w:before="16"/>
        <w:ind w:left="637" w:right="0" w:firstLine="0"/>
        <w:jc w:val="left"/>
        <w:rPr>
          <w:sz w:val="21"/>
        </w:rPr>
      </w:pPr>
      <w:r>
        <w:rPr>
          <w:spacing w:val="-3"/>
          <w:sz w:val="21"/>
        </w:rPr>
        <w:t>实行定金或预付款的，双方应在专用合同条款中约定发包人向承包人支付定金或预付款数</w:t>
      </w:r>
    </w:p>
    <w:p>
      <w:pPr>
        <w:spacing w:before="15"/>
        <w:ind w:left="217" w:right="0" w:firstLine="0"/>
        <w:jc w:val="left"/>
        <w:rPr>
          <w:sz w:val="21"/>
        </w:rPr>
      </w:pPr>
      <w:r>
        <w:rPr>
          <w:spacing w:val="-8"/>
          <w:sz w:val="21"/>
        </w:rPr>
        <w:t>额。</w:t>
      </w:r>
    </w:p>
    <w:p>
      <w:pPr>
        <w:pStyle w:val="702"/>
        <w:numPr>
          <w:ilvl w:val="1"/>
          <w:numId w:val="16"/>
        </w:numPr>
        <w:tabs>
          <w:tab w:val="left" w:pos="1055"/>
          <w:tab w:val="clear" w:pos="1802"/>
        </w:tabs>
        <w:spacing w:before="16" w:after="0" w:line="240" w:lineRule="auto"/>
        <w:ind w:left="1055" w:right="0" w:hanging="418"/>
        <w:jc w:val="left"/>
        <w:rPr>
          <w:sz w:val="21"/>
        </w:rPr>
      </w:pPr>
      <w:r>
        <w:rPr>
          <w:spacing w:val="-4"/>
          <w:sz w:val="21"/>
        </w:rPr>
        <w:t>进度款支付</w:t>
      </w:r>
    </w:p>
    <w:p>
      <w:pPr>
        <w:pStyle w:val="702"/>
        <w:numPr>
          <w:ilvl w:val="2"/>
          <w:numId w:val="16"/>
        </w:numPr>
        <w:tabs>
          <w:tab w:val="left" w:pos="1263"/>
          <w:tab w:val="clear" w:pos="1802"/>
        </w:tabs>
        <w:spacing w:before="18" w:after="0" w:line="240" w:lineRule="auto"/>
        <w:ind w:left="1263" w:right="0" w:hanging="626"/>
        <w:jc w:val="left"/>
        <w:rPr>
          <w:sz w:val="21"/>
        </w:rPr>
      </w:pPr>
      <w:r>
        <w:rPr>
          <w:spacing w:val="-6"/>
          <w:sz w:val="21"/>
        </w:rPr>
        <w:t>发包人应按照专用合同条款约定的进度款支付方式、支付条件和支付时间进行支付。</w:t>
      </w:r>
    </w:p>
    <w:p>
      <w:pPr>
        <w:pStyle w:val="702"/>
        <w:numPr>
          <w:ilvl w:val="1"/>
          <w:numId w:val="16"/>
        </w:numPr>
        <w:tabs>
          <w:tab w:val="left" w:pos="1055"/>
          <w:tab w:val="clear" w:pos="1802"/>
        </w:tabs>
        <w:spacing w:before="16" w:after="0" w:line="249" w:lineRule="auto"/>
        <w:ind w:left="637" w:right="7382" w:firstLine="0"/>
        <w:jc w:val="left"/>
        <w:rPr>
          <w:sz w:val="21"/>
        </w:rPr>
      </w:pPr>
      <w:r>
        <w:rPr>
          <w:spacing w:val="-2"/>
          <w:sz w:val="21"/>
        </w:rPr>
        <w:t>合同价款结算详见专用条款。</w:t>
      </w:r>
    </w:p>
    <w:p>
      <w:pPr>
        <w:spacing w:after="0" w:line="249" w:lineRule="auto"/>
        <w:jc w:val="left"/>
        <w:rPr>
          <w:sz w:val="21"/>
        </w:rPr>
        <w:sectPr>
          <w:pgSz w:w="12240" w:h="15840"/>
          <w:pgMar w:top="1340" w:right="960" w:bottom="1100" w:left="1580" w:header="878" w:footer="918" w:gutter="0"/>
          <w:pgNumType w:fmt="decimal"/>
          <w:cols w:space="720" w:num="1"/>
        </w:sectPr>
      </w:pPr>
    </w:p>
    <w:p>
      <w:pPr>
        <w:spacing w:before="32"/>
        <w:ind w:left="0" w:right="197" w:firstLine="0"/>
        <w:jc w:val="center"/>
        <w:rPr>
          <w:sz w:val="21"/>
        </w:rPr>
      </w:pPr>
      <w:bookmarkStart w:id="129" w:name="第8条 变更与调整"/>
      <w:bookmarkEnd w:id="129"/>
      <w:r>
        <w:rPr>
          <w:spacing w:val="-4"/>
          <w:sz w:val="21"/>
        </w:rPr>
        <w:t xml:space="preserve">第 </w:t>
      </w:r>
      <w:r>
        <w:rPr>
          <w:sz w:val="21"/>
        </w:rPr>
        <w:t>8</w:t>
      </w:r>
      <w:r>
        <w:rPr>
          <w:spacing w:val="2"/>
          <w:sz w:val="21"/>
        </w:rPr>
        <w:t xml:space="preserve"> 条 变更与调整</w:t>
      </w:r>
    </w:p>
    <w:p>
      <w:pPr>
        <w:pStyle w:val="702"/>
        <w:numPr>
          <w:ilvl w:val="1"/>
          <w:numId w:val="18"/>
        </w:numPr>
        <w:tabs>
          <w:tab w:val="left" w:pos="1055"/>
          <w:tab w:val="clear" w:pos="1802"/>
        </w:tabs>
        <w:spacing w:before="255" w:after="0" w:line="240" w:lineRule="auto"/>
        <w:ind w:left="1055" w:right="0" w:hanging="418"/>
        <w:jc w:val="left"/>
        <w:rPr>
          <w:sz w:val="21"/>
        </w:rPr>
      </w:pPr>
      <w:r>
        <w:rPr>
          <w:spacing w:val="-4"/>
          <w:sz w:val="21"/>
        </w:rPr>
        <w:t>变更范围与确认</w:t>
      </w:r>
    </w:p>
    <w:p>
      <w:pPr>
        <w:pStyle w:val="702"/>
        <w:numPr>
          <w:ilvl w:val="2"/>
          <w:numId w:val="18"/>
        </w:numPr>
        <w:tabs>
          <w:tab w:val="left" w:pos="1263"/>
          <w:tab w:val="clear" w:pos="1802"/>
        </w:tabs>
        <w:spacing w:before="18" w:after="0" w:line="240" w:lineRule="auto"/>
        <w:ind w:left="1263" w:right="0" w:hanging="626"/>
        <w:jc w:val="left"/>
        <w:rPr>
          <w:sz w:val="21"/>
        </w:rPr>
      </w:pPr>
      <w:r>
        <w:rPr>
          <w:spacing w:val="-7"/>
          <w:sz w:val="21"/>
        </w:rPr>
        <w:t>变更范围</w:t>
      </w:r>
    </w:p>
    <w:p>
      <w:pPr>
        <w:spacing w:before="16"/>
        <w:ind w:left="637" w:right="0" w:firstLine="0"/>
        <w:jc w:val="left"/>
        <w:rPr>
          <w:sz w:val="21"/>
        </w:rPr>
      </w:pPr>
      <w:r>
        <w:rPr>
          <w:spacing w:val="-3"/>
          <w:sz w:val="21"/>
        </w:rPr>
        <w:t>本合同变更是指在合同签订日后发生的以下变更：</w:t>
      </w:r>
    </w:p>
    <w:p>
      <w:pPr>
        <w:pStyle w:val="702"/>
        <w:numPr>
          <w:ilvl w:val="0"/>
          <w:numId w:val="19"/>
        </w:numPr>
        <w:tabs>
          <w:tab w:val="left" w:pos="1158"/>
          <w:tab w:val="clear" w:pos="1802"/>
        </w:tabs>
        <w:spacing w:before="16" w:after="0" w:line="240" w:lineRule="auto"/>
        <w:ind w:left="1158" w:right="0" w:hanging="521"/>
        <w:jc w:val="left"/>
        <w:rPr>
          <w:sz w:val="21"/>
        </w:rPr>
      </w:pPr>
      <w:r>
        <w:rPr>
          <w:spacing w:val="-3"/>
          <w:sz w:val="21"/>
        </w:rPr>
        <w:t>法律法规及技术标准的变化引起的变更；</w:t>
      </w:r>
    </w:p>
    <w:p>
      <w:pPr>
        <w:pStyle w:val="702"/>
        <w:numPr>
          <w:ilvl w:val="0"/>
          <w:numId w:val="19"/>
        </w:numPr>
        <w:tabs>
          <w:tab w:val="left" w:pos="1158"/>
          <w:tab w:val="clear" w:pos="1802"/>
        </w:tabs>
        <w:spacing w:before="16" w:after="0" w:line="240" w:lineRule="auto"/>
        <w:ind w:left="1158" w:right="0" w:hanging="521"/>
        <w:jc w:val="left"/>
        <w:rPr>
          <w:sz w:val="21"/>
        </w:rPr>
      </w:pPr>
      <w:r>
        <w:rPr>
          <w:spacing w:val="-3"/>
          <w:sz w:val="21"/>
        </w:rPr>
        <w:t>规划方案或设计条件的变化引起的变更；</w:t>
      </w:r>
    </w:p>
    <w:p>
      <w:pPr>
        <w:pStyle w:val="702"/>
        <w:numPr>
          <w:ilvl w:val="0"/>
          <w:numId w:val="19"/>
        </w:numPr>
        <w:tabs>
          <w:tab w:val="left" w:pos="1158"/>
          <w:tab w:val="clear" w:pos="1802"/>
        </w:tabs>
        <w:spacing w:before="18" w:after="0" w:line="240" w:lineRule="auto"/>
        <w:ind w:left="1158" w:right="0" w:hanging="521"/>
        <w:jc w:val="left"/>
        <w:rPr>
          <w:sz w:val="21"/>
        </w:rPr>
      </w:pPr>
      <w:r>
        <w:rPr>
          <w:spacing w:val="-3"/>
          <w:sz w:val="21"/>
        </w:rPr>
        <w:t>不利物质条件引起的变更；</w:t>
      </w:r>
    </w:p>
    <w:p>
      <w:pPr>
        <w:pStyle w:val="702"/>
        <w:numPr>
          <w:ilvl w:val="0"/>
          <w:numId w:val="19"/>
        </w:numPr>
        <w:tabs>
          <w:tab w:val="left" w:pos="1158"/>
          <w:tab w:val="clear" w:pos="1802"/>
        </w:tabs>
        <w:spacing w:before="15" w:after="0" w:line="240" w:lineRule="auto"/>
        <w:ind w:left="1158" w:right="0" w:hanging="521"/>
        <w:jc w:val="left"/>
        <w:rPr>
          <w:sz w:val="21"/>
        </w:rPr>
      </w:pPr>
      <w:r>
        <w:rPr>
          <w:spacing w:val="-3"/>
          <w:sz w:val="21"/>
        </w:rPr>
        <w:t>发包人的要求变化引起的变更；</w:t>
      </w:r>
    </w:p>
    <w:p>
      <w:pPr>
        <w:pStyle w:val="702"/>
        <w:numPr>
          <w:ilvl w:val="0"/>
          <w:numId w:val="19"/>
        </w:numPr>
        <w:tabs>
          <w:tab w:val="left" w:pos="1158"/>
          <w:tab w:val="clear" w:pos="1802"/>
        </w:tabs>
        <w:spacing w:before="16" w:after="0" w:line="240" w:lineRule="auto"/>
        <w:ind w:left="1158" w:right="0" w:hanging="521"/>
        <w:jc w:val="left"/>
        <w:rPr>
          <w:sz w:val="21"/>
        </w:rPr>
      </w:pPr>
      <w:r>
        <w:rPr>
          <w:spacing w:val="-3"/>
          <w:sz w:val="21"/>
        </w:rPr>
        <w:t>因政府临时禁令引起的变更；</w:t>
      </w:r>
    </w:p>
    <w:p>
      <w:pPr>
        <w:pStyle w:val="702"/>
        <w:numPr>
          <w:ilvl w:val="0"/>
          <w:numId w:val="19"/>
        </w:numPr>
        <w:tabs>
          <w:tab w:val="left" w:pos="1158"/>
          <w:tab w:val="clear" w:pos="1802"/>
        </w:tabs>
        <w:spacing w:before="16" w:after="0" w:line="240" w:lineRule="auto"/>
        <w:ind w:left="1158" w:right="0" w:hanging="521"/>
        <w:jc w:val="left"/>
        <w:rPr>
          <w:sz w:val="21"/>
        </w:rPr>
      </w:pPr>
      <w:r>
        <w:rPr>
          <w:spacing w:val="-3"/>
          <w:sz w:val="21"/>
        </w:rPr>
        <w:t>其他专用合同条款中约定的变更。</w:t>
      </w:r>
    </w:p>
    <w:p>
      <w:pPr>
        <w:spacing w:before="18" w:line="249" w:lineRule="auto"/>
        <w:ind w:left="217" w:right="835" w:firstLine="420"/>
        <w:jc w:val="left"/>
        <w:rPr>
          <w:sz w:val="21"/>
        </w:rPr>
      </w:pPr>
      <w:r>
        <w:rPr>
          <w:spacing w:val="-2"/>
          <w:sz w:val="21"/>
        </w:rPr>
        <w:t>为完成本项目所约定勘察、设计类测绘（含物探）工作内容，（1）-（6）引起的工作量变</w:t>
      </w:r>
      <w:r>
        <w:rPr>
          <w:spacing w:val="-2"/>
          <w:w w:val="105"/>
          <w:sz w:val="21"/>
        </w:rPr>
        <w:t>化，中标单价不作调整。</w:t>
      </w:r>
    </w:p>
    <w:p>
      <w:pPr>
        <w:pStyle w:val="702"/>
        <w:numPr>
          <w:ilvl w:val="2"/>
          <w:numId w:val="18"/>
        </w:numPr>
        <w:tabs>
          <w:tab w:val="left" w:pos="1263"/>
          <w:tab w:val="clear" w:pos="1802"/>
        </w:tabs>
        <w:spacing w:before="0" w:after="0" w:line="240" w:lineRule="auto"/>
        <w:ind w:left="1263" w:right="0" w:hanging="626"/>
        <w:jc w:val="left"/>
        <w:rPr>
          <w:sz w:val="21"/>
        </w:rPr>
      </w:pPr>
      <w:r>
        <w:rPr>
          <w:spacing w:val="-7"/>
          <w:sz w:val="21"/>
        </w:rPr>
        <w:t>变更确认</w:t>
      </w:r>
    </w:p>
    <w:p>
      <w:pPr>
        <w:spacing w:before="16" w:line="249" w:lineRule="auto"/>
        <w:ind w:left="217" w:right="873" w:firstLine="420"/>
        <w:jc w:val="left"/>
        <w:rPr>
          <w:sz w:val="21"/>
        </w:rPr>
      </w:pPr>
      <w:r>
        <w:rPr>
          <w:spacing w:val="-1"/>
          <w:sz w:val="21"/>
        </w:rPr>
        <w:t xml:space="preserve">当引起变更的情形出现，除专用合同条款对期限另有约定外，承包人应在 </w:t>
      </w:r>
      <w:r>
        <w:rPr>
          <w:sz w:val="21"/>
        </w:rPr>
        <w:t>7</w:t>
      </w:r>
      <w:r>
        <w:rPr>
          <w:spacing w:val="-4"/>
          <w:sz w:val="21"/>
        </w:rPr>
        <w:t xml:space="preserve"> 天内就调整后</w:t>
      </w:r>
      <w:r>
        <w:rPr>
          <w:spacing w:val="-2"/>
          <w:sz w:val="21"/>
        </w:rPr>
        <w:t>的技术方案以书面形式向发包人提出变更要求。</w:t>
      </w:r>
    </w:p>
    <w:p>
      <w:pPr>
        <w:pStyle w:val="702"/>
        <w:numPr>
          <w:ilvl w:val="1"/>
          <w:numId w:val="18"/>
        </w:numPr>
        <w:tabs>
          <w:tab w:val="left" w:pos="1055"/>
          <w:tab w:val="clear" w:pos="1802"/>
        </w:tabs>
        <w:spacing w:before="0" w:after="0" w:line="240" w:lineRule="auto"/>
        <w:ind w:left="1055" w:right="0" w:hanging="418"/>
        <w:jc w:val="left"/>
        <w:rPr>
          <w:sz w:val="21"/>
        </w:rPr>
      </w:pPr>
      <w:r>
        <w:rPr>
          <w:spacing w:val="-4"/>
          <w:sz w:val="21"/>
        </w:rPr>
        <w:t>变更合同价款确定</w:t>
      </w:r>
    </w:p>
    <w:p>
      <w:pPr>
        <w:pStyle w:val="702"/>
        <w:numPr>
          <w:ilvl w:val="2"/>
          <w:numId w:val="18"/>
        </w:numPr>
        <w:tabs>
          <w:tab w:val="left" w:pos="1263"/>
          <w:tab w:val="clear" w:pos="1802"/>
        </w:tabs>
        <w:spacing w:before="18" w:after="0" w:line="240" w:lineRule="auto"/>
        <w:ind w:left="1263" w:right="0" w:hanging="626"/>
        <w:jc w:val="left"/>
        <w:rPr>
          <w:sz w:val="21"/>
        </w:rPr>
      </w:pPr>
      <w:r>
        <w:rPr>
          <w:spacing w:val="-3"/>
          <w:sz w:val="21"/>
        </w:rPr>
        <w:t>变更合同价款按下列方法进行：</w:t>
      </w:r>
    </w:p>
    <w:p>
      <w:pPr>
        <w:pStyle w:val="702"/>
        <w:numPr>
          <w:ilvl w:val="0"/>
          <w:numId w:val="20"/>
        </w:numPr>
        <w:tabs>
          <w:tab w:val="left" w:pos="1158"/>
          <w:tab w:val="clear" w:pos="1802"/>
        </w:tabs>
        <w:spacing w:before="15" w:after="0" w:line="240" w:lineRule="auto"/>
        <w:ind w:left="1158" w:right="0" w:hanging="521"/>
        <w:jc w:val="left"/>
        <w:rPr>
          <w:sz w:val="21"/>
        </w:rPr>
      </w:pPr>
      <w:r>
        <w:rPr>
          <w:spacing w:val="-3"/>
          <w:sz w:val="21"/>
        </w:rPr>
        <w:t>合同中已有适用于变更工程的价格，按合同已有的价格变更合同价款；</w:t>
      </w:r>
    </w:p>
    <w:p>
      <w:pPr>
        <w:pStyle w:val="702"/>
        <w:numPr>
          <w:ilvl w:val="0"/>
          <w:numId w:val="20"/>
        </w:numPr>
        <w:tabs>
          <w:tab w:val="left" w:pos="1158"/>
          <w:tab w:val="clear" w:pos="1802"/>
        </w:tabs>
        <w:spacing w:before="16" w:after="0" w:line="240" w:lineRule="auto"/>
        <w:ind w:left="1158" w:right="0" w:hanging="521"/>
        <w:jc w:val="left"/>
        <w:rPr>
          <w:sz w:val="21"/>
        </w:rPr>
      </w:pPr>
      <w:r>
        <w:rPr>
          <w:spacing w:val="-3"/>
          <w:sz w:val="21"/>
        </w:rPr>
        <w:t>合同中只有类似于变更工程的价格，可以参照类似价格变更合同价款；</w:t>
      </w:r>
    </w:p>
    <w:p>
      <w:pPr>
        <w:pStyle w:val="702"/>
        <w:numPr>
          <w:ilvl w:val="0"/>
          <w:numId w:val="20"/>
        </w:numPr>
        <w:tabs>
          <w:tab w:val="left" w:pos="1137"/>
          <w:tab w:val="clear" w:pos="1802"/>
        </w:tabs>
        <w:spacing w:before="16" w:after="0" w:line="252" w:lineRule="auto"/>
        <w:ind w:left="217" w:right="837" w:firstLine="420"/>
        <w:jc w:val="left"/>
        <w:rPr>
          <w:sz w:val="21"/>
        </w:rPr>
      </w:pPr>
      <w:r>
        <w:rPr>
          <w:spacing w:val="-2"/>
          <w:sz w:val="21"/>
        </w:rPr>
        <w:t>合同中没有适用或类似于变更工程的价格，由承包人提出适当的变更价格，经发包人确认后执行。</w:t>
      </w:r>
    </w:p>
    <w:p>
      <w:pPr>
        <w:pStyle w:val="702"/>
        <w:numPr>
          <w:ilvl w:val="2"/>
          <w:numId w:val="18"/>
        </w:numPr>
        <w:tabs>
          <w:tab w:val="left" w:pos="1263"/>
          <w:tab w:val="clear" w:pos="1802"/>
        </w:tabs>
        <w:spacing w:before="0" w:after="0" w:line="249" w:lineRule="auto"/>
        <w:ind w:left="217" w:right="837" w:firstLine="420"/>
        <w:jc w:val="left"/>
        <w:rPr>
          <w:sz w:val="21"/>
        </w:rPr>
      </w:pPr>
      <w:r>
        <w:rPr>
          <w:spacing w:val="-6"/>
          <w:sz w:val="21"/>
        </w:rPr>
        <w:t xml:space="preserve">除专用合同条款对期限另有约定外，一方应在双方确定变更事项后 </w:t>
      </w:r>
      <w:r>
        <w:rPr>
          <w:sz w:val="21"/>
        </w:rPr>
        <w:t>14</w:t>
      </w:r>
      <w:r>
        <w:rPr>
          <w:spacing w:val="-4"/>
          <w:sz w:val="21"/>
        </w:rPr>
        <w:t xml:space="preserve"> 天内向对方提</w:t>
      </w:r>
      <w:r>
        <w:rPr>
          <w:spacing w:val="-2"/>
          <w:sz w:val="21"/>
        </w:rPr>
        <w:t>出变更合同价款报告，否则视为该项变更不涉及合同价款的变更。</w:t>
      </w:r>
    </w:p>
    <w:p>
      <w:pPr>
        <w:pStyle w:val="702"/>
        <w:numPr>
          <w:ilvl w:val="2"/>
          <w:numId w:val="18"/>
        </w:numPr>
        <w:tabs>
          <w:tab w:val="left" w:pos="1263"/>
          <w:tab w:val="clear" w:pos="1802"/>
        </w:tabs>
        <w:spacing w:before="0" w:after="0" w:line="240" w:lineRule="auto"/>
        <w:ind w:left="1263" w:right="0" w:hanging="626"/>
        <w:jc w:val="left"/>
        <w:rPr>
          <w:sz w:val="21"/>
        </w:rPr>
      </w:pPr>
      <w:r>
        <w:rPr>
          <w:spacing w:val="-3"/>
          <w:sz w:val="21"/>
        </w:rPr>
        <w:t>除专用合同条款对期限另有约定外，一方应在收到对方提交的变更合同价款报告之</w:t>
      </w:r>
    </w:p>
    <w:p>
      <w:pPr>
        <w:spacing w:before="10"/>
        <w:ind w:left="217" w:right="0" w:firstLine="0"/>
        <w:jc w:val="left"/>
        <w:rPr>
          <w:sz w:val="21"/>
        </w:rPr>
      </w:pPr>
      <w:r>
        <w:rPr>
          <w:spacing w:val="-2"/>
          <w:sz w:val="21"/>
        </w:rPr>
        <w:t>日起 14</w:t>
      </w:r>
      <w:r>
        <w:rPr>
          <w:spacing w:val="-3"/>
          <w:sz w:val="21"/>
        </w:rPr>
        <w:t xml:space="preserve"> 天内予以确认。逾期无正当理由不予确认的，则视为该项变更合同价款报告已被确认。</w:t>
      </w:r>
    </w:p>
    <w:p>
      <w:pPr>
        <w:pStyle w:val="702"/>
        <w:numPr>
          <w:ilvl w:val="2"/>
          <w:numId w:val="18"/>
        </w:numPr>
        <w:tabs>
          <w:tab w:val="left" w:pos="1263"/>
          <w:tab w:val="clear" w:pos="1802"/>
        </w:tabs>
        <w:spacing w:before="16" w:after="0" w:line="240" w:lineRule="auto"/>
        <w:ind w:left="1263" w:right="0" w:hanging="626"/>
        <w:jc w:val="left"/>
        <w:rPr>
          <w:sz w:val="21"/>
        </w:rPr>
      </w:pPr>
      <w:r>
        <w:rPr>
          <w:spacing w:val="-3"/>
          <w:sz w:val="21"/>
        </w:rPr>
        <w:t xml:space="preserve">一方不同意对方提出的合同价款变更，按第 </w:t>
      </w:r>
      <w:r>
        <w:rPr>
          <w:spacing w:val="-2"/>
          <w:sz w:val="21"/>
        </w:rPr>
        <w:t>16</w:t>
      </w:r>
      <w:r>
        <w:rPr>
          <w:spacing w:val="-3"/>
          <w:sz w:val="21"/>
        </w:rPr>
        <w:t xml:space="preserve"> 条〔争议解决〕的约定处理。</w:t>
      </w:r>
    </w:p>
    <w:p>
      <w:pPr>
        <w:pStyle w:val="702"/>
        <w:numPr>
          <w:ilvl w:val="2"/>
          <w:numId w:val="18"/>
        </w:numPr>
        <w:tabs>
          <w:tab w:val="left" w:pos="1263"/>
          <w:tab w:val="clear" w:pos="1802"/>
        </w:tabs>
        <w:spacing w:before="18" w:after="0" w:line="240" w:lineRule="auto"/>
        <w:ind w:left="1263" w:right="0" w:hanging="626"/>
        <w:jc w:val="left"/>
        <w:rPr>
          <w:sz w:val="21"/>
        </w:rPr>
      </w:pPr>
      <w:r>
        <w:rPr>
          <w:spacing w:val="-3"/>
          <w:sz w:val="21"/>
        </w:rPr>
        <w:t>因承包人自身原因导致的变更，承包人无权要求追加合同价款。</w:t>
      </w:r>
    </w:p>
    <w:p>
      <w:pPr>
        <w:spacing w:before="256"/>
        <w:ind w:left="0" w:right="197" w:firstLine="0"/>
        <w:jc w:val="center"/>
        <w:rPr>
          <w:sz w:val="21"/>
        </w:rPr>
      </w:pPr>
      <w:bookmarkStart w:id="130" w:name="第9条 知识产权"/>
      <w:bookmarkEnd w:id="130"/>
      <w:r>
        <w:rPr>
          <w:spacing w:val="-4"/>
          <w:sz w:val="21"/>
        </w:rPr>
        <w:t xml:space="preserve">第 </w:t>
      </w:r>
      <w:r>
        <w:rPr>
          <w:sz w:val="21"/>
        </w:rPr>
        <w:t>9</w:t>
      </w:r>
      <w:r>
        <w:rPr>
          <w:spacing w:val="2"/>
          <w:sz w:val="21"/>
        </w:rPr>
        <w:t xml:space="preserve"> 条 知识产权</w:t>
      </w:r>
    </w:p>
    <w:p>
      <w:pPr>
        <w:pStyle w:val="702"/>
        <w:numPr>
          <w:ilvl w:val="1"/>
          <w:numId w:val="21"/>
        </w:numPr>
        <w:tabs>
          <w:tab w:val="left" w:pos="1055"/>
          <w:tab w:val="clear" w:pos="1802"/>
        </w:tabs>
        <w:spacing w:before="255" w:after="0" w:line="249" w:lineRule="auto"/>
        <w:ind w:left="217" w:right="871" w:firstLine="420"/>
        <w:jc w:val="left"/>
        <w:rPr>
          <w:sz w:val="21"/>
        </w:rPr>
      </w:pPr>
      <w:r>
        <w:rPr>
          <w:spacing w:val="-2"/>
          <w:sz w:val="21"/>
        </w:rPr>
        <w:t>除专用合同条款另有约定外，发包人提供给承包人的图纸、发包人为实施工程自行编制或委托编制的反映发包人要求或其他类似性质的文件的著作权属于发包人，承包人可以为实</w:t>
      </w:r>
    </w:p>
    <w:p>
      <w:pPr>
        <w:spacing w:after="0" w:line="249" w:lineRule="auto"/>
        <w:jc w:val="left"/>
        <w:rPr>
          <w:sz w:val="21"/>
        </w:rPr>
        <w:sectPr>
          <w:pgSz w:w="12240" w:h="15840"/>
          <w:pgMar w:top="1340" w:right="960" w:bottom="1100" w:left="1580" w:header="878" w:footer="918" w:gutter="0"/>
          <w:pgNumType w:fmt="decimal"/>
          <w:cols w:space="720" w:num="1"/>
        </w:sectPr>
      </w:pPr>
    </w:p>
    <w:p>
      <w:pPr>
        <w:spacing w:before="32" w:line="249" w:lineRule="auto"/>
        <w:ind w:left="217" w:right="871" w:firstLine="0"/>
        <w:jc w:val="left"/>
        <w:rPr>
          <w:sz w:val="21"/>
        </w:rPr>
      </w:pPr>
      <w:r>
        <w:rPr>
          <w:spacing w:val="-2"/>
          <w:sz w:val="21"/>
        </w:rPr>
        <w:t>现本合同目的而复制、使用此类文件，但不能用于与本合同无关的其他事项。未经发包人书面同意，承包人不得为了本合同以外的目的而复制、使用上述文件或将之提供给任何第三方。</w:t>
      </w:r>
    </w:p>
    <w:p>
      <w:pPr>
        <w:pStyle w:val="702"/>
        <w:numPr>
          <w:ilvl w:val="1"/>
          <w:numId w:val="21"/>
        </w:numPr>
        <w:tabs>
          <w:tab w:val="left" w:pos="1055"/>
          <w:tab w:val="clear" w:pos="1802"/>
        </w:tabs>
        <w:spacing w:before="2" w:after="0" w:line="249" w:lineRule="auto"/>
        <w:ind w:left="217" w:right="871" w:firstLine="420"/>
        <w:jc w:val="both"/>
        <w:rPr>
          <w:sz w:val="21"/>
        </w:rPr>
      </w:pPr>
      <w:r>
        <w:rPr>
          <w:spacing w:val="-2"/>
          <w:sz w:val="21"/>
        </w:rPr>
        <w:t>除专用合同条款另有约定外，承包人为实施工程所编制的成果文件的著作权属于承包人，发包人可因本工程的需要而复制、使用此类文件，但不能擅自修改或用于与本合同无关的其他事项。未经承包人书面同意，发包人不得为了本合同以外的目的而复制、使用上述文件或将之提供给任何第三方。</w:t>
      </w:r>
    </w:p>
    <w:p>
      <w:pPr>
        <w:pStyle w:val="702"/>
        <w:numPr>
          <w:ilvl w:val="1"/>
          <w:numId w:val="21"/>
        </w:numPr>
        <w:tabs>
          <w:tab w:val="left" w:pos="1055"/>
          <w:tab w:val="clear" w:pos="1802"/>
        </w:tabs>
        <w:spacing w:before="3" w:after="0" w:line="249" w:lineRule="auto"/>
        <w:ind w:left="217" w:right="871" w:firstLine="420"/>
        <w:jc w:val="both"/>
        <w:rPr>
          <w:sz w:val="21"/>
        </w:rPr>
      </w:pPr>
      <w:r>
        <w:rPr>
          <w:spacing w:val="-2"/>
          <w:sz w:val="21"/>
        </w:rPr>
        <w:t>合同当事人保证在履行本合同过程中不侵犯对方及第三方的知识产权。承包人在工程勘察、设计类测绘（含物探）时，因侵犯他人的专利权或其他知识产权所引起的责任，由承包人承担；因发包人提供的基础资料导致侵权的，由发包人承担责任。</w:t>
      </w:r>
    </w:p>
    <w:p>
      <w:pPr>
        <w:pStyle w:val="702"/>
        <w:numPr>
          <w:ilvl w:val="1"/>
          <w:numId w:val="21"/>
        </w:numPr>
        <w:tabs>
          <w:tab w:val="left" w:pos="1055"/>
          <w:tab w:val="clear" w:pos="1802"/>
        </w:tabs>
        <w:spacing w:before="0" w:after="0" w:line="252" w:lineRule="auto"/>
        <w:ind w:left="217" w:right="871" w:firstLine="420"/>
        <w:jc w:val="both"/>
        <w:rPr>
          <w:sz w:val="21"/>
        </w:rPr>
      </w:pPr>
      <w:r>
        <w:rPr>
          <w:spacing w:val="-2"/>
          <w:sz w:val="21"/>
        </w:rPr>
        <w:t>在不损害对方利益情况下，合同当事人双方均有权在申报奖项时使用有关项目的文字和图片材料。</w:t>
      </w:r>
    </w:p>
    <w:p>
      <w:pPr>
        <w:pStyle w:val="702"/>
        <w:numPr>
          <w:ilvl w:val="1"/>
          <w:numId w:val="21"/>
        </w:numPr>
        <w:tabs>
          <w:tab w:val="left" w:pos="1055"/>
          <w:tab w:val="clear" w:pos="1802"/>
        </w:tabs>
        <w:spacing w:before="0" w:after="0" w:line="249" w:lineRule="auto"/>
        <w:ind w:left="217" w:right="871" w:firstLine="420"/>
        <w:jc w:val="both"/>
        <w:rPr>
          <w:sz w:val="21"/>
        </w:rPr>
      </w:pPr>
      <w:r>
        <w:rPr>
          <w:spacing w:val="-2"/>
          <w:sz w:val="21"/>
        </w:rPr>
        <w:t>除专用合同条款另有约定外，承包人在合同签订前和签订时已确定采用的专利、专有技术、技术秘密的使用费已包含在合同价款中。</w:t>
      </w:r>
    </w:p>
    <w:p>
      <w:pPr>
        <w:spacing w:before="234"/>
        <w:ind w:left="0" w:right="202" w:firstLine="0"/>
        <w:jc w:val="center"/>
        <w:rPr>
          <w:sz w:val="21"/>
        </w:rPr>
      </w:pPr>
      <w:bookmarkStart w:id="131" w:name="第10条 不可抗力"/>
      <w:bookmarkEnd w:id="131"/>
      <w:r>
        <w:rPr>
          <w:spacing w:val="-4"/>
          <w:sz w:val="21"/>
        </w:rPr>
        <w:t xml:space="preserve">第 </w:t>
      </w:r>
      <w:r>
        <w:rPr>
          <w:sz w:val="21"/>
        </w:rPr>
        <w:t>10</w:t>
      </w:r>
      <w:r>
        <w:rPr>
          <w:spacing w:val="1"/>
          <w:sz w:val="21"/>
        </w:rPr>
        <w:t xml:space="preserve"> 条 不可抗力</w:t>
      </w:r>
    </w:p>
    <w:p>
      <w:pPr>
        <w:pStyle w:val="702"/>
        <w:numPr>
          <w:ilvl w:val="1"/>
          <w:numId w:val="22"/>
        </w:numPr>
        <w:tabs>
          <w:tab w:val="left" w:pos="1158"/>
          <w:tab w:val="clear" w:pos="1802"/>
        </w:tabs>
        <w:spacing w:before="256" w:after="0" w:line="240" w:lineRule="auto"/>
        <w:ind w:left="1158" w:right="0" w:hanging="521"/>
        <w:jc w:val="both"/>
        <w:rPr>
          <w:sz w:val="21"/>
        </w:rPr>
      </w:pPr>
      <w:r>
        <w:rPr>
          <w:spacing w:val="-4"/>
          <w:sz w:val="21"/>
        </w:rPr>
        <w:t>不可抗力的确认</w:t>
      </w:r>
    </w:p>
    <w:p>
      <w:pPr>
        <w:pStyle w:val="702"/>
        <w:numPr>
          <w:ilvl w:val="2"/>
          <w:numId w:val="22"/>
        </w:numPr>
        <w:tabs>
          <w:tab w:val="left" w:pos="1369"/>
          <w:tab w:val="clear" w:pos="1802"/>
        </w:tabs>
        <w:spacing w:before="16" w:after="0" w:line="249" w:lineRule="auto"/>
        <w:ind w:left="217" w:right="837" w:firstLine="420"/>
        <w:jc w:val="both"/>
        <w:rPr>
          <w:sz w:val="21"/>
        </w:rPr>
      </w:pPr>
      <w:r>
        <w:rPr>
          <w:spacing w:val="-6"/>
          <w:sz w:val="21"/>
        </w:rPr>
        <w:t>不可抗力是在订立合同时不可合理预见，在履行合同中不可避免的发生且不能克服</w:t>
      </w:r>
      <w:r>
        <w:rPr>
          <w:spacing w:val="-2"/>
          <w:sz w:val="21"/>
        </w:rPr>
        <w:t>的自然灾害和社会突发事件，如地震、海啸、瘟疫、洪水、骚乱、暴动、战争以及专用条款约定的其他自然灾害和社会突发事件。</w:t>
      </w:r>
    </w:p>
    <w:p>
      <w:pPr>
        <w:pStyle w:val="702"/>
        <w:numPr>
          <w:ilvl w:val="2"/>
          <w:numId w:val="22"/>
        </w:numPr>
        <w:tabs>
          <w:tab w:val="left" w:pos="1369"/>
          <w:tab w:val="clear" w:pos="1802"/>
        </w:tabs>
        <w:spacing w:before="2" w:after="0" w:line="240" w:lineRule="auto"/>
        <w:ind w:left="1369" w:right="0" w:hanging="732"/>
        <w:jc w:val="both"/>
        <w:rPr>
          <w:sz w:val="21"/>
        </w:rPr>
      </w:pPr>
      <w:r>
        <w:rPr>
          <w:spacing w:val="-5"/>
          <w:sz w:val="21"/>
        </w:rPr>
        <w:t>不可抗力发生后，发包人和承包人应收集不可抗力发生及造成损失的证据。合同当</w:t>
      </w:r>
    </w:p>
    <w:p>
      <w:pPr>
        <w:spacing w:before="16"/>
        <w:ind w:left="217" w:right="0" w:firstLine="0"/>
        <w:jc w:val="both"/>
        <w:rPr>
          <w:sz w:val="21"/>
        </w:rPr>
      </w:pPr>
      <w:r>
        <w:rPr>
          <w:spacing w:val="-3"/>
          <w:sz w:val="21"/>
        </w:rPr>
        <w:t xml:space="preserve">事双方对是否属于不可抗力或其损失发生争议时，按第 </w:t>
      </w:r>
      <w:r>
        <w:rPr>
          <w:spacing w:val="-2"/>
          <w:sz w:val="21"/>
        </w:rPr>
        <w:t>16</w:t>
      </w:r>
      <w:r>
        <w:rPr>
          <w:spacing w:val="-3"/>
          <w:sz w:val="21"/>
        </w:rPr>
        <w:t xml:space="preserve"> 条〔争议解决〕的约定处理。</w:t>
      </w:r>
    </w:p>
    <w:p>
      <w:pPr>
        <w:pStyle w:val="702"/>
        <w:numPr>
          <w:ilvl w:val="1"/>
          <w:numId w:val="22"/>
        </w:numPr>
        <w:tabs>
          <w:tab w:val="left" w:pos="1158"/>
          <w:tab w:val="clear" w:pos="1802"/>
        </w:tabs>
        <w:spacing w:before="18" w:after="0" w:line="240" w:lineRule="auto"/>
        <w:ind w:left="1158" w:right="0" w:hanging="521"/>
        <w:jc w:val="both"/>
        <w:rPr>
          <w:sz w:val="21"/>
        </w:rPr>
      </w:pPr>
      <w:r>
        <w:rPr>
          <w:spacing w:val="-4"/>
          <w:sz w:val="21"/>
        </w:rPr>
        <w:t>不可抗力的通知</w:t>
      </w:r>
    </w:p>
    <w:p>
      <w:pPr>
        <w:pStyle w:val="702"/>
        <w:numPr>
          <w:ilvl w:val="2"/>
          <w:numId w:val="22"/>
        </w:numPr>
        <w:tabs>
          <w:tab w:val="left" w:pos="1369"/>
          <w:tab w:val="clear" w:pos="1802"/>
        </w:tabs>
        <w:spacing w:before="15" w:after="0" w:line="240" w:lineRule="auto"/>
        <w:ind w:left="1369" w:right="0" w:hanging="732"/>
        <w:jc w:val="both"/>
        <w:rPr>
          <w:sz w:val="21"/>
        </w:rPr>
      </w:pPr>
      <w:r>
        <w:rPr>
          <w:spacing w:val="-5"/>
          <w:sz w:val="21"/>
        </w:rPr>
        <w:t>遇有不可抗力发生时，发包人和承包人应立即通知对方，双方应共同采取措施减少</w:t>
      </w:r>
    </w:p>
    <w:p>
      <w:pPr>
        <w:spacing w:before="16" w:line="249" w:lineRule="auto"/>
        <w:ind w:left="217" w:right="873" w:firstLine="0"/>
        <w:jc w:val="both"/>
        <w:rPr>
          <w:sz w:val="21"/>
        </w:rPr>
      </w:pPr>
      <w:r>
        <w:rPr>
          <w:spacing w:val="-1"/>
          <w:sz w:val="21"/>
        </w:rPr>
        <w:t xml:space="preserve">损失。除专用合同条款对期限另有约定外，不可抗力持续发生，承包人应每隔 </w:t>
      </w:r>
      <w:r>
        <w:rPr>
          <w:sz w:val="21"/>
        </w:rPr>
        <w:t>7</w:t>
      </w:r>
      <w:r>
        <w:rPr>
          <w:spacing w:val="-4"/>
          <w:sz w:val="21"/>
        </w:rPr>
        <w:t xml:space="preserve"> 天向发包人报</w:t>
      </w:r>
      <w:r>
        <w:rPr>
          <w:spacing w:val="-2"/>
          <w:sz w:val="21"/>
        </w:rPr>
        <w:t>告一次受害损失情况。</w:t>
      </w:r>
    </w:p>
    <w:p>
      <w:pPr>
        <w:pStyle w:val="702"/>
        <w:numPr>
          <w:ilvl w:val="2"/>
          <w:numId w:val="22"/>
        </w:numPr>
        <w:tabs>
          <w:tab w:val="left" w:pos="1369"/>
          <w:tab w:val="clear" w:pos="1802"/>
        </w:tabs>
        <w:spacing w:before="0" w:after="0" w:line="240" w:lineRule="auto"/>
        <w:ind w:left="1369" w:right="0" w:hanging="732"/>
        <w:jc w:val="both"/>
        <w:rPr>
          <w:sz w:val="21"/>
        </w:rPr>
      </w:pPr>
      <w:r>
        <w:rPr>
          <w:spacing w:val="-4"/>
          <w:sz w:val="21"/>
        </w:rPr>
        <w:t>除专用合同条款对期限另有约定外，不可抗力结束后 2</w:t>
      </w:r>
      <w:r>
        <w:rPr>
          <w:spacing w:val="-5"/>
          <w:sz w:val="21"/>
        </w:rPr>
        <w:t xml:space="preserve"> 天内，承包人向发包人通报</w:t>
      </w:r>
    </w:p>
    <w:p>
      <w:pPr>
        <w:spacing w:before="16" w:line="252" w:lineRule="auto"/>
        <w:ind w:left="217" w:right="837" w:firstLine="0"/>
        <w:jc w:val="both"/>
        <w:rPr>
          <w:sz w:val="21"/>
        </w:rPr>
      </w:pPr>
      <w:r>
        <w:rPr>
          <w:spacing w:val="-3"/>
          <w:sz w:val="21"/>
        </w:rPr>
        <w:t xml:space="preserve">受害损失情况及预计清理和修复的费用；不可抗力结束后 </w:t>
      </w:r>
      <w:r>
        <w:rPr>
          <w:spacing w:val="-2"/>
          <w:sz w:val="21"/>
        </w:rPr>
        <w:t>14</w:t>
      </w:r>
      <w:r>
        <w:rPr>
          <w:spacing w:val="-5"/>
          <w:sz w:val="21"/>
        </w:rPr>
        <w:t xml:space="preserve"> 天内，承包人向发包人提交清理和</w:t>
      </w:r>
      <w:r>
        <w:rPr>
          <w:spacing w:val="-2"/>
          <w:sz w:val="21"/>
        </w:rPr>
        <w:t>修复费用的正式报告及有关资料。</w:t>
      </w:r>
    </w:p>
    <w:p>
      <w:pPr>
        <w:pStyle w:val="702"/>
        <w:numPr>
          <w:ilvl w:val="1"/>
          <w:numId w:val="22"/>
        </w:numPr>
        <w:tabs>
          <w:tab w:val="left" w:pos="1158"/>
          <w:tab w:val="clear" w:pos="1802"/>
        </w:tabs>
        <w:spacing w:before="0" w:after="0" w:line="387" w:lineRule="exact"/>
        <w:ind w:left="1158" w:right="0" w:hanging="521"/>
        <w:jc w:val="both"/>
        <w:rPr>
          <w:sz w:val="21"/>
        </w:rPr>
      </w:pPr>
      <w:r>
        <w:rPr>
          <w:spacing w:val="-3"/>
          <w:sz w:val="21"/>
        </w:rPr>
        <w:t>不可抗力后果的承担</w:t>
      </w:r>
    </w:p>
    <w:p>
      <w:pPr>
        <w:pStyle w:val="702"/>
        <w:numPr>
          <w:ilvl w:val="2"/>
          <w:numId w:val="22"/>
        </w:numPr>
        <w:tabs>
          <w:tab w:val="left" w:pos="1369"/>
          <w:tab w:val="clear" w:pos="1802"/>
        </w:tabs>
        <w:spacing w:before="16" w:after="0" w:line="240" w:lineRule="auto"/>
        <w:ind w:left="1369" w:right="0" w:hanging="732"/>
        <w:jc w:val="both"/>
        <w:rPr>
          <w:sz w:val="21"/>
        </w:rPr>
      </w:pPr>
      <w:r>
        <w:rPr>
          <w:spacing w:val="-3"/>
          <w:sz w:val="21"/>
        </w:rPr>
        <w:t>因不可抗力发生的费用及延误的工期由双方按以下方法分别承担：</w:t>
      </w:r>
    </w:p>
    <w:p>
      <w:pPr>
        <w:pStyle w:val="702"/>
        <w:numPr>
          <w:ilvl w:val="0"/>
          <w:numId w:val="23"/>
        </w:numPr>
        <w:tabs>
          <w:tab w:val="left" w:pos="1158"/>
          <w:tab w:val="clear" w:pos="1802"/>
        </w:tabs>
        <w:spacing w:before="15" w:after="0" w:line="240" w:lineRule="auto"/>
        <w:ind w:left="1158" w:right="0" w:hanging="521"/>
        <w:jc w:val="left"/>
        <w:rPr>
          <w:sz w:val="21"/>
        </w:rPr>
      </w:pPr>
      <w:r>
        <w:rPr>
          <w:spacing w:val="-3"/>
          <w:sz w:val="21"/>
        </w:rPr>
        <w:t>发包人和承包人人员伤亡由合同当事人双方自行负责，并承担相应费用；</w:t>
      </w:r>
    </w:p>
    <w:p>
      <w:pPr>
        <w:spacing w:after="0" w:line="240" w:lineRule="auto"/>
        <w:jc w:val="left"/>
        <w:rPr>
          <w:sz w:val="21"/>
        </w:rPr>
        <w:sectPr>
          <w:pgSz w:w="12240" w:h="15840"/>
          <w:pgMar w:top="1340" w:right="960" w:bottom="1100" w:left="1580" w:header="878" w:footer="918" w:gutter="0"/>
          <w:pgNumType w:fmt="decimal"/>
          <w:cols w:space="720" w:num="1"/>
        </w:sectPr>
      </w:pPr>
    </w:p>
    <w:p>
      <w:pPr>
        <w:pStyle w:val="702"/>
        <w:numPr>
          <w:ilvl w:val="0"/>
          <w:numId w:val="23"/>
        </w:numPr>
        <w:tabs>
          <w:tab w:val="left" w:pos="1158"/>
          <w:tab w:val="clear" w:pos="1802"/>
        </w:tabs>
        <w:spacing w:before="32" w:after="0" w:line="240" w:lineRule="auto"/>
        <w:ind w:left="1158" w:right="0" w:hanging="521"/>
        <w:jc w:val="left"/>
        <w:rPr>
          <w:sz w:val="21"/>
        </w:rPr>
      </w:pPr>
      <w:r>
        <w:rPr>
          <w:spacing w:val="-3"/>
          <w:sz w:val="21"/>
        </w:rPr>
        <w:t>承包人机械设备损坏及停工损失，由承包人承担；</w:t>
      </w:r>
    </w:p>
    <w:p>
      <w:pPr>
        <w:pStyle w:val="702"/>
        <w:numPr>
          <w:ilvl w:val="0"/>
          <w:numId w:val="23"/>
        </w:numPr>
        <w:tabs>
          <w:tab w:val="left" w:pos="1125"/>
          <w:tab w:val="clear" w:pos="1802"/>
        </w:tabs>
        <w:spacing w:before="15" w:after="0" w:line="252" w:lineRule="auto"/>
        <w:ind w:left="217" w:right="838" w:firstLine="420"/>
        <w:jc w:val="left"/>
        <w:rPr>
          <w:sz w:val="21"/>
        </w:rPr>
      </w:pPr>
      <w:r>
        <w:rPr>
          <w:spacing w:val="-2"/>
          <w:sz w:val="21"/>
        </w:rPr>
        <w:t>停工期间，承包人应发包人要求留在作业场地的管理人员及保卫人员的费用由发包人</w:t>
      </w:r>
      <w:r>
        <w:rPr>
          <w:spacing w:val="-4"/>
          <w:sz w:val="21"/>
        </w:rPr>
        <w:t>承担；</w:t>
      </w:r>
    </w:p>
    <w:p>
      <w:pPr>
        <w:pStyle w:val="702"/>
        <w:numPr>
          <w:ilvl w:val="0"/>
          <w:numId w:val="23"/>
        </w:numPr>
        <w:tabs>
          <w:tab w:val="left" w:pos="1158"/>
          <w:tab w:val="clear" w:pos="1802"/>
        </w:tabs>
        <w:spacing w:before="0" w:after="0" w:line="387" w:lineRule="exact"/>
        <w:ind w:left="1158" w:right="0" w:hanging="521"/>
        <w:jc w:val="left"/>
        <w:rPr>
          <w:sz w:val="21"/>
        </w:rPr>
      </w:pPr>
      <w:r>
        <w:rPr>
          <w:spacing w:val="-3"/>
          <w:sz w:val="21"/>
        </w:rPr>
        <w:t>作业场地发生的清理、修复费用由发包人承担；</w:t>
      </w:r>
    </w:p>
    <w:p>
      <w:pPr>
        <w:pStyle w:val="702"/>
        <w:numPr>
          <w:ilvl w:val="0"/>
          <w:numId w:val="23"/>
        </w:numPr>
        <w:tabs>
          <w:tab w:val="left" w:pos="1158"/>
          <w:tab w:val="clear" w:pos="1802"/>
        </w:tabs>
        <w:spacing w:before="16" w:after="0" w:line="240" w:lineRule="auto"/>
        <w:ind w:left="1158" w:right="0" w:hanging="521"/>
        <w:jc w:val="left"/>
        <w:rPr>
          <w:sz w:val="21"/>
        </w:rPr>
      </w:pPr>
      <w:r>
        <w:rPr>
          <w:spacing w:val="-3"/>
          <w:sz w:val="21"/>
        </w:rPr>
        <w:t>延误的工期相应顺延。</w:t>
      </w:r>
    </w:p>
    <w:p>
      <w:pPr>
        <w:pStyle w:val="702"/>
        <w:numPr>
          <w:ilvl w:val="2"/>
          <w:numId w:val="22"/>
        </w:numPr>
        <w:tabs>
          <w:tab w:val="left" w:pos="1369"/>
          <w:tab w:val="left" w:pos="3594"/>
          <w:tab w:val="clear" w:pos="1802"/>
        </w:tabs>
        <w:spacing w:before="16" w:after="0" w:line="398" w:lineRule="auto"/>
        <w:ind w:left="3594" w:right="977" w:hanging="2957"/>
        <w:jc w:val="left"/>
        <w:rPr>
          <w:sz w:val="21"/>
        </w:rPr>
      </w:pPr>
      <w:r>
        <w:rPr>
          <w:spacing w:val="-2"/>
          <w:sz w:val="21"/>
        </w:rPr>
        <w:t>因合同一方迟延履行合同后发生不可抗力的，不能免除迟延履行方的相应责任。</w:t>
      </w:r>
      <w:bookmarkStart w:id="132" w:name="第11条 合同生效与终止"/>
      <w:bookmarkEnd w:id="132"/>
      <w:r>
        <w:rPr>
          <w:sz w:val="21"/>
        </w:rPr>
        <w:t>第 11</w:t>
      </w:r>
      <w:r>
        <w:rPr>
          <w:spacing w:val="1"/>
          <w:sz w:val="21"/>
        </w:rPr>
        <w:t xml:space="preserve"> 条 合同生效与终止</w:t>
      </w:r>
    </w:p>
    <w:p>
      <w:pPr>
        <w:pStyle w:val="702"/>
        <w:numPr>
          <w:ilvl w:val="1"/>
          <w:numId w:val="24"/>
        </w:numPr>
        <w:tabs>
          <w:tab w:val="left" w:pos="1158"/>
          <w:tab w:val="clear" w:pos="1802"/>
        </w:tabs>
        <w:spacing w:before="0" w:after="0" w:line="388" w:lineRule="exact"/>
        <w:ind w:left="1158" w:right="0" w:hanging="521"/>
        <w:jc w:val="left"/>
        <w:rPr>
          <w:sz w:val="21"/>
        </w:rPr>
      </w:pPr>
      <w:r>
        <w:rPr>
          <w:spacing w:val="-3"/>
          <w:sz w:val="21"/>
        </w:rPr>
        <w:t>双方在合同协议书中约定合同生效方式。</w:t>
      </w:r>
    </w:p>
    <w:p>
      <w:pPr>
        <w:pStyle w:val="702"/>
        <w:numPr>
          <w:ilvl w:val="1"/>
          <w:numId w:val="24"/>
        </w:numPr>
        <w:tabs>
          <w:tab w:val="left" w:pos="1158"/>
          <w:tab w:val="clear" w:pos="1802"/>
        </w:tabs>
        <w:spacing w:before="16" w:after="0" w:line="240" w:lineRule="auto"/>
        <w:ind w:left="1158" w:right="0" w:hanging="521"/>
        <w:jc w:val="left"/>
        <w:rPr>
          <w:sz w:val="21"/>
        </w:rPr>
      </w:pPr>
      <w:r>
        <w:rPr>
          <w:spacing w:val="-3"/>
          <w:sz w:val="21"/>
        </w:rPr>
        <w:t>发包人、承包人履行合同全部义务，合同价款支付完毕，本合同即告终止。</w:t>
      </w:r>
    </w:p>
    <w:p>
      <w:pPr>
        <w:pStyle w:val="702"/>
        <w:numPr>
          <w:ilvl w:val="1"/>
          <w:numId w:val="24"/>
        </w:numPr>
        <w:tabs>
          <w:tab w:val="left" w:pos="1158"/>
          <w:tab w:val="clear" w:pos="1802"/>
        </w:tabs>
        <w:spacing w:before="15" w:after="0" w:line="252" w:lineRule="auto"/>
        <w:ind w:left="217" w:right="837" w:firstLine="420"/>
        <w:jc w:val="left"/>
        <w:rPr>
          <w:sz w:val="21"/>
        </w:rPr>
      </w:pPr>
      <w:r>
        <w:rPr>
          <w:spacing w:val="-4"/>
          <w:sz w:val="21"/>
        </w:rPr>
        <w:t>合同的权利义务终止后，合同当事人应遵循诚实信用原则，履行通知、协助和保密等义务。</w:t>
      </w:r>
    </w:p>
    <w:p>
      <w:pPr>
        <w:spacing w:before="235"/>
        <w:ind w:left="0" w:right="202" w:firstLine="0"/>
        <w:jc w:val="center"/>
        <w:rPr>
          <w:sz w:val="21"/>
        </w:rPr>
      </w:pPr>
      <w:bookmarkStart w:id="133" w:name="第12条 合同解除"/>
      <w:bookmarkEnd w:id="133"/>
      <w:r>
        <w:rPr>
          <w:spacing w:val="-4"/>
          <w:sz w:val="21"/>
        </w:rPr>
        <w:t xml:space="preserve">第 </w:t>
      </w:r>
      <w:r>
        <w:rPr>
          <w:sz w:val="21"/>
        </w:rPr>
        <w:t>12</w:t>
      </w:r>
      <w:r>
        <w:rPr>
          <w:spacing w:val="1"/>
          <w:sz w:val="21"/>
        </w:rPr>
        <w:t xml:space="preserve"> 条 合同解除</w:t>
      </w:r>
    </w:p>
    <w:p>
      <w:pPr>
        <w:pStyle w:val="702"/>
        <w:numPr>
          <w:ilvl w:val="1"/>
          <w:numId w:val="25"/>
        </w:numPr>
        <w:tabs>
          <w:tab w:val="left" w:pos="1158"/>
          <w:tab w:val="clear" w:pos="1802"/>
        </w:tabs>
        <w:spacing w:before="255" w:after="0" w:line="240" w:lineRule="auto"/>
        <w:ind w:left="1158" w:right="0" w:hanging="521"/>
        <w:jc w:val="left"/>
        <w:rPr>
          <w:sz w:val="21"/>
        </w:rPr>
      </w:pPr>
      <w:r>
        <w:rPr>
          <w:spacing w:val="-3"/>
          <w:sz w:val="21"/>
        </w:rPr>
        <w:t>有下列情形之一的，发包人、承包人可以解除合同：</w:t>
      </w:r>
    </w:p>
    <w:p>
      <w:pPr>
        <w:pStyle w:val="702"/>
        <w:numPr>
          <w:ilvl w:val="0"/>
          <w:numId w:val="26"/>
        </w:numPr>
        <w:tabs>
          <w:tab w:val="left" w:pos="1158"/>
          <w:tab w:val="clear" w:pos="1802"/>
        </w:tabs>
        <w:spacing w:before="16" w:after="0" w:line="240" w:lineRule="auto"/>
        <w:ind w:left="1158" w:right="0" w:hanging="521"/>
        <w:jc w:val="left"/>
        <w:rPr>
          <w:sz w:val="21"/>
        </w:rPr>
      </w:pPr>
      <w:r>
        <w:rPr>
          <w:spacing w:val="-3"/>
          <w:sz w:val="21"/>
        </w:rPr>
        <w:t>因不可抗力致使合同无法履行；</w:t>
      </w:r>
    </w:p>
    <w:p>
      <w:pPr>
        <w:pStyle w:val="702"/>
        <w:numPr>
          <w:ilvl w:val="0"/>
          <w:numId w:val="26"/>
        </w:numPr>
        <w:tabs>
          <w:tab w:val="left" w:pos="1158"/>
          <w:tab w:val="clear" w:pos="1802"/>
        </w:tabs>
        <w:spacing w:before="16" w:after="0" w:line="249" w:lineRule="auto"/>
        <w:ind w:left="217" w:right="768" w:firstLine="420"/>
        <w:jc w:val="left"/>
        <w:rPr>
          <w:sz w:val="21"/>
        </w:rPr>
      </w:pPr>
      <w:r>
        <w:rPr>
          <w:spacing w:val="-2"/>
          <w:sz w:val="21"/>
        </w:rPr>
        <w:t>承包人将其承包的全部工程转包给他人或者肢解以后以分包的名义分别转包给他人，发包人有权解除合同，由承包人承担违约责任；</w:t>
      </w:r>
    </w:p>
    <w:p>
      <w:pPr>
        <w:pStyle w:val="702"/>
        <w:numPr>
          <w:ilvl w:val="0"/>
          <w:numId w:val="26"/>
        </w:numPr>
        <w:tabs>
          <w:tab w:val="left" w:pos="1158"/>
          <w:tab w:val="clear" w:pos="1802"/>
        </w:tabs>
        <w:spacing w:before="2" w:after="0" w:line="240" w:lineRule="auto"/>
        <w:ind w:left="1158" w:right="0" w:hanging="521"/>
        <w:jc w:val="left"/>
        <w:rPr>
          <w:sz w:val="21"/>
        </w:rPr>
      </w:pPr>
      <w:r>
        <w:rPr>
          <w:spacing w:val="-3"/>
          <w:sz w:val="21"/>
        </w:rPr>
        <w:t>发包人和承包人协商一致可以解除合同的其他情形。</w:t>
      </w:r>
    </w:p>
    <w:p>
      <w:pPr>
        <w:pStyle w:val="702"/>
        <w:numPr>
          <w:ilvl w:val="1"/>
          <w:numId w:val="25"/>
        </w:numPr>
        <w:tabs>
          <w:tab w:val="left" w:pos="1158"/>
          <w:tab w:val="clear" w:pos="1802"/>
        </w:tabs>
        <w:spacing w:before="16" w:after="0" w:line="240" w:lineRule="auto"/>
        <w:ind w:left="1158" w:right="0" w:hanging="521"/>
        <w:jc w:val="left"/>
        <w:rPr>
          <w:sz w:val="21"/>
        </w:rPr>
      </w:pPr>
      <w:r>
        <w:rPr>
          <w:sz w:val="21"/>
        </w:rPr>
        <w:t xml:space="preserve">一方依据第 </w:t>
      </w:r>
      <w:r>
        <w:rPr>
          <w:spacing w:val="-2"/>
          <w:sz w:val="21"/>
        </w:rPr>
        <w:t>12.1</w:t>
      </w:r>
      <w:r>
        <w:rPr>
          <w:spacing w:val="-9"/>
          <w:sz w:val="21"/>
        </w:rPr>
        <w:t xml:space="preserve"> 款约定要求解除合同的，应以书面形式向对方发出解除合同的通知，</w:t>
      </w:r>
    </w:p>
    <w:p>
      <w:pPr>
        <w:spacing w:before="16"/>
        <w:ind w:left="217" w:right="0" w:firstLine="0"/>
        <w:jc w:val="left"/>
        <w:rPr>
          <w:sz w:val="21"/>
        </w:rPr>
      </w:pPr>
      <w:r>
        <w:rPr>
          <w:spacing w:val="-4"/>
          <w:sz w:val="21"/>
        </w:rPr>
        <w:t>并在发出通知前不少于 14</w:t>
      </w:r>
      <w:r>
        <w:rPr>
          <w:spacing w:val="-5"/>
          <w:sz w:val="21"/>
        </w:rPr>
        <w:t xml:space="preserve"> 天告知对方，通知到达对方时合同解除。对解除合同有争议的，按第</w:t>
      </w:r>
    </w:p>
    <w:p>
      <w:pPr>
        <w:spacing w:before="15"/>
        <w:ind w:left="217" w:right="0" w:firstLine="0"/>
        <w:jc w:val="left"/>
        <w:rPr>
          <w:sz w:val="21"/>
        </w:rPr>
      </w:pPr>
      <w:r>
        <w:rPr>
          <w:spacing w:val="-2"/>
          <w:sz w:val="21"/>
        </w:rPr>
        <w:t>16</w:t>
      </w:r>
      <w:r>
        <w:rPr>
          <w:spacing w:val="-6"/>
          <w:sz w:val="21"/>
        </w:rPr>
        <w:t xml:space="preserve"> 条〔争议解决〕的约定处理。</w:t>
      </w:r>
    </w:p>
    <w:p>
      <w:pPr>
        <w:pStyle w:val="702"/>
        <w:numPr>
          <w:ilvl w:val="1"/>
          <w:numId w:val="25"/>
        </w:numPr>
        <w:tabs>
          <w:tab w:val="left" w:pos="1158"/>
          <w:tab w:val="clear" w:pos="1802"/>
        </w:tabs>
        <w:spacing w:before="18" w:after="0" w:line="249" w:lineRule="auto"/>
        <w:ind w:left="217" w:right="837" w:firstLine="420"/>
        <w:jc w:val="left"/>
        <w:rPr>
          <w:sz w:val="21"/>
        </w:rPr>
      </w:pPr>
      <w:r>
        <w:rPr>
          <w:spacing w:val="-7"/>
          <w:sz w:val="21"/>
        </w:rPr>
        <w:t>因不可抗力致使合同无法履行时，发包人应按合同约定向承包人支付已完工作量相对</w:t>
      </w:r>
      <w:r>
        <w:rPr>
          <w:spacing w:val="-2"/>
          <w:sz w:val="21"/>
        </w:rPr>
        <w:t>应比例的合同价款后解除合同。</w:t>
      </w:r>
    </w:p>
    <w:p>
      <w:pPr>
        <w:pStyle w:val="702"/>
        <w:numPr>
          <w:ilvl w:val="1"/>
          <w:numId w:val="25"/>
        </w:numPr>
        <w:tabs>
          <w:tab w:val="left" w:pos="1158"/>
          <w:tab w:val="clear" w:pos="1802"/>
        </w:tabs>
        <w:spacing w:before="1" w:after="0" w:line="249" w:lineRule="auto"/>
        <w:ind w:left="217" w:right="837" w:firstLine="420"/>
        <w:jc w:val="left"/>
        <w:rPr>
          <w:sz w:val="21"/>
        </w:rPr>
      </w:pPr>
      <w:r>
        <w:rPr>
          <w:spacing w:val="-4"/>
          <w:sz w:val="21"/>
        </w:rPr>
        <w:t>合同解除后，承包人应按发包人要求将自有设备和人员撤出作业场地，发包人应为承</w:t>
      </w:r>
      <w:r>
        <w:rPr>
          <w:spacing w:val="-2"/>
          <w:sz w:val="21"/>
        </w:rPr>
        <w:t>包人撤出提供必要条件。</w:t>
      </w:r>
    </w:p>
    <w:p>
      <w:pPr>
        <w:spacing w:before="240"/>
        <w:ind w:left="0" w:right="197" w:firstLine="0"/>
        <w:jc w:val="center"/>
        <w:rPr>
          <w:sz w:val="21"/>
        </w:rPr>
      </w:pPr>
      <w:bookmarkStart w:id="134" w:name="第13条 责任与保险"/>
      <w:bookmarkEnd w:id="134"/>
      <w:r>
        <w:rPr>
          <w:spacing w:val="-5"/>
          <w:sz w:val="21"/>
        </w:rPr>
        <w:t xml:space="preserve">第 </w:t>
      </w:r>
      <w:r>
        <w:rPr>
          <w:sz w:val="21"/>
        </w:rPr>
        <w:t>13 条 责任与保险</w:t>
      </w:r>
    </w:p>
    <w:p>
      <w:pPr>
        <w:pStyle w:val="702"/>
        <w:numPr>
          <w:ilvl w:val="1"/>
          <w:numId w:val="27"/>
        </w:numPr>
        <w:tabs>
          <w:tab w:val="left" w:pos="1158"/>
          <w:tab w:val="clear" w:pos="1802"/>
        </w:tabs>
        <w:spacing w:before="255" w:after="0" w:line="252" w:lineRule="auto"/>
        <w:ind w:left="217" w:right="979" w:firstLine="420"/>
        <w:jc w:val="left"/>
        <w:rPr>
          <w:sz w:val="21"/>
        </w:rPr>
      </w:pPr>
      <w:r>
        <w:rPr>
          <w:spacing w:val="-2"/>
          <w:sz w:val="21"/>
        </w:rPr>
        <w:t>承包人应运用一切合理的专业技术和经验，按照公认的职业标准尽其全部职责和谨慎、勤勉地履行其在本合同项下的责任和义务。</w:t>
      </w:r>
    </w:p>
    <w:p>
      <w:pPr>
        <w:pStyle w:val="702"/>
        <w:numPr>
          <w:ilvl w:val="1"/>
          <w:numId w:val="27"/>
        </w:numPr>
        <w:tabs>
          <w:tab w:val="left" w:pos="1158"/>
          <w:tab w:val="clear" w:pos="1802"/>
        </w:tabs>
        <w:spacing w:before="0" w:after="0" w:line="387" w:lineRule="exact"/>
        <w:ind w:left="1158" w:right="0" w:hanging="521"/>
        <w:jc w:val="left"/>
        <w:rPr>
          <w:sz w:val="21"/>
        </w:rPr>
      </w:pPr>
      <w:r>
        <w:rPr>
          <w:spacing w:val="-3"/>
          <w:sz w:val="21"/>
        </w:rPr>
        <w:t>合同当事人可按照法律法规的要求在专用合同条款中约定履行本合同所需要的工程</w:t>
      </w:r>
    </w:p>
    <w:p>
      <w:pPr>
        <w:spacing w:after="0" w:line="387" w:lineRule="exact"/>
        <w:jc w:val="left"/>
        <w:rPr>
          <w:sz w:val="21"/>
        </w:rPr>
        <w:sectPr>
          <w:pgSz w:w="12240" w:h="15840"/>
          <w:pgMar w:top="1340" w:right="960" w:bottom="1100" w:left="1580" w:header="878" w:footer="918" w:gutter="0"/>
          <w:pgNumType w:fmt="decimal"/>
          <w:cols w:space="720" w:num="1"/>
        </w:sectPr>
      </w:pPr>
    </w:p>
    <w:p>
      <w:pPr>
        <w:spacing w:before="32"/>
        <w:ind w:left="217" w:right="0" w:firstLine="0"/>
        <w:jc w:val="left"/>
        <w:rPr>
          <w:sz w:val="21"/>
        </w:rPr>
      </w:pPr>
      <w:r>
        <w:rPr>
          <w:spacing w:val="-3"/>
          <w:sz w:val="21"/>
        </w:rPr>
        <w:t>勘察责任保险，并使其于合同责任期内保持有效。</w:t>
      </w:r>
    </w:p>
    <w:p>
      <w:pPr>
        <w:pStyle w:val="702"/>
        <w:numPr>
          <w:ilvl w:val="1"/>
          <w:numId w:val="27"/>
        </w:numPr>
        <w:tabs>
          <w:tab w:val="left" w:pos="1158"/>
          <w:tab w:val="clear" w:pos="1802"/>
        </w:tabs>
        <w:spacing w:before="15" w:after="0" w:line="252" w:lineRule="auto"/>
        <w:ind w:left="217" w:right="837" w:firstLine="420"/>
        <w:jc w:val="left"/>
        <w:rPr>
          <w:sz w:val="21"/>
        </w:rPr>
      </w:pPr>
      <w:r>
        <w:rPr>
          <w:spacing w:val="-5"/>
          <w:sz w:val="21"/>
        </w:rPr>
        <w:t>承包人应依照法律法规的规定为勘察作业人员参加工伤保险、人身意外伤害险和其他</w:t>
      </w:r>
      <w:r>
        <w:rPr>
          <w:spacing w:val="-4"/>
          <w:sz w:val="21"/>
        </w:rPr>
        <w:t>保险。</w:t>
      </w:r>
    </w:p>
    <w:p>
      <w:pPr>
        <w:spacing w:before="235"/>
        <w:ind w:left="0" w:right="200" w:firstLine="0"/>
        <w:jc w:val="center"/>
        <w:rPr>
          <w:sz w:val="21"/>
        </w:rPr>
      </w:pPr>
      <w:bookmarkStart w:id="135" w:name="第14条 违约"/>
      <w:bookmarkEnd w:id="135"/>
      <w:r>
        <w:rPr>
          <w:spacing w:val="-5"/>
          <w:sz w:val="21"/>
        </w:rPr>
        <w:t xml:space="preserve">第 </w:t>
      </w:r>
      <w:r>
        <w:rPr>
          <w:sz w:val="21"/>
        </w:rPr>
        <w:t>14</w:t>
      </w:r>
      <w:r>
        <w:rPr>
          <w:spacing w:val="3"/>
          <w:sz w:val="21"/>
        </w:rPr>
        <w:t xml:space="preserve"> 条 违约</w:t>
      </w:r>
    </w:p>
    <w:p>
      <w:pPr>
        <w:pStyle w:val="702"/>
        <w:numPr>
          <w:ilvl w:val="1"/>
          <w:numId w:val="28"/>
        </w:numPr>
        <w:tabs>
          <w:tab w:val="left" w:pos="1158"/>
          <w:tab w:val="clear" w:pos="1802"/>
        </w:tabs>
        <w:spacing w:before="256" w:after="0" w:line="240" w:lineRule="auto"/>
        <w:ind w:left="1158" w:right="0" w:hanging="521"/>
        <w:jc w:val="left"/>
        <w:rPr>
          <w:sz w:val="21"/>
        </w:rPr>
      </w:pPr>
      <w:r>
        <w:rPr>
          <w:spacing w:val="-4"/>
          <w:sz w:val="21"/>
        </w:rPr>
        <w:t>发包人违约</w:t>
      </w:r>
    </w:p>
    <w:p>
      <w:pPr>
        <w:pStyle w:val="702"/>
        <w:numPr>
          <w:ilvl w:val="2"/>
          <w:numId w:val="28"/>
        </w:numPr>
        <w:tabs>
          <w:tab w:val="left" w:pos="1369"/>
          <w:tab w:val="clear" w:pos="1802"/>
        </w:tabs>
        <w:spacing w:before="15" w:after="0" w:line="240" w:lineRule="auto"/>
        <w:ind w:left="1369" w:right="0" w:hanging="732"/>
        <w:jc w:val="left"/>
        <w:rPr>
          <w:sz w:val="21"/>
        </w:rPr>
      </w:pPr>
      <w:r>
        <w:rPr>
          <w:spacing w:val="-4"/>
          <w:sz w:val="21"/>
        </w:rPr>
        <w:t>发包人违约情形</w:t>
      </w:r>
    </w:p>
    <w:p>
      <w:pPr>
        <w:pStyle w:val="702"/>
        <w:numPr>
          <w:ilvl w:val="0"/>
          <w:numId w:val="29"/>
        </w:numPr>
        <w:tabs>
          <w:tab w:val="left" w:pos="1158"/>
          <w:tab w:val="clear" w:pos="1802"/>
        </w:tabs>
        <w:spacing w:before="18" w:after="0" w:line="240" w:lineRule="auto"/>
        <w:ind w:left="1158" w:right="0" w:hanging="521"/>
        <w:jc w:val="left"/>
        <w:rPr>
          <w:sz w:val="21"/>
        </w:rPr>
      </w:pPr>
      <w:r>
        <w:rPr>
          <w:spacing w:val="-3"/>
          <w:sz w:val="21"/>
        </w:rPr>
        <w:t>合同生效后，发包人无故要求终止或解除合同；</w:t>
      </w:r>
    </w:p>
    <w:p>
      <w:pPr>
        <w:pStyle w:val="702"/>
        <w:numPr>
          <w:ilvl w:val="0"/>
          <w:numId w:val="29"/>
        </w:numPr>
        <w:tabs>
          <w:tab w:val="left" w:pos="1158"/>
          <w:tab w:val="clear" w:pos="1802"/>
        </w:tabs>
        <w:spacing w:before="16" w:after="0" w:line="240" w:lineRule="auto"/>
        <w:ind w:left="1158" w:right="0" w:hanging="521"/>
        <w:jc w:val="left"/>
        <w:rPr>
          <w:sz w:val="21"/>
        </w:rPr>
      </w:pPr>
      <w:r>
        <w:rPr>
          <w:spacing w:val="-3"/>
          <w:sz w:val="21"/>
        </w:rPr>
        <w:t>发包人不履行合同义务或不按合同约定履行义务的其他情形。</w:t>
      </w:r>
    </w:p>
    <w:p>
      <w:pPr>
        <w:pStyle w:val="702"/>
        <w:numPr>
          <w:ilvl w:val="2"/>
          <w:numId w:val="28"/>
        </w:numPr>
        <w:tabs>
          <w:tab w:val="left" w:pos="1369"/>
          <w:tab w:val="clear" w:pos="1802"/>
        </w:tabs>
        <w:spacing w:before="16" w:after="0" w:line="240" w:lineRule="auto"/>
        <w:ind w:left="1369" w:right="0" w:hanging="732"/>
        <w:jc w:val="left"/>
        <w:rPr>
          <w:sz w:val="21"/>
        </w:rPr>
      </w:pPr>
      <w:r>
        <w:rPr>
          <w:spacing w:val="-4"/>
          <w:sz w:val="21"/>
        </w:rPr>
        <w:t>发包人违约责任</w:t>
      </w:r>
    </w:p>
    <w:p>
      <w:pPr>
        <w:pStyle w:val="702"/>
        <w:numPr>
          <w:ilvl w:val="0"/>
          <w:numId w:val="30"/>
        </w:numPr>
        <w:tabs>
          <w:tab w:val="left" w:pos="1146"/>
          <w:tab w:val="clear" w:pos="1802"/>
        </w:tabs>
        <w:spacing w:before="16" w:after="0" w:line="252" w:lineRule="auto"/>
        <w:ind w:left="217" w:right="835" w:firstLine="420"/>
        <w:jc w:val="left"/>
        <w:rPr>
          <w:sz w:val="21"/>
        </w:rPr>
      </w:pPr>
      <w:r>
        <w:rPr>
          <w:spacing w:val="-2"/>
          <w:sz w:val="21"/>
        </w:rPr>
        <w:t>合同生效后，发包人无故要求终止或解除合同，承包人未开始勘察、设计类测绘（含物探）工作的，退还发包人已付的定金。</w:t>
      </w:r>
    </w:p>
    <w:p>
      <w:pPr>
        <w:pStyle w:val="702"/>
        <w:numPr>
          <w:ilvl w:val="0"/>
          <w:numId w:val="30"/>
        </w:numPr>
        <w:tabs>
          <w:tab w:val="left" w:pos="1137"/>
          <w:tab w:val="clear" w:pos="1802"/>
        </w:tabs>
        <w:spacing w:before="0" w:after="0" w:line="249" w:lineRule="auto"/>
        <w:ind w:left="217" w:right="835" w:firstLine="420"/>
        <w:jc w:val="both"/>
        <w:rPr>
          <w:sz w:val="21"/>
        </w:rPr>
      </w:pPr>
      <w:r>
        <w:rPr>
          <w:spacing w:val="-2"/>
          <w:sz w:val="21"/>
        </w:rPr>
        <w:t>发包人发生其他违约情形时，发包人应承担由此增加的费用和工期延误损失，双方可在专用合同条款内约定发包人赔偿承包人损失的计算方法或者发包人应支付违约金的数额或计</w:t>
      </w:r>
      <w:r>
        <w:rPr>
          <w:spacing w:val="-4"/>
          <w:sz w:val="21"/>
        </w:rPr>
        <w:t>算方法。</w:t>
      </w:r>
    </w:p>
    <w:p>
      <w:pPr>
        <w:pStyle w:val="702"/>
        <w:numPr>
          <w:ilvl w:val="1"/>
          <w:numId w:val="28"/>
        </w:numPr>
        <w:tabs>
          <w:tab w:val="left" w:pos="1158"/>
          <w:tab w:val="clear" w:pos="1802"/>
        </w:tabs>
        <w:spacing w:before="0" w:after="0" w:line="240" w:lineRule="auto"/>
        <w:ind w:left="1158" w:right="0" w:hanging="521"/>
        <w:jc w:val="both"/>
        <w:rPr>
          <w:sz w:val="21"/>
        </w:rPr>
      </w:pPr>
      <w:r>
        <w:rPr>
          <w:spacing w:val="-4"/>
          <w:sz w:val="21"/>
        </w:rPr>
        <w:t>承包人违约</w:t>
      </w:r>
    </w:p>
    <w:p>
      <w:pPr>
        <w:pStyle w:val="702"/>
        <w:numPr>
          <w:ilvl w:val="2"/>
          <w:numId w:val="28"/>
        </w:numPr>
        <w:tabs>
          <w:tab w:val="left" w:pos="1369"/>
          <w:tab w:val="clear" w:pos="1802"/>
        </w:tabs>
        <w:spacing w:before="10" w:after="0" w:line="240" w:lineRule="auto"/>
        <w:ind w:left="1369" w:right="0" w:hanging="732"/>
        <w:jc w:val="both"/>
        <w:rPr>
          <w:sz w:val="21"/>
        </w:rPr>
      </w:pPr>
      <w:r>
        <w:rPr>
          <w:spacing w:val="-4"/>
          <w:sz w:val="21"/>
        </w:rPr>
        <w:t>承包人违约情形</w:t>
      </w:r>
    </w:p>
    <w:p>
      <w:pPr>
        <w:pStyle w:val="702"/>
        <w:numPr>
          <w:ilvl w:val="0"/>
          <w:numId w:val="31"/>
        </w:numPr>
        <w:tabs>
          <w:tab w:val="left" w:pos="1158"/>
          <w:tab w:val="clear" w:pos="1802"/>
        </w:tabs>
        <w:spacing w:before="18" w:after="0" w:line="240" w:lineRule="auto"/>
        <w:ind w:left="1158" w:right="0" w:hanging="521"/>
        <w:jc w:val="left"/>
        <w:rPr>
          <w:sz w:val="21"/>
        </w:rPr>
      </w:pPr>
      <w:r>
        <w:rPr>
          <w:spacing w:val="-3"/>
          <w:sz w:val="21"/>
        </w:rPr>
        <w:t>合同生效后，承包人因自身原因要求终止或解除合同；</w:t>
      </w:r>
    </w:p>
    <w:p>
      <w:pPr>
        <w:pStyle w:val="702"/>
        <w:numPr>
          <w:ilvl w:val="0"/>
          <w:numId w:val="31"/>
        </w:numPr>
        <w:tabs>
          <w:tab w:val="left" w:pos="1158"/>
          <w:tab w:val="clear" w:pos="1802"/>
        </w:tabs>
        <w:spacing w:before="16" w:after="0" w:line="240" w:lineRule="auto"/>
        <w:ind w:left="1158" w:right="0" w:hanging="521"/>
        <w:jc w:val="left"/>
        <w:rPr>
          <w:sz w:val="21"/>
        </w:rPr>
      </w:pPr>
      <w:r>
        <w:rPr>
          <w:spacing w:val="-3"/>
          <w:sz w:val="21"/>
        </w:rPr>
        <w:t>因承包人原因不能按照合同约定的日期或合同当事人同意顺延的工期提交成果资料；</w:t>
      </w:r>
    </w:p>
    <w:p>
      <w:pPr>
        <w:pStyle w:val="702"/>
        <w:numPr>
          <w:ilvl w:val="0"/>
          <w:numId w:val="31"/>
        </w:numPr>
        <w:tabs>
          <w:tab w:val="left" w:pos="1158"/>
          <w:tab w:val="clear" w:pos="1802"/>
        </w:tabs>
        <w:spacing w:before="15" w:after="0" w:line="240" w:lineRule="auto"/>
        <w:ind w:left="1158" w:right="0" w:hanging="521"/>
        <w:jc w:val="left"/>
        <w:rPr>
          <w:sz w:val="21"/>
        </w:rPr>
      </w:pPr>
      <w:r>
        <w:rPr>
          <w:spacing w:val="-3"/>
          <w:sz w:val="21"/>
        </w:rPr>
        <w:t>因承包人原因造成成果资料质量达不到合同约定的质量标准；</w:t>
      </w:r>
    </w:p>
    <w:p>
      <w:pPr>
        <w:pStyle w:val="702"/>
        <w:numPr>
          <w:ilvl w:val="0"/>
          <w:numId w:val="31"/>
        </w:numPr>
        <w:tabs>
          <w:tab w:val="left" w:pos="1158"/>
          <w:tab w:val="clear" w:pos="1802"/>
        </w:tabs>
        <w:spacing w:before="16" w:after="0" w:line="240" w:lineRule="auto"/>
        <w:ind w:left="1158" w:right="0" w:hanging="521"/>
        <w:jc w:val="left"/>
        <w:rPr>
          <w:sz w:val="21"/>
        </w:rPr>
      </w:pPr>
      <w:r>
        <w:rPr>
          <w:spacing w:val="-3"/>
          <w:sz w:val="21"/>
        </w:rPr>
        <w:t>承包人不履行合同义务或未按约定履行合同义务的其他情形。</w:t>
      </w:r>
    </w:p>
    <w:p>
      <w:pPr>
        <w:pStyle w:val="702"/>
        <w:numPr>
          <w:ilvl w:val="2"/>
          <w:numId w:val="28"/>
        </w:numPr>
        <w:tabs>
          <w:tab w:val="left" w:pos="1369"/>
          <w:tab w:val="clear" w:pos="1802"/>
        </w:tabs>
        <w:spacing w:before="18" w:after="0" w:line="240" w:lineRule="auto"/>
        <w:ind w:left="1369" w:right="0" w:hanging="732"/>
        <w:jc w:val="left"/>
        <w:rPr>
          <w:sz w:val="21"/>
        </w:rPr>
      </w:pPr>
      <w:r>
        <w:rPr>
          <w:spacing w:val="-4"/>
          <w:sz w:val="21"/>
        </w:rPr>
        <w:t>承包人违约责任</w:t>
      </w:r>
    </w:p>
    <w:p>
      <w:pPr>
        <w:pStyle w:val="702"/>
        <w:numPr>
          <w:ilvl w:val="0"/>
          <w:numId w:val="32"/>
        </w:numPr>
        <w:tabs>
          <w:tab w:val="left" w:pos="1137"/>
          <w:tab w:val="clear" w:pos="1802"/>
        </w:tabs>
        <w:spacing w:before="16" w:after="0" w:line="249" w:lineRule="auto"/>
        <w:ind w:left="217" w:right="835" w:firstLine="420"/>
        <w:jc w:val="left"/>
        <w:rPr>
          <w:sz w:val="21"/>
        </w:rPr>
      </w:pPr>
      <w:r>
        <w:rPr>
          <w:spacing w:val="-2"/>
          <w:sz w:val="21"/>
        </w:rPr>
        <w:t>合同生效后，承包人因自身原因要求终止或解除合同，承包人应双倍返还发包人已支付的定金或承包人按照专用合同条款约定向发包人支付违约金。</w:t>
      </w:r>
    </w:p>
    <w:p>
      <w:pPr>
        <w:pStyle w:val="702"/>
        <w:numPr>
          <w:ilvl w:val="0"/>
          <w:numId w:val="32"/>
        </w:numPr>
        <w:tabs>
          <w:tab w:val="left" w:pos="1158"/>
          <w:tab w:val="clear" w:pos="1802"/>
        </w:tabs>
        <w:spacing w:before="0" w:after="0" w:line="240" w:lineRule="auto"/>
        <w:ind w:left="1158" w:right="0" w:hanging="521"/>
        <w:jc w:val="left"/>
        <w:rPr>
          <w:sz w:val="21"/>
        </w:rPr>
      </w:pPr>
      <w:r>
        <w:rPr>
          <w:spacing w:val="-3"/>
          <w:sz w:val="21"/>
        </w:rPr>
        <w:t>因承包人原因造成工期延误的，应按专用合同条款约定向发包人支付违约金。</w:t>
      </w:r>
    </w:p>
    <w:p>
      <w:pPr>
        <w:pStyle w:val="702"/>
        <w:numPr>
          <w:ilvl w:val="0"/>
          <w:numId w:val="32"/>
        </w:numPr>
        <w:tabs>
          <w:tab w:val="left" w:pos="1125"/>
          <w:tab w:val="clear" w:pos="1802"/>
        </w:tabs>
        <w:spacing w:before="16" w:after="0" w:line="249" w:lineRule="auto"/>
        <w:ind w:left="217" w:right="837" w:firstLine="420"/>
        <w:jc w:val="both"/>
        <w:rPr>
          <w:sz w:val="21"/>
        </w:rPr>
      </w:pPr>
      <w:r>
        <w:rPr>
          <w:spacing w:val="-2"/>
          <w:sz w:val="21"/>
        </w:rPr>
        <w:t>因承包人原因造成成果资料质量达不到合同约定的质量标准，承包人应负责无偿给予补充完善使其达到质量合格。因承包人原因导致工程质量安全事故或其他事故时，承包人除负责采取补救措施外，应通过所投工程勘察责任保险向发包人承担赔偿责任或根据直接经济损失程度按专用合同条款约定向发包人支付赔偿金。</w:t>
      </w:r>
    </w:p>
    <w:p>
      <w:pPr>
        <w:pStyle w:val="702"/>
        <w:numPr>
          <w:ilvl w:val="0"/>
          <w:numId w:val="32"/>
        </w:numPr>
        <w:tabs>
          <w:tab w:val="left" w:pos="1125"/>
          <w:tab w:val="clear" w:pos="1802"/>
        </w:tabs>
        <w:spacing w:before="2" w:after="0" w:line="249" w:lineRule="auto"/>
        <w:ind w:left="217" w:right="837" w:firstLine="420"/>
        <w:jc w:val="left"/>
        <w:rPr>
          <w:sz w:val="21"/>
        </w:rPr>
      </w:pPr>
      <w:r>
        <w:rPr>
          <w:spacing w:val="-2"/>
          <w:sz w:val="21"/>
        </w:rPr>
        <w:t>承包人发生其他违约情形时，承包人应承担违约责任并赔偿因其违约给发包人造成的损失，双方可在专用合同条款内约定承包人赔偿发包人损失的计算方法和赔偿金额。</w:t>
      </w:r>
    </w:p>
    <w:p>
      <w:pPr>
        <w:spacing w:after="0" w:line="249" w:lineRule="auto"/>
        <w:jc w:val="left"/>
        <w:rPr>
          <w:sz w:val="21"/>
        </w:rPr>
        <w:sectPr>
          <w:pgSz w:w="12240" w:h="15840"/>
          <w:pgMar w:top="1340" w:right="960" w:bottom="1100" w:left="1580" w:header="878" w:footer="918" w:gutter="0"/>
          <w:pgNumType w:fmt="decimal"/>
          <w:cols w:space="720" w:num="1"/>
        </w:sectPr>
      </w:pPr>
    </w:p>
    <w:p>
      <w:pPr>
        <w:spacing w:before="32"/>
        <w:ind w:left="0" w:right="200" w:firstLine="0"/>
        <w:jc w:val="center"/>
        <w:rPr>
          <w:sz w:val="21"/>
        </w:rPr>
      </w:pPr>
      <w:bookmarkStart w:id="136" w:name="第15条 索赔"/>
      <w:bookmarkEnd w:id="136"/>
      <w:r>
        <w:rPr>
          <w:spacing w:val="-5"/>
          <w:sz w:val="21"/>
        </w:rPr>
        <w:t xml:space="preserve">第 </w:t>
      </w:r>
      <w:r>
        <w:rPr>
          <w:sz w:val="21"/>
        </w:rPr>
        <w:t>15</w:t>
      </w:r>
      <w:r>
        <w:rPr>
          <w:spacing w:val="3"/>
          <w:sz w:val="21"/>
        </w:rPr>
        <w:t xml:space="preserve"> 条 索赔</w:t>
      </w:r>
    </w:p>
    <w:p>
      <w:pPr>
        <w:pStyle w:val="702"/>
        <w:numPr>
          <w:ilvl w:val="1"/>
          <w:numId w:val="33"/>
        </w:numPr>
        <w:tabs>
          <w:tab w:val="left" w:pos="1158"/>
          <w:tab w:val="clear" w:pos="1802"/>
        </w:tabs>
        <w:spacing w:before="255" w:after="0" w:line="240" w:lineRule="auto"/>
        <w:ind w:left="1158" w:right="0" w:hanging="521"/>
        <w:jc w:val="both"/>
        <w:rPr>
          <w:sz w:val="21"/>
        </w:rPr>
      </w:pPr>
      <w:r>
        <w:rPr>
          <w:spacing w:val="-4"/>
          <w:sz w:val="21"/>
        </w:rPr>
        <w:t>发包人索赔</w:t>
      </w:r>
    </w:p>
    <w:p>
      <w:pPr>
        <w:spacing w:before="18" w:line="249" w:lineRule="auto"/>
        <w:ind w:left="217" w:right="871" w:firstLine="420"/>
        <w:jc w:val="both"/>
        <w:rPr>
          <w:sz w:val="21"/>
        </w:rPr>
      </w:pPr>
      <w:r>
        <w:rPr>
          <w:spacing w:val="-2"/>
          <w:sz w:val="21"/>
        </w:rPr>
        <w:t>承包人未按合同约定履行义务或发生错误以及应由承包人承担责任的其他情形，造成工期延误及发包人的经济损失，除专用合同条款另有约定外，发包人可按下列程序以书面形式向承包人索赔：</w:t>
      </w:r>
    </w:p>
    <w:p>
      <w:pPr>
        <w:pStyle w:val="702"/>
        <w:numPr>
          <w:ilvl w:val="0"/>
          <w:numId w:val="34"/>
        </w:numPr>
        <w:tabs>
          <w:tab w:val="left" w:pos="1158"/>
          <w:tab w:val="clear" w:pos="1802"/>
        </w:tabs>
        <w:spacing w:before="1" w:after="0" w:line="240" w:lineRule="auto"/>
        <w:ind w:left="1158" w:right="0" w:hanging="521"/>
        <w:jc w:val="both"/>
        <w:rPr>
          <w:sz w:val="21"/>
        </w:rPr>
      </w:pPr>
      <w:r>
        <w:rPr>
          <w:spacing w:val="-2"/>
          <w:sz w:val="21"/>
        </w:rPr>
        <w:t>违约事件发生后 7</w:t>
      </w:r>
      <w:r>
        <w:rPr>
          <w:spacing w:val="-4"/>
          <w:sz w:val="21"/>
        </w:rPr>
        <w:t xml:space="preserve"> 天内，向承包人发出索赔意向通知；</w:t>
      </w:r>
    </w:p>
    <w:p>
      <w:pPr>
        <w:pStyle w:val="702"/>
        <w:numPr>
          <w:ilvl w:val="0"/>
          <w:numId w:val="34"/>
        </w:numPr>
        <w:tabs>
          <w:tab w:val="left" w:pos="1158"/>
          <w:tab w:val="clear" w:pos="1802"/>
        </w:tabs>
        <w:spacing w:before="18" w:after="0" w:line="240" w:lineRule="auto"/>
        <w:ind w:left="1158" w:right="0" w:hanging="521"/>
        <w:jc w:val="both"/>
        <w:rPr>
          <w:sz w:val="21"/>
        </w:rPr>
      </w:pPr>
      <w:r>
        <w:rPr>
          <w:spacing w:val="-2"/>
          <w:sz w:val="21"/>
        </w:rPr>
        <w:t>发出索赔意向通知后 14</w:t>
      </w:r>
      <w:r>
        <w:rPr>
          <w:spacing w:val="-5"/>
          <w:sz w:val="21"/>
        </w:rPr>
        <w:t xml:space="preserve"> 天内，向承包人提出经济损失的索赔报告及有关资料；</w:t>
      </w:r>
    </w:p>
    <w:p>
      <w:pPr>
        <w:pStyle w:val="702"/>
        <w:numPr>
          <w:ilvl w:val="0"/>
          <w:numId w:val="34"/>
        </w:numPr>
        <w:tabs>
          <w:tab w:val="left" w:pos="1158"/>
          <w:tab w:val="clear" w:pos="1802"/>
        </w:tabs>
        <w:spacing w:before="15" w:after="0" w:line="249" w:lineRule="auto"/>
        <w:ind w:left="217" w:right="871" w:firstLine="420"/>
        <w:jc w:val="left"/>
        <w:rPr>
          <w:sz w:val="21"/>
        </w:rPr>
      </w:pPr>
      <w:r>
        <w:rPr>
          <w:spacing w:val="-1"/>
          <w:sz w:val="21"/>
        </w:rPr>
        <w:t xml:space="preserve">承包人在收到发包人送交的索赔报告和有关资料或补充索赔理由、证据后，于 </w:t>
      </w:r>
      <w:r>
        <w:rPr>
          <w:sz w:val="21"/>
        </w:rPr>
        <w:t>28</w:t>
      </w:r>
      <w:r>
        <w:rPr>
          <w:spacing w:val="-7"/>
          <w:sz w:val="21"/>
        </w:rPr>
        <w:t xml:space="preserve"> 天</w:t>
      </w:r>
      <w:r>
        <w:rPr>
          <w:spacing w:val="-2"/>
          <w:sz w:val="21"/>
        </w:rPr>
        <w:t>内给予答复；</w:t>
      </w:r>
    </w:p>
    <w:p>
      <w:pPr>
        <w:pStyle w:val="702"/>
        <w:numPr>
          <w:ilvl w:val="0"/>
          <w:numId w:val="34"/>
        </w:numPr>
        <w:tabs>
          <w:tab w:val="left" w:pos="1158"/>
          <w:tab w:val="clear" w:pos="1802"/>
        </w:tabs>
        <w:spacing w:before="0" w:after="0" w:line="252" w:lineRule="auto"/>
        <w:ind w:left="217" w:right="871" w:firstLine="420"/>
        <w:jc w:val="left"/>
        <w:rPr>
          <w:sz w:val="21"/>
        </w:rPr>
      </w:pPr>
      <w:r>
        <w:rPr>
          <w:spacing w:val="-1"/>
          <w:sz w:val="21"/>
        </w:rPr>
        <w:t xml:space="preserve">承包人在收到发包人送交的索赔报告和有关资料后 </w:t>
      </w:r>
      <w:r>
        <w:rPr>
          <w:sz w:val="21"/>
        </w:rPr>
        <w:t>28</w:t>
      </w:r>
      <w:r>
        <w:rPr>
          <w:spacing w:val="-4"/>
          <w:sz w:val="21"/>
        </w:rPr>
        <w:t xml:space="preserve"> 天内未予答复或未对发包人作</w:t>
      </w:r>
      <w:r>
        <w:rPr>
          <w:spacing w:val="-2"/>
          <w:sz w:val="21"/>
        </w:rPr>
        <w:t>进一步要求，视为该项索赔已被认可；</w:t>
      </w:r>
    </w:p>
    <w:p>
      <w:pPr>
        <w:pStyle w:val="702"/>
        <w:numPr>
          <w:ilvl w:val="0"/>
          <w:numId w:val="34"/>
        </w:numPr>
        <w:tabs>
          <w:tab w:val="left" w:pos="1137"/>
          <w:tab w:val="clear" w:pos="1802"/>
        </w:tabs>
        <w:spacing w:before="0" w:after="0" w:line="249" w:lineRule="auto"/>
        <w:ind w:left="217" w:right="732" w:firstLine="420"/>
        <w:jc w:val="left"/>
        <w:rPr>
          <w:sz w:val="21"/>
        </w:rPr>
      </w:pPr>
      <w:r>
        <w:rPr>
          <w:spacing w:val="-2"/>
          <w:sz w:val="21"/>
        </w:rPr>
        <w:t>当该违约事件持续进行时，发包人应阶段性向承包人发出索赔意向，在违约事件终了</w:t>
      </w:r>
      <w:r>
        <w:rPr>
          <w:spacing w:val="-7"/>
          <w:sz w:val="21"/>
        </w:rPr>
        <w:t xml:space="preserve">后 </w:t>
      </w:r>
      <w:r>
        <w:rPr>
          <w:spacing w:val="-4"/>
          <w:sz w:val="21"/>
        </w:rPr>
        <w:t>21</w:t>
      </w:r>
      <w:r>
        <w:rPr>
          <w:spacing w:val="-6"/>
          <w:sz w:val="21"/>
        </w:rPr>
        <w:t xml:space="preserve"> 天内，向承包人送交索赔的有关资料和最终索赔报告。索赔答复程序与本款第</w:t>
      </w:r>
      <w:r>
        <w:rPr>
          <w:spacing w:val="-4"/>
          <w:sz w:val="21"/>
        </w:rPr>
        <w:t>（3）</w:t>
      </w:r>
      <w:r>
        <w:rPr>
          <w:spacing w:val="-56"/>
          <w:sz w:val="21"/>
        </w:rPr>
        <w:t>、</w:t>
      </w:r>
      <w:r>
        <w:rPr>
          <w:spacing w:val="-4"/>
          <w:sz w:val="21"/>
        </w:rPr>
        <w:t>（4）</w:t>
      </w:r>
      <w:r>
        <w:rPr>
          <w:spacing w:val="-2"/>
          <w:sz w:val="21"/>
        </w:rPr>
        <w:t>项约定相同。</w:t>
      </w:r>
    </w:p>
    <w:p>
      <w:pPr>
        <w:pStyle w:val="702"/>
        <w:numPr>
          <w:ilvl w:val="1"/>
          <w:numId w:val="33"/>
        </w:numPr>
        <w:tabs>
          <w:tab w:val="left" w:pos="1158"/>
          <w:tab w:val="clear" w:pos="1802"/>
        </w:tabs>
        <w:spacing w:before="0" w:after="0" w:line="240" w:lineRule="auto"/>
        <w:ind w:left="1158" w:right="0" w:hanging="521"/>
        <w:jc w:val="left"/>
        <w:rPr>
          <w:sz w:val="21"/>
        </w:rPr>
      </w:pPr>
      <w:r>
        <w:rPr>
          <w:spacing w:val="-4"/>
          <w:sz w:val="21"/>
        </w:rPr>
        <w:t>承包人索赔</w:t>
      </w:r>
    </w:p>
    <w:p>
      <w:pPr>
        <w:spacing w:before="11" w:line="249" w:lineRule="auto"/>
        <w:ind w:left="217" w:right="732" w:firstLine="420"/>
        <w:jc w:val="left"/>
        <w:rPr>
          <w:sz w:val="21"/>
        </w:rPr>
      </w:pPr>
      <w:r>
        <w:rPr>
          <w:spacing w:val="-1"/>
          <w:w w:val="99"/>
          <w:sz w:val="21"/>
        </w:rPr>
        <w:t>发包人未按合同约定履行义务或发生错误以及应由发包人承担责任的其他情形，造成工期</w:t>
      </w:r>
      <w:r>
        <w:rPr>
          <w:spacing w:val="-8"/>
          <w:w w:val="99"/>
          <w:sz w:val="21"/>
        </w:rPr>
        <w:t>延误和</w:t>
      </w:r>
      <w:r>
        <w:rPr>
          <w:spacing w:val="-1"/>
          <w:w w:val="99"/>
          <w:sz w:val="21"/>
        </w:rPr>
        <w:t>（</w:t>
      </w:r>
      <w:r>
        <w:rPr>
          <w:spacing w:val="2"/>
          <w:w w:val="99"/>
          <w:sz w:val="21"/>
        </w:rPr>
        <w:t>或</w:t>
      </w:r>
      <w:r>
        <w:rPr>
          <w:spacing w:val="-22"/>
          <w:w w:val="99"/>
          <w:sz w:val="21"/>
        </w:rPr>
        <w:t>）</w:t>
      </w:r>
      <w:r>
        <w:rPr>
          <w:spacing w:val="-3"/>
          <w:w w:val="99"/>
          <w:sz w:val="21"/>
        </w:rPr>
        <w:t>承包人不能及时得到合同价款及承包人的经济损失，除专用合同条款另有约定外，</w:t>
      </w:r>
      <w:r>
        <w:rPr>
          <w:spacing w:val="-1"/>
          <w:w w:val="99"/>
          <w:sz w:val="21"/>
        </w:rPr>
        <w:t>承包人可按下列程序以书面形式向发包人索赔：</w:t>
      </w:r>
    </w:p>
    <w:p>
      <w:pPr>
        <w:pStyle w:val="702"/>
        <w:numPr>
          <w:ilvl w:val="0"/>
          <w:numId w:val="35"/>
        </w:numPr>
        <w:tabs>
          <w:tab w:val="left" w:pos="1125"/>
          <w:tab w:val="clear" w:pos="1802"/>
        </w:tabs>
        <w:spacing w:before="2" w:after="0" w:line="240" w:lineRule="auto"/>
        <w:ind w:left="1125" w:right="0" w:hanging="488"/>
        <w:jc w:val="left"/>
        <w:rPr>
          <w:sz w:val="21"/>
        </w:rPr>
      </w:pPr>
      <w:r>
        <w:rPr>
          <w:spacing w:val="-2"/>
          <w:sz w:val="21"/>
        </w:rPr>
        <w:t xml:space="preserve">违约事件发生后 </w:t>
      </w:r>
      <w:r>
        <w:rPr>
          <w:spacing w:val="-4"/>
          <w:sz w:val="21"/>
        </w:rPr>
        <w:t>7</w:t>
      </w:r>
      <w:r>
        <w:rPr>
          <w:spacing w:val="-5"/>
          <w:sz w:val="21"/>
        </w:rPr>
        <w:t xml:space="preserve"> 天内，承包人可向发包人发出要求其采取有效措施纠正违约行为的</w:t>
      </w:r>
    </w:p>
    <w:p>
      <w:pPr>
        <w:spacing w:before="16" w:line="252" w:lineRule="auto"/>
        <w:ind w:left="217" w:right="835" w:firstLine="0"/>
        <w:jc w:val="left"/>
        <w:rPr>
          <w:sz w:val="21"/>
        </w:rPr>
      </w:pPr>
      <w:r>
        <w:rPr>
          <w:spacing w:val="-3"/>
          <w:sz w:val="21"/>
        </w:rPr>
        <w:t xml:space="preserve">通知；发包人收到通知 </w:t>
      </w:r>
      <w:r>
        <w:rPr>
          <w:spacing w:val="-2"/>
          <w:sz w:val="21"/>
        </w:rPr>
        <w:t>14</w:t>
      </w:r>
      <w:r>
        <w:rPr>
          <w:spacing w:val="-5"/>
          <w:sz w:val="21"/>
        </w:rPr>
        <w:t xml:space="preserve"> 天内仍不履行合同义务，承包人有权停止作业，并向发包人发出索赔</w:t>
      </w:r>
      <w:r>
        <w:rPr>
          <w:spacing w:val="-2"/>
          <w:sz w:val="21"/>
        </w:rPr>
        <w:t>意向通知。</w:t>
      </w:r>
    </w:p>
    <w:p>
      <w:pPr>
        <w:pStyle w:val="702"/>
        <w:numPr>
          <w:ilvl w:val="0"/>
          <w:numId w:val="35"/>
        </w:numPr>
        <w:tabs>
          <w:tab w:val="left" w:pos="1158"/>
          <w:tab w:val="clear" w:pos="1802"/>
        </w:tabs>
        <w:spacing w:before="0" w:after="0" w:line="249" w:lineRule="auto"/>
        <w:ind w:left="217" w:right="873" w:firstLine="420"/>
        <w:jc w:val="left"/>
        <w:rPr>
          <w:sz w:val="21"/>
        </w:rPr>
      </w:pPr>
      <w:r>
        <w:rPr>
          <w:spacing w:val="-2"/>
          <w:sz w:val="21"/>
        </w:rPr>
        <w:t xml:space="preserve">发出索赔意向通知后 </w:t>
      </w:r>
      <w:r>
        <w:rPr>
          <w:sz w:val="21"/>
        </w:rPr>
        <w:t>14</w:t>
      </w:r>
      <w:r>
        <w:rPr>
          <w:spacing w:val="-4"/>
          <w:sz w:val="21"/>
        </w:rPr>
        <w:t xml:space="preserve"> 天内，向发包人提出延长工期和</w:t>
      </w:r>
      <w:r>
        <w:rPr>
          <w:sz w:val="21"/>
        </w:rPr>
        <w:t>（或）补偿经济损失的索赔</w:t>
      </w:r>
      <w:r>
        <w:rPr>
          <w:spacing w:val="-2"/>
          <w:sz w:val="21"/>
        </w:rPr>
        <w:t>报告及有关资料；</w:t>
      </w:r>
    </w:p>
    <w:p>
      <w:pPr>
        <w:pStyle w:val="702"/>
        <w:numPr>
          <w:ilvl w:val="0"/>
          <w:numId w:val="35"/>
        </w:numPr>
        <w:tabs>
          <w:tab w:val="left" w:pos="1158"/>
          <w:tab w:val="clear" w:pos="1802"/>
        </w:tabs>
        <w:spacing w:before="0" w:after="0" w:line="249" w:lineRule="auto"/>
        <w:ind w:left="217" w:right="871" w:firstLine="420"/>
        <w:jc w:val="left"/>
        <w:rPr>
          <w:sz w:val="21"/>
        </w:rPr>
      </w:pPr>
      <w:r>
        <w:rPr>
          <w:spacing w:val="-1"/>
          <w:sz w:val="21"/>
        </w:rPr>
        <w:t xml:space="preserve">发包人在收到承包人送交的索赔报告和有关资料或补充索赔理由、证据后，于 </w:t>
      </w:r>
      <w:r>
        <w:rPr>
          <w:sz w:val="21"/>
        </w:rPr>
        <w:t>28</w:t>
      </w:r>
      <w:r>
        <w:rPr>
          <w:spacing w:val="-7"/>
          <w:sz w:val="21"/>
        </w:rPr>
        <w:t xml:space="preserve"> 天</w:t>
      </w:r>
      <w:r>
        <w:rPr>
          <w:spacing w:val="-2"/>
          <w:sz w:val="21"/>
        </w:rPr>
        <w:t>内给予答复；</w:t>
      </w:r>
    </w:p>
    <w:p>
      <w:pPr>
        <w:pStyle w:val="702"/>
        <w:numPr>
          <w:ilvl w:val="0"/>
          <w:numId w:val="35"/>
        </w:numPr>
        <w:tabs>
          <w:tab w:val="left" w:pos="1137"/>
          <w:tab w:val="clear" w:pos="1802"/>
        </w:tabs>
        <w:spacing w:before="0" w:after="0" w:line="249" w:lineRule="auto"/>
        <w:ind w:left="217" w:right="732" w:firstLine="420"/>
        <w:jc w:val="left"/>
        <w:rPr>
          <w:sz w:val="21"/>
        </w:rPr>
      </w:pPr>
      <w:r>
        <w:rPr>
          <w:spacing w:val="-2"/>
          <w:sz w:val="21"/>
        </w:rPr>
        <w:t>当该索赔事件持续进行时，承包人应阶段性向发包人发出索赔意向，在索赔事件终了</w:t>
      </w:r>
      <w:r>
        <w:rPr>
          <w:spacing w:val="-7"/>
          <w:sz w:val="21"/>
        </w:rPr>
        <w:t xml:space="preserve">后 </w:t>
      </w:r>
      <w:r>
        <w:rPr>
          <w:spacing w:val="-4"/>
          <w:sz w:val="21"/>
        </w:rPr>
        <w:t>21</w:t>
      </w:r>
      <w:r>
        <w:rPr>
          <w:spacing w:val="-6"/>
          <w:sz w:val="21"/>
        </w:rPr>
        <w:t xml:space="preserve"> 天内，向发包人送交索赔的有关资料和最终索赔报告。索赔答复程序与本款第</w:t>
      </w:r>
      <w:r>
        <w:rPr>
          <w:spacing w:val="-4"/>
          <w:sz w:val="21"/>
        </w:rPr>
        <w:t>（3）</w:t>
      </w:r>
      <w:r>
        <w:rPr>
          <w:spacing w:val="-56"/>
          <w:sz w:val="21"/>
        </w:rPr>
        <w:t>、</w:t>
      </w:r>
      <w:r>
        <w:rPr>
          <w:spacing w:val="-4"/>
          <w:sz w:val="21"/>
        </w:rPr>
        <w:t>（4）</w:t>
      </w:r>
      <w:r>
        <w:rPr>
          <w:spacing w:val="-2"/>
          <w:sz w:val="21"/>
        </w:rPr>
        <w:t>项约定相同。</w:t>
      </w:r>
    </w:p>
    <w:p>
      <w:pPr>
        <w:spacing w:before="237"/>
        <w:ind w:left="0" w:right="202" w:firstLine="0"/>
        <w:jc w:val="center"/>
        <w:rPr>
          <w:sz w:val="21"/>
        </w:rPr>
      </w:pPr>
      <w:bookmarkStart w:id="137" w:name="第16条 争议解决"/>
      <w:bookmarkEnd w:id="137"/>
      <w:r>
        <w:rPr>
          <w:spacing w:val="-4"/>
          <w:sz w:val="21"/>
        </w:rPr>
        <w:t xml:space="preserve">第 </w:t>
      </w:r>
      <w:r>
        <w:rPr>
          <w:sz w:val="21"/>
        </w:rPr>
        <w:t>16</w:t>
      </w:r>
      <w:r>
        <w:rPr>
          <w:spacing w:val="1"/>
          <w:sz w:val="21"/>
        </w:rPr>
        <w:t xml:space="preserve"> 条 争议解决</w:t>
      </w:r>
    </w:p>
    <w:p>
      <w:pPr>
        <w:pStyle w:val="702"/>
        <w:numPr>
          <w:ilvl w:val="1"/>
          <w:numId w:val="36"/>
        </w:numPr>
        <w:tabs>
          <w:tab w:val="left" w:pos="1158"/>
          <w:tab w:val="clear" w:pos="1802"/>
        </w:tabs>
        <w:spacing w:before="255" w:after="0" w:line="240" w:lineRule="auto"/>
        <w:ind w:left="1158" w:right="0" w:hanging="521"/>
        <w:jc w:val="left"/>
        <w:rPr>
          <w:sz w:val="21"/>
        </w:rPr>
      </w:pPr>
      <w:r>
        <w:rPr>
          <w:spacing w:val="-8"/>
          <w:sz w:val="21"/>
        </w:rPr>
        <w:t>和解</w:t>
      </w:r>
    </w:p>
    <w:p>
      <w:pPr>
        <w:spacing w:after="0" w:line="240" w:lineRule="auto"/>
        <w:jc w:val="left"/>
        <w:rPr>
          <w:sz w:val="21"/>
        </w:rPr>
        <w:sectPr>
          <w:pgSz w:w="12240" w:h="15840"/>
          <w:pgMar w:top="1340" w:right="960" w:bottom="1100" w:left="1580" w:header="878" w:footer="918" w:gutter="0"/>
          <w:pgNumType w:fmt="decimal"/>
          <w:cols w:space="720" w:num="1"/>
        </w:sectPr>
      </w:pPr>
    </w:p>
    <w:p>
      <w:pPr>
        <w:spacing w:before="32" w:line="249" w:lineRule="auto"/>
        <w:ind w:left="217" w:right="871" w:firstLine="420"/>
        <w:jc w:val="left"/>
        <w:rPr>
          <w:sz w:val="21"/>
        </w:rPr>
      </w:pPr>
      <w:bookmarkStart w:id="138" w:name="第三部分　专用合同条款"/>
      <w:bookmarkEnd w:id="138"/>
      <w:r>
        <w:rPr>
          <w:spacing w:val="-2"/>
          <w:sz w:val="21"/>
        </w:rPr>
        <w:t>因本合同以及与本合同有关事项发生争议的，双方可以就争议自行和解。自行和解达成协议的，经签名并盖章后作为合同补充文件，双方均应遵照执行。</w:t>
      </w:r>
    </w:p>
    <w:p>
      <w:pPr>
        <w:pStyle w:val="702"/>
        <w:numPr>
          <w:ilvl w:val="1"/>
          <w:numId w:val="36"/>
        </w:numPr>
        <w:tabs>
          <w:tab w:val="left" w:pos="1158"/>
          <w:tab w:val="clear" w:pos="1802"/>
        </w:tabs>
        <w:spacing w:before="2" w:after="0" w:line="240" w:lineRule="auto"/>
        <w:ind w:left="1158" w:right="0" w:hanging="521"/>
        <w:jc w:val="left"/>
        <w:rPr>
          <w:sz w:val="21"/>
        </w:rPr>
      </w:pPr>
      <w:r>
        <w:rPr>
          <w:spacing w:val="-8"/>
          <w:sz w:val="21"/>
        </w:rPr>
        <w:t>调解</w:t>
      </w:r>
    </w:p>
    <w:p>
      <w:pPr>
        <w:spacing w:before="16" w:line="249" w:lineRule="auto"/>
        <w:ind w:left="217" w:right="871" w:firstLine="420"/>
        <w:jc w:val="both"/>
        <w:rPr>
          <w:sz w:val="21"/>
        </w:rPr>
      </w:pPr>
      <w:r>
        <w:rPr>
          <w:spacing w:val="-2"/>
          <w:sz w:val="21"/>
        </w:rPr>
        <w:t>因本合同以及与本合同有关事项发生争议的，双方可以就争议请求行政主管部门、行业协会或其他第三方进行调解。调解达成协议的，经签字并盖章后作为合同补充文件，双方均应遵</w:t>
      </w:r>
      <w:r>
        <w:rPr>
          <w:spacing w:val="-4"/>
          <w:sz w:val="21"/>
        </w:rPr>
        <w:t>照执行。</w:t>
      </w:r>
    </w:p>
    <w:p>
      <w:pPr>
        <w:pStyle w:val="702"/>
        <w:numPr>
          <w:ilvl w:val="1"/>
          <w:numId w:val="36"/>
        </w:numPr>
        <w:tabs>
          <w:tab w:val="left" w:pos="1158"/>
          <w:tab w:val="clear" w:pos="1802"/>
        </w:tabs>
        <w:spacing w:before="2" w:after="0" w:line="240" w:lineRule="auto"/>
        <w:ind w:left="1158" w:right="0" w:hanging="521"/>
        <w:jc w:val="both"/>
        <w:rPr>
          <w:sz w:val="21"/>
        </w:rPr>
      </w:pPr>
      <w:r>
        <w:rPr>
          <w:spacing w:val="-4"/>
          <w:sz w:val="21"/>
        </w:rPr>
        <w:t>仲裁或诉讼</w:t>
      </w:r>
    </w:p>
    <w:p>
      <w:pPr>
        <w:spacing w:before="16" w:line="249" w:lineRule="auto"/>
        <w:ind w:left="217" w:right="871" w:firstLine="420"/>
        <w:jc w:val="left"/>
        <w:rPr>
          <w:sz w:val="21"/>
        </w:rPr>
      </w:pPr>
      <w:r>
        <w:rPr>
          <w:spacing w:val="-2"/>
          <w:sz w:val="21"/>
        </w:rPr>
        <w:t>因本合同以及与本合同有关事项发生争议的，当事人不愿和解、调解或者和解、调解不成的，双方可以在专用合同条款内约定以下一种方式解决争议：</w:t>
      </w:r>
    </w:p>
    <w:p>
      <w:pPr>
        <w:pStyle w:val="702"/>
        <w:numPr>
          <w:ilvl w:val="0"/>
          <w:numId w:val="37"/>
        </w:numPr>
        <w:tabs>
          <w:tab w:val="left" w:pos="1158"/>
          <w:tab w:val="clear" w:pos="1802"/>
        </w:tabs>
        <w:spacing w:before="0" w:after="0" w:line="240" w:lineRule="auto"/>
        <w:ind w:left="1158" w:right="0" w:hanging="521"/>
        <w:jc w:val="left"/>
        <w:rPr>
          <w:sz w:val="21"/>
        </w:rPr>
      </w:pPr>
      <w:r>
        <w:rPr>
          <w:spacing w:val="-3"/>
          <w:sz w:val="21"/>
        </w:rPr>
        <w:t>双方达成仲裁协议，向约定的仲裁委员会申请仲裁；</w:t>
      </w:r>
    </w:p>
    <w:p>
      <w:pPr>
        <w:pStyle w:val="702"/>
        <w:numPr>
          <w:ilvl w:val="0"/>
          <w:numId w:val="37"/>
        </w:numPr>
        <w:tabs>
          <w:tab w:val="left" w:pos="1158"/>
          <w:tab w:val="clear" w:pos="1802"/>
        </w:tabs>
        <w:spacing w:before="18" w:after="0" w:line="240" w:lineRule="auto"/>
        <w:ind w:left="1158" w:right="0" w:hanging="521"/>
        <w:jc w:val="left"/>
        <w:rPr>
          <w:sz w:val="21"/>
        </w:rPr>
      </w:pPr>
      <w:r>
        <w:rPr>
          <w:spacing w:val="-3"/>
          <w:sz w:val="21"/>
        </w:rPr>
        <w:t>向本项目有管辖权的人民法院起诉。</w:t>
      </w:r>
    </w:p>
    <w:p>
      <w:pPr>
        <w:spacing w:before="256"/>
        <w:ind w:left="0" w:right="202" w:firstLine="0"/>
        <w:jc w:val="center"/>
        <w:rPr>
          <w:sz w:val="21"/>
        </w:rPr>
      </w:pPr>
      <w:bookmarkStart w:id="139" w:name="第17条 补充条款"/>
      <w:bookmarkEnd w:id="139"/>
      <w:r>
        <w:rPr>
          <w:spacing w:val="-4"/>
          <w:sz w:val="21"/>
        </w:rPr>
        <w:t xml:space="preserve">第 </w:t>
      </w:r>
      <w:r>
        <w:rPr>
          <w:sz w:val="21"/>
        </w:rPr>
        <w:t>17</w:t>
      </w:r>
      <w:r>
        <w:rPr>
          <w:spacing w:val="1"/>
          <w:sz w:val="21"/>
        </w:rPr>
        <w:t xml:space="preserve"> 条 补充条款</w:t>
      </w:r>
    </w:p>
    <w:p>
      <w:pPr>
        <w:spacing w:before="255" w:line="249" w:lineRule="auto"/>
        <w:ind w:left="217" w:right="871" w:firstLine="420"/>
        <w:jc w:val="left"/>
        <w:rPr>
          <w:sz w:val="21"/>
        </w:rPr>
      </w:pPr>
      <w:r>
        <w:rPr>
          <w:spacing w:val="-2"/>
          <w:sz w:val="21"/>
        </w:rPr>
        <w:t>双方根据有关法律法规规定，结合实际经协商一致，可对通用合同条款内容具体化、补充或修改，并在专用合同条款内约定。</w:t>
      </w:r>
    </w:p>
    <w:p>
      <w:pPr>
        <w:spacing w:after="0" w:line="249" w:lineRule="auto"/>
        <w:jc w:val="left"/>
        <w:rPr>
          <w:sz w:val="21"/>
        </w:rPr>
        <w:sectPr>
          <w:pgSz w:w="12240" w:h="15840"/>
          <w:pgMar w:top="1340" w:right="960" w:bottom="1100" w:left="1580" w:header="878" w:footer="918" w:gutter="0"/>
          <w:pgNumType w:fmt="decimal"/>
          <w:cols w:space="720" w:num="1"/>
        </w:sectPr>
      </w:pPr>
    </w:p>
    <w:p>
      <w:pPr>
        <w:pStyle w:val="3"/>
        <w:spacing w:line="460" w:lineRule="exact"/>
        <w:ind w:firstLine="643"/>
        <w:jc w:val="center"/>
        <w:rPr>
          <w:rFonts w:ascii="黑体" w:hAnsi="黑体"/>
          <w:szCs w:val="32"/>
        </w:rPr>
      </w:pPr>
      <w:r>
        <w:rPr>
          <w:rFonts w:ascii="黑体" w:hAnsi="黑体"/>
          <w:szCs w:val="32"/>
        </w:rPr>
        <w:t>第二节 专用合同条款</w:t>
      </w:r>
      <w:r>
        <w:fldChar w:fldCharType="begin"/>
      </w:r>
      <w:r>
        <w:instrText xml:space="preserve"> HYPERLINK \l "bookmark83" </w:instrText>
      </w:r>
      <w:r>
        <w:fldChar w:fldCharType="separate"/>
      </w:r>
      <w:r>
        <w:rPr>
          <w:rFonts w:ascii="黑体" w:hAnsi="黑体"/>
          <w:szCs w:val="32"/>
          <w:vertAlign w:val="superscript"/>
        </w:rPr>
        <w:t>①</w:t>
      </w:r>
      <w:r>
        <w:rPr>
          <w:rFonts w:ascii="黑体" w:hAnsi="黑体"/>
          <w:szCs w:val="32"/>
          <w:vertAlign w:val="superscript"/>
        </w:rPr>
        <w:fldChar w:fldCharType="end"/>
      </w:r>
      <w:bookmarkEnd w:id="122"/>
      <w:r>
        <w:rPr>
          <w:rFonts w:hint="eastAsia" w:ascii="黑体" w:hAnsi="黑体"/>
          <w:szCs w:val="32"/>
        </w:rPr>
        <w:t xml:space="preserve"> </w:t>
      </w:r>
    </w:p>
    <w:p>
      <w:pPr>
        <w:spacing w:line="324" w:lineRule="auto"/>
        <w:ind w:firstLine="480" w:firstLineChars="200"/>
        <w:rPr>
          <w:rFonts w:ascii="宋体" w:hAnsi="宋体" w:cs="宋体"/>
          <w:sz w:val="24"/>
          <w:szCs w:val="24"/>
        </w:rPr>
      </w:pPr>
      <w:r>
        <w:rPr>
          <w:rFonts w:ascii="宋体" w:hAnsi="宋体" w:cs="宋体"/>
          <w:sz w:val="24"/>
          <w:szCs w:val="24"/>
        </w:rPr>
        <w:t>说  明：</w:t>
      </w:r>
    </w:p>
    <w:p>
      <w:pPr>
        <w:spacing w:line="324" w:lineRule="auto"/>
        <w:ind w:firstLine="480" w:firstLineChars="200"/>
        <w:rPr>
          <w:rFonts w:ascii="宋体" w:hAnsi="宋体" w:cs="宋体"/>
          <w:sz w:val="24"/>
          <w:szCs w:val="24"/>
        </w:rPr>
      </w:pPr>
      <w:r>
        <w:rPr>
          <w:rFonts w:ascii="宋体" w:hAnsi="宋体" w:cs="宋体"/>
          <w:sz w:val="24"/>
          <w:szCs w:val="24"/>
        </w:rPr>
        <w:t>1.根据《</w:t>
      </w:r>
      <w:r>
        <w:rPr>
          <w:rFonts w:hint="eastAsia" w:ascii="宋体" w:hAnsi="宋体" w:cs="宋体"/>
          <w:sz w:val="24"/>
          <w:szCs w:val="24"/>
          <w:lang w:val="en-US" w:eastAsia="zh-CN"/>
        </w:rPr>
        <w:t>水电工程建设征地实物指标调查规范</w:t>
      </w:r>
      <w:r>
        <w:rPr>
          <w:rFonts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lang w:val="en-US" w:eastAsia="zh-CN"/>
        </w:rPr>
        <w:t>NB\T10102-2018</w:t>
      </w:r>
      <w:r>
        <w:rPr>
          <w:rFonts w:hint="eastAsia" w:ascii="宋体" w:hAnsi="宋体" w:cs="宋体"/>
          <w:sz w:val="24"/>
          <w:szCs w:val="24"/>
          <w:lang w:eastAsia="zh-CN"/>
        </w:rPr>
        <w:t>）、</w:t>
      </w:r>
      <w:r>
        <w:rPr>
          <w:rFonts w:ascii="宋体" w:hAnsi="宋体" w:cs="宋体"/>
          <w:sz w:val="24"/>
          <w:szCs w:val="24"/>
        </w:rPr>
        <w:t>《</w:t>
      </w:r>
      <w:r>
        <w:rPr>
          <w:rFonts w:hint="eastAsia" w:ascii="宋体" w:hAnsi="宋体" w:cs="宋体"/>
          <w:sz w:val="24"/>
          <w:szCs w:val="24"/>
          <w:lang w:val="en-US" w:eastAsia="zh-CN"/>
        </w:rPr>
        <w:t>水电工程建设征地处理范围界定规范</w:t>
      </w:r>
      <w:r>
        <w:rPr>
          <w:rFonts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lang w:val="en-US" w:eastAsia="zh-CN"/>
        </w:rPr>
        <w:t>NB\T10338-2019</w:t>
      </w:r>
      <w:r>
        <w:rPr>
          <w:rFonts w:hint="eastAsia" w:ascii="宋体" w:hAnsi="宋体" w:cs="宋体"/>
          <w:sz w:val="24"/>
          <w:szCs w:val="24"/>
          <w:lang w:eastAsia="zh-CN"/>
        </w:rPr>
        <w:t>）、</w:t>
      </w:r>
      <w:r>
        <w:rPr>
          <w:rFonts w:ascii="宋体" w:hAnsi="宋体" w:cs="宋体"/>
          <w:sz w:val="24"/>
          <w:szCs w:val="24"/>
        </w:rPr>
        <w:t>《</w:t>
      </w:r>
      <w:r>
        <w:rPr>
          <w:rFonts w:hint="eastAsia" w:ascii="宋体" w:hAnsi="宋体" w:cs="宋体"/>
          <w:sz w:val="24"/>
          <w:szCs w:val="24"/>
          <w:lang w:val="en-US" w:eastAsia="zh-CN"/>
        </w:rPr>
        <w:t>土地利用现状分类》（GB\T21010-2017）、</w:t>
      </w:r>
      <w:r>
        <w:rPr>
          <w:rFonts w:ascii="宋体" w:hAnsi="宋体" w:cs="宋体"/>
          <w:sz w:val="24"/>
          <w:szCs w:val="24"/>
        </w:rPr>
        <w:t>《</w:t>
      </w:r>
      <w:r>
        <w:rPr>
          <w:rFonts w:hint="eastAsia" w:ascii="宋体" w:hAnsi="宋体" w:cs="宋体"/>
          <w:sz w:val="24"/>
          <w:szCs w:val="24"/>
          <w:lang w:val="en-US" w:eastAsia="zh-CN"/>
        </w:rPr>
        <w:t>湖南省江华湾水源抽水蓄能电站建设征地实物调查细则》等文件编制项目招标文件中的“专用合同条款”时</w:t>
      </w:r>
      <w:r>
        <w:rPr>
          <w:rFonts w:ascii="宋体" w:hAnsi="宋体" w:cs="宋体"/>
          <w:sz w:val="24"/>
          <w:szCs w:val="24"/>
        </w:rPr>
        <w:t>，可根据招标项目的具体特点和实际需要，对“通用合同条款”进行补充、细化。在“专用合同条款”中补充或细化的内容，不得违反法律、行政法规的强制性规定和平等、自愿、公平和诚实信用原则。</w:t>
      </w:r>
    </w:p>
    <w:p>
      <w:pPr>
        <w:spacing w:line="324" w:lineRule="auto"/>
        <w:ind w:firstLine="480" w:firstLineChars="200"/>
        <w:rPr>
          <w:rFonts w:ascii="宋体" w:hAnsi="宋体" w:cs="宋体"/>
          <w:spacing w:val="-1"/>
          <w:sz w:val="24"/>
          <w:szCs w:val="24"/>
        </w:rPr>
      </w:pPr>
      <w:r>
        <w:rPr>
          <w:rFonts w:ascii="宋体" w:hAnsi="宋体" w:cs="宋体"/>
          <w:sz w:val="24"/>
          <w:szCs w:val="24"/>
        </w:rPr>
        <w:t>2.专用合同条款的编号应与通用合同条款一致。</w:t>
      </w:r>
    </w:p>
    <w:p>
      <w:pPr>
        <w:spacing w:line="324" w:lineRule="auto"/>
        <w:ind w:firstLine="480" w:firstLineChars="200"/>
      </w:pPr>
      <w:r>
        <w:rPr>
          <w:rFonts w:ascii="宋体" w:hAnsi="宋体" w:cs="宋体"/>
          <w:sz w:val="24"/>
          <w:szCs w:val="24"/>
        </w:rPr>
        <w:t>根据本项目的具体情况，对通用合同条款的</w:t>
      </w:r>
      <w:r>
        <w:rPr>
          <w:rFonts w:ascii="宋体" w:hAnsi="宋体" w:cs="宋体"/>
          <w:spacing w:val="-1"/>
          <w:sz w:val="24"/>
          <w:szCs w:val="24"/>
        </w:rPr>
        <w:t>内容作如下补充、细化：</w:t>
      </w:r>
    </w:p>
    <w:p>
      <w:pPr>
        <w:pStyle w:val="3"/>
        <w:spacing w:before="240" w:beforeLines="100" w:after="240" w:afterLines="100" w:line="480" w:lineRule="exact"/>
        <w:ind w:firstLine="643"/>
        <w:rPr>
          <w:rFonts w:ascii="黑体" w:hAnsi="黑体"/>
          <w:szCs w:val="32"/>
        </w:rPr>
      </w:pPr>
      <w:bookmarkStart w:id="140" w:name="_Toc163072879"/>
      <w:r>
        <w:rPr>
          <w:rFonts w:ascii="黑体" w:hAnsi="黑体"/>
          <w:szCs w:val="32"/>
        </w:rPr>
        <w:t>1.  一般约定</w:t>
      </w:r>
      <w:bookmarkEnd w:id="140"/>
    </w:p>
    <w:p>
      <w:pPr>
        <w:spacing w:line="324" w:lineRule="auto"/>
        <w:ind w:firstLine="482" w:firstLineChars="200"/>
        <w:rPr>
          <w:rFonts w:ascii="宋体" w:hAnsi="宋体" w:cs="宋体"/>
          <w:sz w:val="24"/>
          <w:szCs w:val="24"/>
        </w:rPr>
      </w:pPr>
      <w:r>
        <w:rPr>
          <w:rFonts w:ascii="宋体" w:hAnsi="宋体" w:cs="宋体"/>
          <w:b/>
          <w:bCs/>
          <w:sz w:val="24"/>
          <w:szCs w:val="24"/>
        </w:rPr>
        <w:t>1.1</w:t>
      </w:r>
      <w:r>
        <w:rPr>
          <w:rFonts w:ascii="宋体" w:hAnsi="宋体" w:cs="宋体"/>
          <w:sz w:val="24"/>
          <w:szCs w:val="24"/>
        </w:rPr>
        <w:t xml:space="preserve">  词语定义</w:t>
      </w:r>
    </w:p>
    <w:p>
      <w:pPr>
        <w:spacing w:line="324" w:lineRule="auto"/>
        <w:ind w:firstLine="420" w:firstLineChars="200"/>
        <w:rPr>
          <w:rFonts w:ascii="宋体" w:hAnsi="宋体" w:cs="宋体"/>
          <w:sz w:val="24"/>
          <w:szCs w:val="24"/>
        </w:rPr>
      </w:pPr>
      <w:r>
        <w:fldChar w:fldCharType="begin"/>
      </w:r>
      <w:r>
        <w:instrText xml:space="preserve"> HYPERLINK "file:///D:\\WeChat%20Files\\wxid_cooc87vitwat22\\FileStorage\\File\\2024-04\\1.1.2.2" </w:instrText>
      </w:r>
      <w:r>
        <w:fldChar w:fldCharType="separate"/>
      </w:r>
      <w:r>
        <w:rPr>
          <w:rFonts w:ascii="宋体" w:hAnsi="宋体" w:cs="宋体"/>
          <w:sz w:val="24"/>
          <w:szCs w:val="24"/>
        </w:rPr>
        <w:t>1.1.</w:t>
      </w:r>
      <w:r>
        <w:rPr>
          <w:rFonts w:hint="eastAsia" w:ascii="宋体" w:hAnsi="宋体" w:cs="宋体"/>
          <w:sz w:val="24"/>
          <w:szCs w:val="24"/>
          <w:lang w:val="en-US" w:eastAsia="zh-CN"/>
        </w:rPr>
        <w:t>1</w:t>
      </w:r>
      <w:r>
        <w:rPr>
          <w:rFonts w:ascii="宋体" w:hAnsi="宋体" w:cs="宋体"/>
          <w:sz w:val="24"/>
          <w:szCs w:val="24"/>
        </w:rPr>
        <w:fldChar w:fldCharType="end"/>
      </w:r>
      <w:r>
        <w:rPr>
          <w:rFonts w:ascii="宋体" w:hAnsi="宋体" w:cs="宋体"/>
          <w:sz w:val="24"/>
          <w:szCs w:val="24"/>
        </w:rPr>
        <w:t>发包人：</w:t>
      </w:r>
      <w:r>
        <w:rPr>
          <w:rFonts w:hint="eastAsia" w:ascii="宋体" w:hAnsi="宋体" w:cs="宋体"/>
          <w:sz w:val="24"/>
          <w:szCs w:val="24"/>
          <w:u w:val="single"/>
        </w:rPr>
        <w:t xml:space="preserve"> </w:t>
      </w:r>
      <w:r>
        <w:rPr>
          <w:rFonts w:hint="eastAsia" w:ascii="宋体" w:hAnsi="宋体" w:cs="宋体"/>
          <w:sz w:val="24"/>
          <w:szCs w:val="24"/>
          <w:u w:val="single"/>
          <w:lang w:eastAsia="zh-CN"/>
        </w:rPr>
        <w:t>湘江乡人民政府</w:t>
      </w:r>
      <w:r>
        <w:rPr>
          <w:rFonts w:ascii="宋体" w:hAnsi="宋体" w:cs="宋体"/>
          <w:sz w:val="24"/>
          <w:szCs w:val="24"/>
          <w:u w:val="single"/>
        </w:rPr>
        <w:t xml:space="preserve"> </w:t>
      </w:r>
      <w:r>
        <w:rPr>
          <w:rFonts w:ascii="宋体" w:hAnsi="宋体" w:cs="宋体"/>
          <w:sz w:val="24"/>
          <w:szCs w:val="24"/>
        </w:rPr>
        <w:t xml:space="preserve">。 </w:t>
      </w:r>
    </w:p>
    <w:p>
      <w:pPr>
        <w:spacing w:line="324" w:lineRule="auto"/>
        <w:ind w:firstLine="420" w:firstLineChars="200"/>
        <w:rPr>
          <w:rFonts w:ascii="宋体" w:hAnsi="宋体" w:cs="宋体"/>
          <w:sz w:val="24"/>
          <w:szCs w:val="24"/>
        </w:rPr>
      </w:pPr>
      <w:r>
        <w:fldChar w:fldCharType="begin"/>
      </w:r>
      <w:r>
        <w:instrText xml:space="preserve"> HYPERLINK "file:///D:\\WeChat%20Files\\wxid_cooc87vitwat22\\FileStorage\\File\\2024-04\\1.1.2.5" </w:instrText>
      </w:r>
      <w:r>
        <w:fldChar w:fldCharType="separate"/>
      </w:r>
      <w:r>
        <w:rPr>
          <w:rFonts w:ascii="宋体" w:hAnsi="宋体" w:cs="宋体"/>
          <w:sz w:val="24"/>
          <w:szCs w:val="24"/>
        </w:rPr>
        <w:t>1.1.2</w:t>
      </w:r>
      <w:r>
        <w:rPr>
          <w:rFonts w:ascii="宋体" w:hAnsi="宋体" w:cs="宋体"/>
          <w:sz w:val="24"/>
          <w:szCs w:val="24"/>
        </w:rPr>
        <w:fldChar w:fldCharType="end"/>
      </w:r>
      <w:r>
        <w:rPr>
          <w:rFonts w:ascii="宋体" w:hAnsi="宋体" w:cs="宋体"/>
          <w:sz w:val="24"/>
          <w:szCs w:val="24"/>
        </w:rPr>
        <w:t xml:space="preserve">  项目负责人：指由</w:t>
      </w:r>
      <w:r>
        <w:rPr>
          <w:rFonts w:hint="eastAsia" w:ascii="宋体" w:hAnsi="宋体" w:cs="宋体"/>
          <w:sz w:val="24"/>
          <w:szCs w:val="24"/>
          <w:lang w:eastAsia="zh-CN"/>
        </w:rPr>
        <w:t>征地调查、测绘</w:t>
      </w:r>
      <w:r>
        <w:rPr>
          <w:rFonts w:ascii="宋体" w:hAnsi="宋体" w:cs="宋体"/>
          <w:sz w:val="24"/>
          <w:szCs w:val="24"/>
        </w:rPr>
        <w:t>人任命，在</w:t>
      </w:r>
      <w:r>
        <w:rPr>
          <w:rFonts w:hint="eastAsia" w:ascii="宋体" w:hAnsi="宋体" w:cs="宋体"/>
          <w:sz w:val="24"/>
          <w:szCs w:val="24"/>
          <w:lang w:eastAsia="zh-CN"/>
        </w:rPr>
        <w:t>征地调查、测绘</w:t>
      </w:r>
      <w:r>
        <w:rPr>
          <w:rFonts w:ascii="宋体" w:hAnsi="宋体" w:cs="宋体"/>
          <w:sz w:val="24"/>
          <w:szCs w:val="24"/>
        </w:rPr>
        <w:t>人授权范围内代表</w:t>
      </w:r>
      <w:r>
        <w:rPr>
          <w:rFonts w:hint="eastAsia" w:ascii="宋体" w:hAnsi="宋体" w:cs="宋体"/>
          <w:sz w:val="24"/>
          <w:szCs w:val="24"/>
          <w:lang w:eastAsia="zh-CN"/>
        </w:rPr>
        <w:t>征地调查、测绘</w:t>
      </w:r>
      <w:r>
        <w:rPr>
          <w:rFonts w:ascii="宋体" w:hAnsi="宋体" w:cs="宋体"/>
          <w:sz w:val="24"/>
          <w:szCs w:val="24"/>
        </w:rPr>
        <w:t>人行使权利和履行义务且按照法律和招标文件规定具有相应资格的负责人。</w:t>
      </w:r>
    </w:p>
    <w:p>
      <w:pPr>
        <w:spacing w:line="324" w:lineRule="auto"/>
        <w:ind w:firstLine="420" w:firstLineChars="200"/>
        <w:rPr>
          <w:rFonts w:ascii="宋体" w:hAnsi="宋体" w:cs="宋体"/>
          <w:sz w:val="24"/>
          <w:szCs w:val="24"/>
        </w:rPr>
      </w:pPr>
      <w:r>
        <w:fldChar w:fldCharType="begin"/>
      </w:r>
      <w:r>
        <w:instrText xml:space="preserve"> HYPERLINK "file:///D:\\WeChat%20Files\\wxid_cooc87vitwat22\\FileStorage\\File\\2024-04\\1.1.2.6" </w:instrText>
      </w:r>
      <w:r>
        <w:fldChar w:fldCharType="separate"/>
      </w:r>
      <w:r>
        <w:rPr>
          <w:rFonts w:ascii="宋体" w:hAnsi="宋体" w:cs="宋体"/>
          <w:sz w:val="24"/>
          <w:szCs w:val="24"/>
        </w:rPr>
        <w:t>1.1.</w:t>
      </w:r>
      <w:r>
        <w:rPr>
          <w:rFonts w:hint="eastAsia" w:ascii="宋体" w:hAnsi="宋体" w:cs="宋体"/>
          <w:sz w:val="24"/>
          <w:szCs w:val="24"/>
          <w:lang w:val="en-US" w:eastAsia="zh-CN"/>
        </w:rPr>
        <w:t>3</w:t>
      </w:r>
      <w:r>
        <w:rPr>
          <w:rFonts w:ascii="宋体" w:hAnsi="宋体" w:cs="宋体"/>
          <w:sz w:val="24"/>
          <w:szCs w:val="24"/>
        </w:rPr>
        <w:fldChar w:fldCharType="end"/>
      </w:r>
      <w:r>
        <w:rPr>
          <w:rFonts w:ascii="宋体" w:hAnsi="宋体" w:cs="宋体"/>
          <w:sz w:val="24"/>
          <w:szCs w:val="24"/>
        </w:rPr>
        <w:t xml:space="preserve"> 分项负责人：指由</w:t>
      </w:r>
      <w:r>
        <w:rPr>
          <w:rFonts w:hint="eastAsia" w:ascii="宋体" w:hAnsi="宋体" w:cs="宋体"/>
          <w:sz w:val="24"/>
          <w:szCs w:val="24"/>
          <w:lang w:eastAsia="zh-CN"/>
        </w:rPr>
        <w:t>征地调查、测绘</w:t>
      </w:r>
      <w:r>
        <w:rPr>
          <w:rFonts w:ascii="宋体" w:hAnsi="宋体" w:cs="宋体"/>
          <w:sz w:val="24"/>
          <w:szCs w:val="24"/>
        </w:rPr>
        <w:t>人任命，并经过发包人认可的按照法律和招标文件规定具有相应资格的各专业负责人。</w:t>
      </w:r>
    </w:p>
    <w:p>
      <w:pPr>
        <w:spacing w:line="324" w:lineRule="auto"/>
        <w:ind w:firstLine="420" w:firstLineChars="200"/>
        <w:rPr>
          <w:rFonts w:hint="eastAsia" w:ascii="宋体" w:hAnsi="宋体" w:eastAsia="宋体" w:cs="宋体"/>
          <w:sz w:val="24"/>
          <w:szCs w:val="24"/>
          <w:lang w:eastAsia="zh-CN"/>
        </w:rPr>
      </w:pPr>
      <w:r>
        <w:fldChar w:fldCharType="begin"/>
      </w:r>
      <w:r>
        <w:instrText xml:space="preserve"> HYPERLINK "file:///D:\\WeChat%20Files\\wxid_cooc87vitwat22\\FileStorage\\File\\2024-04\\1.1.3.1" </w:instrText>
      </w:r>
      <w:r>
        <w:fldChar w:fldCharType="separate"/>
      </w:r>
      <w:r>
        <w:rPr>
          <w:rFonts w:ascii="宋体" w:hAnsi="宋体" w:cs="宋体"/>
          <w:sz w:val="24"/>
          <w:szCs w:val="24"/>
        </w:rPr>
        <w:t>1.1.</w:t>
      </w:r>
      <w:r>
        <w:rPr>
          <w:rFonts w:hint="eastAsia" w:ascii="宋体" w:hAnsi="宋体" w:cs="宋体"/>
          <w:sz w:val="24"/>
          <w:szCs w:val="24"/>
          <w:lang w:val="en-US" w:eastAsia="zh-CN"/>
        </w:rPr>
        <w:t>4</w:t>
      </w:r>
      <w:r>
        <w:rPr>
          <w:rFonts w:ascii="宋体" w:hAnsi="宋体" w:cs="宋体"/>
          <w:sz w:val="24"/>
          <w:szCs w:val="24"/>
        </w:rPr>
        <w:fldChar w:fldCharType="end"/>
      </w:r>
      <w:r>
        <w:rPr>
          <w:rFonts w:ascii="宋体" w:hAnsi="宋体" w:cs="宋体"/>
          <w:sz w:val="24"/>
          <w:szCs w:val="24"/>
        </w:rPr>
        <w:t xml:space="preserve">  本次进行</w:t>
      </w:r>
      <w:r>
        <w:rPr>
          <w:rFonts w:hint="eastAsia" w:ascii="宋体" w:hAnsi="宋体" w:cs="宋体"/>
          <w:sz w:val="24"/>
          <w:szCs w:val="24"/>
          <w:lang w:eastAsia="zh-CN"/>
        </w:rPr>
        <w:t>征地调查、测绘</w:t>
      </w:r>
      <w:r>
        <w:rPr>
          <w:rFonts w:ascii="宋体" w:hAnsi="宋体" w:cs="宋体"/>
          <w:sz w:val="24"/>
          <w:szCs w:val="24"/>
        </w:rPr>
        <w:t>招标的项目为</w:t>
      </w:r>
      <w:r>
        <w:rPr>
          <w:rFonts w:hint="eastAsia" w:ascii="宋体" w:hAnsi="宋体" w:cs="宋体"/>
          <w:sz w:val="24"/>
          <w:szCs w:val="24"/>
          <w:u w:val="single"/>
          <w:lang w:eastAsia="zh-CN"/>
        </w:rPr>
        <w:t>江华县湾水源抽水蓄能电站项目征地调查、测绘</w:t>
      </w:r>
    </w:p>
    <w:p>
      <w:pPr>
        <w:spacing w:line="324" w:lineRule="auto"/>
        <w:ind w:firstLine="420" w:firstLineChars="200"/>
        <w:rPr>
          <w:rFonts w:ascii="宋体" w:hAnsi="宋体" w:eastAsia="宋体" w:cs="宋体"/>
          <w:spacing w:val="-1"/>
          <w:sz w:val="24"/>
          <w:szCs w:val="24"/>
        </w:rPr>
      </w:pPr>
      <w:r>
        <w:fldChar w:fldCharType="begin"/>
      </w:r>
      <w:r>
        <w:instrText xml:space="preserve"> HYPERLINK "file:///D:\\WeChat%20Files\\wxid_cooc87vitwat22\\FileStorage\\File\\2024-04\\1.1.3.2" </w:instrText>
      </w:r>
      <w:r>
        <w:fldChar w:fldCharType="separate"/>
      </w:r>
      <w:r>
        <w:rPr>
          <w:rFonts w:ascii="宋体" w:hAnsi="宋体" w:cs="宋体"/>
          <w:sz w:val="24"/>
          <w:szCs w:val="24"/>
        </w:rPr>
        <w:t>1.1.</w:t>
      </w:r>
      <w:r>
        <w:rPr>
          <w:rFonts w:hint="eastAsia" w:ascii="宋体" w:hAnsi="宋体" w:cs="宋体"/>
          <w:sz w:val="24"/>
          <w:szCs w:val="24"/>
          <w:lang w:val="en-US" w:eastAsia="zh-CN"/>
        </w:rPr>
        <w:t>5</w:t>
      </w:r>
      <w:r>
        <w:rPr>
          <w:rFonts w:ascii="宋体" w:hAnsi="宋体" w:cs="宋体"/>
          <w:sz w:val="24"/>
          <w:szCs w:val="24"/>
        </w:rPr>
        <w:fldChar w:fldCharType="end"/>
      </w:r>
      <w:r>
        <w:rPr>
          <w:rFonts w:ascii="宋体" w:hAnsi="宋体" w:cs="宋体"/>
          <w:sz w:val="24"/>
          <w:szCs w:val="24"/>
        </w:rPr>
        <w:t xml:space="preserve"> </w:t>
      </w:r>
      <w:r>
        <w:rPr>
          <w:rFonts w:hint="eastAsia" w:ascii="宋体" w:hAnsi="宋体" w:cs="宋体"/>
          <w:sz w:val="24"/>
          <w:szCs w:val="24"/>
          <w:lang w:eastAsia="zh-CN"/>
        </w:rPr>
        <w:t>征地调查、测绘</w:t>
      </w:r>
      <w:r>
        <w:rPr>
          <w:rFonts w:ascii="宋体" w:hAnsi="宋体" w:cs="宋体"/>
          <w:sz w:val="24"/>
          <w:szCs w:val="24"/>
        </w:rPr>
        <w:t>服务：指</w:t>
      </w:r>
      <w:r>
        <w:rPr>
          <w:rFonts w:hint="eastAsia" w:ascii="宋体" w:hAnsi="宋体" w:cs="宋体"/>
          <w:sz w:val="24"/>
          <w:szCs w:val="24"/>
          <w:lang w:eastAsia="zh-CN"/>
        </w:rPr>
        <w:t>征地调查、测绘</w:t>
      </w:r>
      <w:r>
        <w:rPr>
          <w:rFonts w:ascii="宋体" w:hAnsi="宋体" w:cs="宋体"/>
          <w:sz w:val="24"/>
          <w:szCs w:val="24"/>
        </w:rPr>
        <w:t>人按照合同约定履行的</w:t>
      </w:r>
      <w:r>
        <w:rPr>
          <w:rFonts w:hint="eastAsia" w:ascii="宋体" w:hAnsi="宋体" w:cs="宋体"/>
          <w:sz w:val="24"/>
          <w:szCs w:val="24"/>
          <w:lang w:eastAsia="zh-CN"/>
        </w:rPr>
        <w:t>征地调查、测绘</w:t>
      </w:r>
      <w:r>
        <w:rPr>
          <w:rFonts w:ascii="宋体" w:hAnsi="宋体" w:cs="宋体"/>
          <w:sz w:val="24"/>
          <w:szCs w:val="24"/>
        </w:rPr>
        <w:t>服务，包括制订</w:t>
      </w:r>
      <w:r>
        <w:rPr>
          <w:rFonts w:hint="eastAsia" w:ascii="宋体" w:hAnsi="宋体" w:cs="宋体"/>
          <w:sz w:val="24"/>
          <w:szCs w:val="24"/>
          <w:lang w:eastAsia="zh-CN"/>
        </w:rPr>
        <w:t>征地调查、测绘</w:t>
      </w:r>
      <w:r>
        <w:rPr>
          <w:rFonts w:ascii="宋体" w:hAnsi="宋体" w:cs="宋体"/>
          <w:sz w:val="24"/>
          <w:szCs w:val="24"/>
        </w:rPr>
        <w:t>工作大纲，进行查明、分析和评估；编制</w:t>
      </w:r>
      <w:r>
        <w:rPr>
          <w:rFonts w:hint="eastAsia" w:ascii="宋体" w:hAnsi="宋体" w:cs="宋体"/>
          <w:sz w:val="24"/>
          <w:szCs w:val="24"/>
          <w:lang w:eastAsia="zh-CN"/>
        </w:rPr>
        <w:t>征地调查、测绘</w:t>
      </w:r>
      <w:r>
        <w:rPr>
          <w:rFonts w:ascii="宋体" w:hAnsi="宋体" w:cs="宋体"/>
          <w:sz w:val="24"/>
          <w:szCs w:val="24"/>
        </w:rPr>
        <w:t>报告或发包人委托的其他服务。</w:t>
      </w:r>
    </w:p>
    <w:p>
      <w:pPr>
        <w:spacing w:before="65" w:line="271" w:lineRule="auto"/>
        <w:ind w:right="149" w:firstLine="440"/>
        <w:rPr>
          <w:rFonts w:ascii="宋体" w:hAnsi="宋体" w:cs="宋体"/>
          <w:sz w:val="18"/>
          <w:szCs w:val="18"/>
        </w:rPr>
        <w:sectPr>
          <w:footerReference r:id="rId8" w:type="default"/>
          <w:footerReference r:id="rId9" w:type="even"/>
          <w:pgSz w:w="11907" w:h="16840"/>
          <w:pgMar w:top="1431" w:right="1521" w:bottom="1254" w:left="1643" w:header="0" w:footer="1092" w:gutter="0"/>
          <w:pgNumType w:fmt="decimal"/>
          <w:cols w:space="720" w:num="1"/>
        </w:sectPr>
      </w:pPr>
      <w:r>
        <w:rPr>
          <w:rFonts w:hint="eastAsia" w:ascii="宋体" w:hAnsi="宋体" w:cs="宋体"/>
          <w:spacing w:val="8"/>
          <w:sz w:val="18"/>
          <w:szCs w:val="18"/>
        </w:rPr>
        <w:t>。</w:t>
      </w:r>
    </w:p>
    <w:p>
      <w:pPr>
        <w:spacing w:line="324" w:lineRule="auto"/>
        <w:ind w:firstLine="420" w:firstLineChars="200"/>
        <w:rPr>
          <w:rFonts w:ascii="宋体" w:hAnsi="宋体" w:cs="宋体"/>
          <w:sz w:val="24"/>
          <w:szCs w:val="24"/>
        </w:rPr>
      </w:pPr>
      <w:r>
        <w:fldChar w:fldCharType="begin"/>
      </w:r>
      <w:r>
        <w:instrText xml:space="preserve"> HYPERLINK "file:///D:\\WeChat%20Files\\wxid_cooc87vitwat22\\FileStorage\\File\\2024-04\\1.1.3.6" </w:instrText>
      </w:r>
      <w:r>
        <w:fldChar w:fldCharType="separate"/>
      </w:r>
      <w:r>
        <w:rPr>
          <w:rFonts w:ascii="宋体" w:hAnsi="宋体" w:cs="宋体"/>
          <w:sz w:val="24"/>
          <w:szCs w:val="24"/>
        </w:rPr>
        <w:t>1.1.</w:t>
      </w:r>
      <w:r>
        <w:rPr>
          <w:rFonts w:hint="eastAsia" w:ascii="宋体" w:hAnsi="宋体" w:cs="宋体"/>
          <w:sz w:val="24"/>
          <w:szCs w:val="24"/>
          <w:lang w:val="en-US" w:eastAsia="zh-CN"/>
        </w:rPr>
        <w:t>6</w:t>
      </w:r>
      <w:r>
        <w:rPr>
          <w:rFonts w:ascii="宋体" w:hAnsi="宋体" w:cs="宋体"/>
          <w:sz w:val="24"/>
          <w:szCs w:val="24"/>
        </w:rPr>
        <w:fldChar w:fldCharType="end"/>
      </w:r>
      <w:r>
        <w:rPr>
          <w:rFonts w:ascii="宋体" w:hAnsi="宋体" w:cs="宋体"/>
          <w:sz w:val="24"/>
          <w:szCs w:val="24"/>
        </w:rPr>
        <w:t xml:space="preserve"> </w:t>
      </w:r>
      <w:r>
        <w:rPr>
          <w:rFonts w:hint="eastAsia" w:ascii="宋体" w:hAnsi="宋体" w:cs="宋体"/>
          <w:sz w:val="24"/>
          <w:szCs w:val="24"/>
          <w:lang w:eastAsia="zh-CN"/>
        </w:rPr>
        <w:t>征地调查、测绘</w:t>
      </w:r>
      <w:r>
        <w:rPr>
          <w:rFonts w:ascii="宋体" w:hAnsi="宋体" w:cs="宋体"/>
          <w:sz w:val="24"/>
          <w:szCs w:val="24"/>
        </w:rPr>
        <w:t>文件：指</w:t>
      </w:r>
      <w:r>
        <w:rPr>
          <w:rFonts w:hint="eastAsia" w:ascii="宋体" w:hAnsi="宋体" w:cs="宋体"/>
          <w:sz w:val="24"/>
          <w:szCs w:val="24"/>
          <w:lang w:eastAsia="zh-CN"/>
        </w:rPr>
        <w:t>征地调查、测绘</w:t>
      </w:r>
      <w:r>
        <w:rPr>
          <w:rFonts w:ascii="宋体" w:hAnsi="宋体" w:cs="宋体"/>
          <w:sz w:val="24"/>
          <w:szCs w:val="24"/>
        </w:rPr>
        <w:t>人按合同约定的格式和载体向发包人提交的成果性文件，包括阶段性文件和最终文件，具体含：服务大纲、进度计划，设计说明、图纸、图板、模型、计算书、软件和其他文件等。</w:t>
      </w:r>
    </w:p>
    <w:p>
      <w:pPr>
        <w:spacing w:line="324" w:lineRule="auto"/>
        <w:ind w:firstLine="420" w:firstLineChars="200"/>
        <w:rPr>
          <w:rFonts w:ascii="宋体" w:hAnsi="宋体" w:cs="宋体"/>
          <w:sz w:val="24"/>
          <w:szCs w:val="24"/>
        </w:rPr>
      </w:pPr>
      <w:r>
        <w:fldChar w:fldCharType="begin"/>
      </w:r>
      <w:r>
        <w:instrText xml:space="preserve"> HYPERLINK "file:///D:\\WeChat%20Files\\wxid_cooc87vitwat22\\FileStorage\\File\\2024-04\\1.1.4.3" </w:instrText>
      </w:r>
      <w:r>
        <w:fldChar w:fldCharType="separate"/>
      </w:r>
      <w:r>
        <w:rPr>
          <w:rFonts w:ascii="宋体" w:hAnsi="宋体" w:cs="宋体"/>
          <w:sz w:val="24"/>
          <w:szCs w:val="24"/>
        </w:rPr>
        <w:t>1.1.</w:t>
      </w:r>
      <w:r>
        <w:rPr>
          <w:rFonts w:hint="eastAsia" w:ascii="宋体" w:hAnsi="宋体" w:cs="宋体"/>
          <w:sz w:val="24"/>
          <w:szCs w:val="24"/>
          <w:lang w:val="en-US" w:eastAsia="zh-CN"/>
        </w:rPr>
        <w:t>7</w:t>
      </w:r>
      <w:r>
        <w:rPr>
          <w:rFonts w:ascii="宋体" w:hAnsi="宋体" w:cs="宋体"/>
          <w:sz w:val="24"/>
          <w:szCs w:val="24"/>
        </w:rPr>
        <w:fldChar w:fldCharType="end"/>
      </w:r>
      <w:r>
        <w:rPr>
          <w:rFonts w:hint="eastAsia" w:ascii="宋体" w:hAnsi="宋体" w:cs="宋体"/>
          <w:sz w:val="24"/>
          <w:szCs w:val="24"/>
          <w:lang w:eastAsia="zh-CN"/>
        </w:rPr>
        <w:t>征地调查、测绘</w:t>
      </w:r>
      <w:r>
        <w:rPr>
          <w:rFonts w:ascii="宋体" w:hAnsi="宋体" w:cs="宋体"/>
          <w:sz w:val="24"/>
          <w:szCs w:val="24"/>
        </w:rPr>
        <w:t>服务期限：指发包人与</w:t>
      </w:r>
      <w:r>
        <w:rPr>
          <w:rFonts w:hint="eastAsia" w:ascii="宋体" w:hAnsi="宋体" w:cs="宋体"/>
          <w:sz w:val="24"/>
          <w:szCs w:val="24"/>
          <w:lang w:eastAsia="zh-CN"/>
        </w:rPr>
        <w:t>征地调查、测绘</w:t>
      </w:r>
      <w:r>
        <w:rPr>
          <w:rFonts w:ascii="宋体" w:hAnsi="宋体" w:cs="宋体"/>
          <w:sz w:val="24"/>
          <w:szCs w:val="24"/>
        </w:rPr>
        <w:t>人在合同协议书中约定的完成合同</w:t>
      </w:r>
      <w:r>
        <w:rPr>
          <w:rFonts w:hint="eastAsia" w:ascii="宋体" w:hAnsi="宋体" w:cs="宋体"/>
          <w:sz w:val="24"/>
          <w:szCs w:val="24"/>
          <w:lang w:eastAsia="zh-CN"/>
        </w:rPr>
        <w:t>征地调查、测绘</w:t>
      </w:r>
      <w:r>
        <w:rPr>
          <w:rFonts w:ascii="宋体" w:hAnsi="宋体" w:cs="宋体"/>
          <w:sz w:val="24"/>
          <w:szCs w:val="24"/>
        </w:rPr>
        <w:t>服务所需的期限。</w:t>
      </w:r>
    </w:p>
    <w:p>
      <w:pPr>
        <w:spacing w:line="324" w:lineRule="auto"/>
        <w:ind w:firstLine="482" w:firstLineChars="200"/>
        <w:rPr>
          <w:rFonts w:ascii="宋体" w:hAnsi="宋体" w:cs="宋体"/>
          <w:sz w:val="24"/>
          <w:szCs w:val="24"/>
        </w:rPr>
      </w:pPr>
      <w:r>
        <w:rPr>
          <w:rFonts w:ascii="宋体" w:hAnsi="宋体" w:cs="宋体"/>
          <w:b/>
          <w:bCs/>
          <w:sz w:val="24"/>
          <w:szCs w:val="24"/>
        </w:rPr>
        <w:t>1.2</w:t>
      </w:r>
      <w:r>
        <w:rPr>
          <w:rFonts w:ascii="宋体" w:hAnsi="宋体" w:cs="宋体"/>
          <w:sz w:val="24"/>
          <w:szCs w:val="24"/>
        </w:rPr>
        <w:t xml:space="preserve"> 语言文字</w:t>
      </w:r>
    </w:p>
    <w:p>
      <w:pPr>
        <w:spacing w:line="324" w:lineRule="auto"/>
        <w:ind w:firstLine="480" w:firstLineChars="200"/>
        <w:rPr>
          <w:rFonts w:ascii="宋体" w:hAnsi="宋体" w:cs="宋体"/>
          <w:sz w:val="24"/>
          <w:szCs w:val="24"/>
        </w:rPr>
      </w:pPr>
      <w:r>
        <w:rPr>
          <w:rFonts w:ascii="宋体" w:hAnsi="宋体" w:cs="宋体"/>
          <w:sz w:val="24"/>
          <w:szCs w:val="24"/>
        </w:rPr>
        <w:t>合同使用的语言文字为简体中文。专用术语使用外文的，应附有简体中文注释，汉语为优先解释和说明合同的语言。</w:t>
      </w:r>
    </w:p>
    <w:p>
      <w:pPr>
        <w:spacing w:line="324" w:lineRule="auto"/>
        <w:ind w:firstLine="482" w:firstLineChars="200"/>
        <w:rPr>
          <w:rFonts w:ascii="宋体" w:hAnsi="宋体" w:cs="宋体"/>
          <w:sz w:val="24"/>
          <w:szCs w:val="24"/>
        </w:rPr>
      </w:pPr>
      <w:r>
        <w:rPr>
          <w:rFonts w:ascii="宋体" w:hAnsi="宋体" w:cs="宋体"/>
          <w:b/>
          <w:bCs/>
          <w:sz w:val="24"/>
          <w:szCs w:val="24"/>
        </w:rPr>
        <w:t>1.3</w:t>
      </w:r>
      <w:r>
        <w:rPr>
          <w:rFonts w:ascii="宋体" w:hAnsi="宋体" w:cs="宋体"/>
          <w:sz w:val="24"/>
          <w:szCs w:val="24"/>
        </w:rPr>
        <w:t xml:space="preserve"> 适用法律</w:t>
      </w:r>
    </w:p>
    <w:p>
      <w:pPr>
        <w:spacing w:line="324" w:lineRule="auto"/>
        <w:ind w:firstLine="480" w:firstLineChars="200"/>
        <w:rPr>
          <w:rFonts w:ascii="宋体" w:hAnsi="宋体" w:cs="宋体"/>
          <w:sz w:val="24"/>
          <w:szCs w:val="24"/>
        </w:rPr>
      </w:pPr>
      <w:r>
        <w:rPr>
          <w:rFonts w:ascii="宋体" w:hAnsi="宋体" w:cs="宋体"/>
          <w:sz w:val="24"/>
          <w:szCs w:val="24"/>
        </w:rPr>
        <w:t>适用于合同的法律包括中华人民共和国法律、行政法规、部门规章，以及工程所在地的地方性法规、自治条例、单行条例和地方政府规章。</w:t>
      </w:r>
    </w:p>
    <w:p>
      <w:pPr>
        <w:spacing w:line="324" w:lineRule="auto"/>
        <w:ind w:firstLine="480" w:firstLineChars="200"/>
        <w:rPr>
          <w:rFonts w:ascii="宋体" w:hAnsi="宋体" w:cs="宋体"/>
          <w:sz w:val="24"/>
          <w:szCs w:val="24"/>
          <w:u w:val="single"/>
        </w:rPr>
      </w:pPr>
      <w:r>
        <w:rPr>
          <w:rFonts w:ascii="宋体" w:hAnsi="宋体" w:cs="宋体"/>
          <w:sz w:val="24"/>
          <w:szCs w:val="24"/>
        </w:rPr>
        <w:t>本合同适用的其他规范性文件包括：</w:t>
      </w:r>
      <w:r>
        <w:rPr>
          <w:rFonts w:ascii="宋体" w:hAnsi="宋体" w:cs="宋体"/>
          <w:sz w:val="24"/>
          <w:szCs w:val="24"/>
          <w:u w:val="single"/>
        </w:rPr>
        <w:t xml:space="preserve"> </w:t>
      </w:r>
      <w:r>
        <w:rPr>
          <w:rFonts w:ascii="Times New Roman" w:hAnsi="Times New Roman" w:eastAsia="Carlito"/>
          <w:spacing w:val="65"/>
          <w:u w:val="single"/>
        </w:rPr>
        <w:t xml:space="preserve"> </w:t>
      </w:r>
      <w:r>
        <w:rPr>
          <w:rFonts w:ascii="Times New Roman" w:hAnsi="Times New Roman" w:eastAsia="Carlito"/>
          <w:spacing w:val="-10"/>
          <w:u w:val="single"/>
        </w:rPr>
        <w:t>/</w:t>
      </w:r>
      <w:r>
        <w:rPr>
          <w:rFonts w:hint="eastAsia" w:ascii="Times New Roman" w:hAnsi="Times New Roman" w:eastAsia="Carlito"/>
          <w:spacing w:val="-10"/>
          <w:u w:val="single"/>
        </w:rPr>
        <w:t xml:space="preserve">  </w:t>
      </w:r>
      <w:r>
        <w:rPr>
          <w:rFonts w:ascii="Times New Roman" w:hAnsi="Times New Roman" w:eastAsia="Carlito"/>
          <w:spacing w:val="65"/>
          <w:u w:val="single"/>
        </w:rPr>
        <w:t xml:space="preserve"> </w:t>
      </w:r>
    </w:p>
    <w:p>
      <w:pPr>
        <w:spacing w:line="324" w:lineRule="auto"/>
        <w:ind w:firstLine="482" w:firstLineChars="200"/>
        <w:rPr>
          <w:rFonts w:ascii="宋体" w:hAnsi="宋体" w:cs="宋体"/>
          <w:sz w:val="24"/>
          <w:szCs w:val="24"/>
        </w:rPr>
      </w:pPr>
      <w:r>
        <w:rPr>
          <w:rFonts w:ascii="宋体" w:hAnsi="宋体" w:cs="宋体"/>
          <w:b/>
          <w:bCs/>
          <w:sz w:val="24"/>
          <w:szCs w:val="24"/>
        </w:rPr>
        <w:t>1.4</w:t>
      </w:r>
      <w:r>
        <w:rPr>
          <w:rFonts w:ascii="宋体" w:hAnsi="宋体" w:cs="宋体"/>
          <w:sz w:val="24"/>
          <w:szCs w:val="24"/>
        </w:rPr>
        <w:t xml:space="preserve"> 合同文件的优先顺序</w:t>
      </w:r>
    </w:p>
    <w:p>
      <w:pPr>
        <w:spacing w:line="324" w:lineRule="auto"/>
        <w:ind w:firstLine="480" w:firstLineChars="200"/>
        <w:rPr>
          <w:rFonts w:ascii="宋体" w:hAnsi="宋体" w:cs="宋体"/>
          <w:sz w:val="24"/>
          <w:szCs w:val="24"/>
        </w:rPr>
      </w:pPr>
      <w:r>
        <w:rPr>
          <w:rFonts w:ascii="宋体" w:hAnsi="宋体" w:cs="宋体"/>
          <w:sz w:val="24"/>
          <w:szCs w:val="24"/>
        </w:rPr>
        <w:t>合同文件组成及解释合同文件的优先顺序：</w:t>
      </w:r>
      <w:r>
        <w:rPr>
          <w:rFonts w:ascii="宋体" w:hAnsi="宋体" w:cs="宋体"/>
          <w:sz w:val="24"/>
          <w:szCs w:val="24"/>
          <w:u w:val="single"/>
        </w:rPr>
        <w:t xml:space="preserve">   /   </w:t>
      </w:r>
    </w:p>
    <w:p>
      <w:pPr>
        <w:spacing w:line="324" w:lineRule="auto"/>
        <w:ind w:firstLine="482" w:firstLineChars="200"/>
        <w:rPr>
          <w:rFonts w:ascii="宋体" w:hAnsi="宋体" w:cs="宋体"/>
          <w:sz w:val="24"/>
          <w:szCs w:val="24"/>
        </w:rPr>
      </w:pPr>
      <w:r>
        <w:rPr>
          <w:rFonts w:ascii="宋体" w:hAnsi="宋体" w:cs="宋体"/>
          <w:b/>
          <w:bCs/>
          <w:sz w:val="24"/>
          <w:szCs w:val="24"/>
        </w:rPr>
        <w:t>1.</w:t>
      </w:r>
      <w:r>
        <w:rPr>
          <w:rFonts w:hint="eastAsia" w:ascii="宋体" w:hAnsi="宋体" w:cs="宋体"/>
          <w:b/>
          <w:bCs/>
          <w:sz w:val="24"/>
          <w:szCs w:val="24"/>
          <w:lang w:val="en-US" w:eastAsia="zh-CN"/>
        </w:rPr>
        <w:t>5</w:t>
      </w:r>
      <w:r>
        <w:rPr>
          <w:rFonts w:ascii="宋体" w:hAnsi="宋体" w:cs="宋体"/>
          <w:sz w:val="24"/>
          <w:szCs w:val="24"/>
        </w:rPr>
        <w:t xml:space="preserve">  文件的提供和照管</w:t>
      </w:r>
    </w:p>
    <w:p>
      <w:pPr>
        <w:spacing w:line="324"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lang w:val="en-US" w:eastAsia="zh-CN"/>
        </w:rPr>
        <w:t>5</w:t>
      </w:r>
      <w:r>
        <w:rPr>
          <w:rFonts w:ascii="宋体" w:hAnsi="宋体" w:cs="宋体"/>
          <w:sz w:val="24"/>
          <w:szCs w:val="24"/>
        </w:rPr>
        <w:t xml:space="preserve">.1 </w:t>
      </w:r>
      <w:r>
        <w:rPr>
          <w:rFonts w:hint="eastAsia" w:ascii="宋体" w:hAnsi="宋体" w:cs="宋体"/>
          <w:sz w:val="24"/>
          <w:szCs w:val="24"/>
          <w:lang w:eastAsia="zh-CN"/>
        </w:rPr>
        <w:t>征地调查、测绘</w:t>
      </w:r>
      <w:r>
        <w:rPr>
          <w:rFonts w:ascii="宋体" w:hAnsi="宋体" w:cs="宋体"/>
          <w:sz w:val="24"/>
          <w:szCs w:val="24"/>
        </w:rPr>
        <w:t>文件的提供</w:t>
      </w:r>
    </w:p>
    <w:p>
      <w:pPr>
        <w:spacing w:line="324" w:lineRule="auto"/>
        <w:ind w:firstLine="480" w:firstLineChars="200"/>
        <w:rPr>
          <w:rFonts w:ascii="宋体" w:hAnsi="宋体" w:cs="宋体"/>
          <w:sz w:val="24"/>
          <w:szCs w:val="24"/>
        </w:rPr>
      </w:pPr>
      <w:r>
        <w:rPr>
          <w:rFonts w:hint="eastAsia" w:ascii="宋体" w:hAnsi="宋体" w:cs="宋体"/>
          <w:sz w:val="24"/>
          <w:szCs w:val="24"/>
          <w:lang w:eastAsia="zh-CN"/>
        </w:rPr>
        <w:t>征地调查、测绘</w:t>
      </w:r>
      <w:r>
        <w:rPr>
          <w:rFonts w:ascii="宋体" w:hAnsi="宋体" w:cs="宋体"/>
          <w:sz w:val="24"/>
          <w:szCs w:val="24"/>
        </w:rPr>
        <w:t>人向发包人提供</w:t>
      </w:r>
      <w:r>
        <w:rPr>
          <w:rFonts w:hint="eastAsia" w:ascii="宋体" w:hAnsi="宋体" w:cs="宋体"/>
          <w:sz w:val="24"/>
          <w:szCs w:val="24"/>
          <w:lang w:eastAsia="zh-CN"/>
        </w:rPr>
        <w:t>征地调查、测绘</w:t>
      </w:r>
      <w:r>
        <w:rPr>
          <w:rFonts w:ascii="宋体" w:hAnsi="宋体" w:cs="宋体"/>
          <w:sz w:val="24"/>
          <w:szCs w:val="24"/>
        </w:rPr>
        <w:t>文件的期限：</w:t>
      </w:r>
      <w:r>
        <w:rPr>
          <w:rFonts w:ascii="宋体" w:hAnsi="宋体" w:cs="宋体"/>
          <w:sz w:val="24"/>
          <w:szCs w:val="24"/>
          <w:u w:val="single"/>
        </w:rPr>
        <w:t xml:space="preserve"> </w:t>
      </w:r>
      <w:r>
        <w:rPr>
          <w:rFonts w:hint="eastAsia" w:ascii="宋体" w:hAnsi="宋体" w:cs="宋体"/>
          <w:sz w:val="24"/>
          <w:szCs w:val="24"/>
          <w:u w:val="single"/>
        </w:rPr>
        <w:t>60</w:t>
      </w:r>
      <w:r>
        <w:rPr>
          <w:rFonts w:hint="eastAsia" w:ascii="宋体" w:hAnsi="宋体" w:cs="宋体"/>
          <w:sz w:val="24"/>
          <w:szCs w:val="24"/>
          <w:u w:val="single"/>
          <w:lang w:eastAsia="zh-CN"/>
        </w:rPr>
        <w:t>日历日</w:t>
      </w:r>
      <w:r>
        <w:rPr>
          <w:rFonts w:ascii="宋体" w:hAnsi="宋体" w:cs="宋体"/>
          <w:sz w:val="24"/>
          <w:szCs w:val="24"/>
          <w:u w:val="single"/>
        </w:rPr>
        <w:t xml:space="preserve"> </w:t>
      </w:r>
      <w:r>
        <w:rPr>
          <w:rFonts w:ascii="宋体" w:hAnsi="宋体" w:cs="宋体"/>
          <w:sz w:val="24"/>
          <w:szCs w:val="24"/>
        </w:rPr>
        <w:t xml:space="preserve">  </w:t>
      </w:r>
    </w:p>
    <w:p>
      <w:pPr>
        <w:spacing w:line="324" w:lineRule="auto"/>
        <w:ind w:firstLine="480" w:firstLineChars="200"/>
        <w:rPr>
          <w:rFonts w:ascii="宋体" w:hAnsi="宋体" w:cs="宋体"/>
          <w:sz w:val="24"/>
          <w:szCs w:val="24"/>
        </w:rPr>
      </w:pPr>
      <w:r>
        <w:rPr>
          <w:rFonts w:hint="eastAsia" w:ascii="宋体" w:hAnsi="宋体" w:cs="宋体"/>
          <w:sz w:val="24"/>
          <w:szCs w:val="24"/>
          <w:lang w:eastAsia="zh-CN"/>
        </w:rPr>
        <w:t>征地调查、测绘</w:t>
      </w:r>
      <w:r>
        <w:rPr>
          <w:rFonts w:ascii="宋体" w:hAnsi="宋体" w:cs="宋体"/>
          <w:sz w:val="24"/>
          <w:szCs w:val="24"/>
        </w:rPr>
        <w:t>人向发包人提供</w:t>
      </w:r>
      <w:r>
        <w:rPr>
          <w:rFonts w:hint="eastAsia" w:ascii="宋体" w:hAnsi="宋体" w:cs="宋体"/>
          <w:sz w:val="24"/>
          <w:szCs w:val="24"/>
          <w:lang w:eastAsia="zh-CN"/>
        </w:rPr>
        <w:t>征地调查、测绘</w:t>
      </w:r>
      <w:r>
        <w:rPr>
          <w:rFonts w:ascii="宋体" w:hAnsi="宋体" w:cs="宋体"/>
          <w:sz w:val="24"/>
          <w:szCs w:val="24"/>
        </w:rPr>
        <w:t>文件的份数：</w:t>
      </w:r>
      <w:r>
        <w:rPr>
          <w:rFonts w:hint="eastAsia" w:ascii="宋体" w:hAnsi="宋体" w:cs="宋体"/>
          <w:sz w:val="24"/>
          <w:szCs w:val="24"/>
          <w:u w:val="single"/>
        </w:rPr>
        <w:t xml:space="preserve">  6份 </w:t>
      </w:r>
      <w:r>
        <w:rPr>
          <w:rFonts w:ascii="宋体" w:hAnsi="宋体" w:cs="宋体"/>
          <w:sz w:val="24"/>
          <w:szCs w:val="24"/>
        </w:rPr>
        <w:t xml:space="preserve">  </w:t>
      </w:r>
    </w:p>
    <w:p>
      <w:pPr>
        <w:spacing w:line="324" w:lineRule="auto"/>
        <w:ind w:firstLine="480" w:firstLineChars="200"/>
        <w:rPr>
          <w:rFonts w:ascii="宋体" w:hAnsi="宋体" w:cs="宋体"/>
          <w:sz w:val="24"/>
          <w:szCs w:val="24"/>
        </w:rPr>
      </w:pPr>
      <w:r>
        <w:rPr>
          <w:rFonts w:ascii="宋体" w:hAnsi="宋体" w:cs="宋体"/>
          <w:sz w:val="24"/>
          <w:szCs w:val="24"/>
        </w:rPr>
        <w:t>合同约定</w:t>
      </w:r>
      <w:r>
        <w:rPr>
          <w:rFonts w:hint="eastAsia" w:ascii="宋体" w:hAnsi="宋体" w:cs="宋体"/>
          <w:sz w:val="24"/>
          <w:szCs w:val="24"/>
          <w:lang w:eastAsia="zh-CN"/>
        </w:rPr>
        <w:t>征地调查、测绘</w:t>
      </w:r>
      <w:r>
        <w:rPr>
          <w:rFonts w:ascii="宋体" w:hAnsi="宋体" w:cs="宋体"/>
          <w:sz w:val="24"/>
          <w:szCs w:val="24"/>
        </w:rPr>
        <w:t>文件应经发包人批复的，发包人应当在</w:t>
      </w:r>
      <w:r>
        <w:rPr>
          <w:rFonts w:ascii="宋体" w:hAnsi="宋体" w:cs="宋体"/>
          <w:sz w:val="24"/>
          <w:szCs w:val="24"/>
          <w:u w:val="single"/>
        </w:rPr>
        <w:t xml:space="preserve"> </w:t>
      </w:r>
      <w:r>
        <w:rPr>
          <w:rFonts w:hint="eastAsia" w:ascii="宋体" w:hAnsi="宋体" w:cs="宋体"/>
          <w:sz w:val="24"/>
          <w:szCs w:val="24"/>
          <w:u w:val="single"/>
        </w:rPr>
        <w:t>30</w:t>
      </w:r>
      <w:r>
        <w:rPr>
          <w:rFonts w:ascii="宋体" w:hAnsi="宋体" w:cs="宋体"/>
          <w:sz w:val="24"/>
          <w:szCs w:val="24"/>
          <w:u w:val="single"/>
        </w:rPr>
        <w:t xml:space="preserve"> </w:t>
      </w:r>
      <w:r>
        <w:rPr>
          <w:rFonts w:ascii="宋体" w:hAnsi="宋体" w:cs="宋体"/>
          <w:sz w:val="24"/>
          <w:szCs w:val="24"/>
        </w:rPr>
        <w:t>日内批复或提出修改意见。</w:t>
      </w:r>
    </w:p>
    <w:p>
      <w:pPr>
        <w:spacing w:line="324"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lang w:val="en-US" w:eastAsia="zh-CN"/>
        </w:rPr>
        <w:t>5</w:t>
      </w:r>
      <w:r>
        <w:rPr>
          <w:rFonts w:ascii="宋体" w:hAnsi="宋体" w:cs="宋体"/>
          <w:sz w:val="24"/>
          <w:szCs w:val="24"/>
        </w:rPr>
        <w:t>.2  发包人负责提供的文件包括：</w:t>
      </w:r>
      <w:r>
        <w:rPr>
          <w:rFonts w:ascii="宋体" w:hAnsi="宋体" w:cs="宋体"/>
          <w:sz w:val="24"/>
          <w:szCs w:val="24"/>
          <w:u w:val="single"/>
        </w:rPr>
        <w:t xml:space="preserve"> </w:t>
      </w:r>
      <w:r>
        <w:rPr>
          <w:rFonts w:hint="eastAsia" w:ascii="宋体" w:hAnsi="宋体" w:cs="宋体"/>
          <w:sz w:val="24"/>
          <w:szCs w:val="24"/>
          <w:u w:val="single"/>
        </w:rPr>
        <w:t>相关文件及资料由设计人自行搜集</w:t>
      </w:r>
      <w:r>
        <w:rPr>
          <w:rFonts w:ascii="宋体" w:hAnsi="宋体" w:cs="宋体"/>
          <w:sz w:val="24"/>
          <w:szCs w:val="24"/>
          <w:u w:val="single"/>
        </w:rPr>
        <w:t xml:space="preserve"> </w:t>
      </w:r>
    </w:p>
    <w:p>
      <w:pPr>
        <w:spacing w:line="324" w:lineRule="auto"/>
        <w:ind w:firstLine="480" w:firstLineChars="200"/>
        <w:rPr>
          <w:rFonts w:ascii="宋体" w:hAnsi="宋体" w:cs="宋体"/>
          <w:sz w:val="24"/>
          <w:szCs w:val="24"/>
        </w:rPr>
      </w:pPr>
      <w:r>
        <w:rPr>
          <w:rFonts w:ascii="宋体" w:hAnsi="宋体" w:cs="宋体"/>
          <w:sz w:val="24"/>
          <w:szCs w:val="24"/>
        </w:rPr>
        <w:t xml:space="preserve">提供数量： </w:t>
      </w:r>
      <w:r>
        <w:rPr>
          <w:rFonts w:ascii="宋体" w:hAnsi="宋体" w:cs="宋体"/>
          <w:sz w:val="24"/>
          <w:szCs w:val="24"/>
          <w:u w:val="single"/>
        </w:rPr>
        <w:t xml:space="preserve">  </w:t>
      </w:r>
      <w:r>
        <w:rPr>
          <w:rFonts w:hint="eastAsia" w:ascii="宋体" w:hAnsi="宋体" w:cs="宋体"/>
          <w:sz w:val="24"/>
          <w:szCs w:val="24"/>
          <w:u w:val="single"/>
        </w:rPr>
        <w:t>6份</w:t>
      </w:r>
      <w:r>
        <w:rPr>
          <w:rFonts w:ascii="宋体" w:hAnsi="宋体" w:cs="宋体"/>
          <w:sz w:val="24"/>
          <w:szCs w:val="24"/>
          <w:u w:val="single"/>
        </w:rPr>
        <w:t xml:space="preserve"> </w:t>
      </w:r>
      <w:r>
        <w:rPr>
          <w:rFonts w:ascii="宋体" w:hAnsi="宋体" w:cs="宋体"/>
          <w:sz w:val="24"/>
          <w:szCs w:val="24"/>
        </w:rPr>
        <w:t xml:space="preserve"> </w:t>
      </w:r>
    </w:p>
    <w:p>
      <w:pPr>
        <w:spacing w:line="324" w:lineRule="auto"/>
        <w:ind w:firstLine="480" w:firstLineChars="200"/>
        <w:rPr>
          <w:rFonts w:ascii="宋体" w:hAnsi="宋体" w:cs="宋体"/>
          <w:sz w:val="24"/>
          <w:szCs w:val="24"/>
        </w:rPr>
      </w:pPr>
      <w:r>
        <w:rPr>
          <w:rFonts w:ascii="宋体" w:hAnsi="宋体" w:cs="宋体"/>
          <w:sz w:val="24"/>
          <w:szCs w:val="24"/>
        </w:rPr>
        <w:t>提供期限：</w:t>
      </w:r>
      <w:r>
        <w:rPr>
          <w:rFonts w:ascii="宋体" w:hAnsi="宋体" w:cs="宋体"/>
          <w:color w:val="FF0000"/>
          <w:sz w:val="24"/>
          <w:szCs w:val="24"/>
        </w:rPr>
        <w:t xml:space="preserve"> </w:t>
      </w:r>
      <w:r>
        <w:rPr>
          <w:rFonts w:ascii="宋体" w:hAnsi="宋体" w:cs="宋体"/>
          <w:color w:val="FF0000"/>
          <w:sz w:val="24"/>
          <w:szCs w:val="24"/>
          <w:u w:val="single"/>
        </w:rPr>
        <w:t xml:space="preserve"> </w:t>
      </w:r>
      <w:r>
        <w:rPr>
          <w:rFonts w:hint="eastAsia" w:ascii="宋体" w:hAnsi="宋体" w:cs="宋体"/>
          <w:color w:val="FF0000"/>
          <w:sz w:val="24"/>
          <w:szCs w:val="24"/>
          <w:u w:val="single"/>
        </w:rPr>
        <w:t>60</w:t>
      </w:r>
      <w:r>
        <w:rPr>
          <w:rFonts w:hint="eastAsia" w:ascii="宋体" w:hAnsi="宋体" w:cs="宋体"/>
          <w:sz w:val="24"/>
          <w:szCs w:val="24"/>
          <w:u w:val="single"/>
          <w:lang w:eastAsia="zh-CN"/>
        </w:rPr>
        <w:t>日历日</w:t>
      </w:r>
      <w:r>
        <w:rPr>
          <w:rFonts w:ascii="宋体" w:hAnsi="宋体" w:cs="宋体"/>
          <w:sz w:val="24"/>
          <w:szCs w:val="24"/>
          <w:u w:val="single"/>
        </w:rPr>
        <w:t xml:space="preserve">  </w:t>
      </w:r>
      <w:r>
        <w:rPr>
          <w:rFonts w:ascii="宋体" w:hAnsi="宋体" w:cs="宋体"/>
          <w:sz w:val="24"/>
          <w:szCs w:val="24"/>
        </w:rPr>
        <w:t xml:space="preserve"> </w:t>
      </w:r>
    </w:p>
    <w:p>
      <w:pPr>
        <w:spacing w:line="324" w:lineRule="auto"/>
        <w:ind w:firstLine="482" w:firstLineChars="200"/>
        <w:rPr>
          <w:rFonts w:ascii="宋体" w:hAnsi="宋体" w:cs="宋体"/>
          <w:sz w:val="24"/>
          <w:szCs w:val="24"/>
        </w:rPr>
      </w:pPr>
      <w:r>
        <w:rPr>
          <w:rFonts w:ascii="宋体" w:hAnsi="宋体" w:cs="宋体"/>
          <w:b/>
          <w:bCs/>
          <w:sz w:val="24"/>
          <w:szCs w:val="24"/>
        </w:rPr>
        <w:t>1.</w:t>
      </w:r>
      <w:r>
        <w:rPr>
          <w:rFonts w:hint="eastAsia" w:ascii="宋体" w:hAnsi="宋体" w:cs="宋体"/>
          <w:b/>
          <w:bCs/>
          <w:sz w:val="24"/>
          <w:szCs w:val="24"/>
          <w:lang w:val="en-US" w:eastAsia="zh-CN"/>
        </w:rPr>
        <w:t>6</w:t>
      </w:r>
      <w:r>
        <w:rPr>
          <w:rFonts w:ascii="宋体" w:hAnsi="宋体" w:cs="宋体"/>
          <w:sz w:val="24"/>
          <w:szCs w:val="24"/>
        </w:rPr>
        <w:t xml:space="preserve">  联络</w:t>
      </w:r>
    </w:p>
    <w:p>
      <w:pPr>
        <w:spacing w:line="324"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lang w:val="en-US" w:eastAsia="zh-CN"/>
        </w:rPr>
        <w:t>6</w:t>
      </w:r>
      <w:r>
        <w:rPr>
          <w:rFonts w:ascii="宋体" w:hAnsi="宋体" w:cs="宋体"/>
          <w:sz w:val="24"/>
          <w:szCs w:val="24"/>
        </w:rPr>
        <w:t>.</w:t>
      </w:r>
      <w:r>
        <w:rPr>
          <w:rFonts w:hint="eastAsia" w:ascii="宋体" w:hAnsi="宋体" w:cs="宋体"/>
          <w:sz w:val="24"/>
          <w:szCs w:val="24"/>
          <w:lang w:val="en-US" w:eastAsia="zh-CN"/>
        </w:rPr>
        <w:t>1</w:t>
      </w:r>
      <w:r>
        <w:rPr>
          <w:rFonts w:ascii="宋体" w:hAnsi="宋体" w:cs="宋体"/>
          <w:sz w:val="24"/>
          <w:szCs w:val="24"/>
        </w:rPr>
        <w:t xml:space="preserve"> 发包人和</w:t>
      </w:r>
      <w:r>
        <w:rPr>
          <w:rFonts w:hint="eastAsia" w:ascii="宋体" w:hAnsi="宋体" w:cs="宋体"/>
          <w:sz w:val="24"/>
          <w:szCs w:val="24"/>
          <w:lang w:eastAsia="zh-CN"/>
        </w:rPr>
        <w:t>征地调查、测绘</w:t>
      </w:r>
      <w:r>
        <w:rPr>
          <w:rFonts w:ascii="宋体" w:hAnsi="宋体" w:cs="宋体"/>
          <w:sz w:val="24"/>
          <w:szCs w:val="24"/>
        </w:rPr>
        <w:t>人应将与合同有关的通知、批准、证明、证书、指示、要求、 请求、同意、意见、确定和决定等来往函件，送达指定的地点和指定的接收人，并办理签收手续。</w:t>
      </w:r>
    </w:p>
    <w:p>
      <w:pPr>
        <w:pStyle w:val="34"/>
        <w:ind w:firstLine="640"/>
        <w:rPr>
          <w:rFonts w:hint="eastAsia" w:ascii="宋体" w:hAnsi="宋体" w:eastAsia="宋体" w:cs="宋体"/>
          <w:spacing w:val="-1"/>
          <w:sz w:val="24"/>
          <w:szCs w:val="24"/>
        </w:rPr>
      </w:pPr>
      <w:r>
        <w:rPr>
          <w:sz w:val="32"/>
          <w:szCs w:val="32"/>
        </w:rPr>
        <mc:AlternateContent>
          <mc:Choice Requires="wps">
            <w:drawing>
              <wp:anchor distT="0" distB="0" distL="114300" distR="114300" simplePos="0" relativeHeight="251664384" behindDoc="0" locked="0" layoutInCell="0" allowOverlap="1">
                <wp:simplePos x="0" y="0"/>
                <wp:positionH relativeFrom="page">
                  <wp:posOffset>1043940</wp:posOffset>
                </wp:positionH>
                <wp:positionV relativeFrom="page">
                  <wp:posOffset>9409430</wp:posOffset>
                </wp:positionV>
                <wp:extent cx="1828800" cy="0"/>
                <wp:effectExtent l="4445" t="4445" r="5080" b="5080"/>
                <wp:wrapNone/>
                <wp:docPr id="7" name="任意多边形 7"/>
                <wp:cNvGraphicFramePr/>
                <a:graphic xmlns:a="http://schemas.openxmlformats.org/drawingml/2006/main">
                  <a:graphicData uri="http://schemas.microsoft.com/office/word/2010/wordprocessingShape">
                    <wps:wsp>
                      <wps:cNvSpPr/>
                      <wps:spPr>
                        <a:xfrm>
                          <a:off x="0" y="0"/>
                          <a:ext cx="1828800" cy="0"/>
                        </a:xfrm>
                        <a:custGeom>
                          <a:avLst/>
                          <a:gdLst/>
                          <a:ahLst/>
                          <a:cxnLst/>
                          <a:rect l="0" t="0" r="0" b="0"/>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2.2pt;margin-top:740.9pt;height:0pt;width:144pt;mso-position-horizontal-relative:page;mso-position-vertical-relative:page;z-index:251664384;mso-width-relative:page;mso-height-relative:page;" filled="f" stroked="t" coordsize="2880,1" o:allowincell="f" o:gfxdata="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YGKdedUAAAANAQAADwAAAAAAAAABACAAAAAiAAAAZHJzL2Rvd25yZXYueG1sUEsBAhQA&#10;FAAAAAgAh07iQJPe2TwuAgAAqAQAAA4AAAAAAAAAAQAgAAAAJAEAAGRycy9lMm9Eb2MueG1sUEsF&#10;BgAAAAAGAAYAWQEAAMQFAAAAAA==&#10;" path="m0,0l2880,0e">
                <v:fill on="f" focussize="0,0"/>
                <v:stroke weight="0pt" color="#000000" joinstyle="bevel" endcap="square"/>
                <v:imagedata o:title=""/>
                <o:lock v:ext="edit" aspectratio="f"/>
              </v:shape>
            </w:pict>
          </mc:Fallback>
        </mc:AlternateContent>
      </w:r>
    </w:p>
    <w:p>
      <w:pPr>
        <w:spacing w:line="324" w:lineRule="auto"/>
        <w:ind w:firstLine="480" w:firstLineChars="200"/>
        <w:rPr>
          <w:rFonts w:ascii="宋体" w:hAnsi="宋体" w:cs="宋体"/>
          <w:sz w:val="24"/>
          <w:szCs w:val="24"/>
        </w:rPr>
      </w:pPr>
      <w:r>
        <w:rPr>
          <w:rFonts w:ascii="宋体" w:hAnsi="宋体" w:cs="宋体"/>
          <w:sz w:val="24"/>
          <w:szCs w:val="24"/>
        </w:rPr>
        <w:t>指定的地点和接收人如下：</w:t>
      </w:r>
    </w:p>
    <w:p>
      <w:pPr>
        <w:spacing w:line="324" w:lineRule="auto"/>
        <w:ind w:firstLine="480" w:firstLineChars="200"/>
        <w:rPr>
          <w:rFonts w:ascii="宋体" w:hAnsi="宋体" w:cs="宋体"/>
          <w:sz w:val="24"/>
          <w:szCs w:val="24"/>
        </w:rPr>
      </w:pPr>
      <w:r>
        <w:rPr>
          <w:rFonts w:ascii="宋体" w:hAnsi="宋体" w:cs="宋体"/>
          <w:sz w:val="24"/>
          <w:szCs w:val="24"/>
        </w:rPr>
        <w:t>发包人接收来往函件的指定地点：</w:t>
      </w:r>
      <w:r>
        <w:rPr>
          <w:rFonts w:ascii="宋体" w:hAnsi="宋体" w:cs="宋体"/>
          <w:sz w:val="24"/>
          <w:szCs w:val="24"/>
          <w:u w:val="single"/>
        </w:rPr>
        <w:t xml:space="preserve"> </w:t>
      </w:r>
      <w:r>
        <w:rPr>
          <w:rFonts w:hint="eastAsia" w:ascii="宋体" w:hAnsi="宋体" w:cs="宋体"/>
          <w:sz w:val="24"/>
          <w:szCs w:val="24"/>
          <w:u w:val="single"/>
        </w:rPr>
        <w:t>合同谈判时予以确定。</w:t>
      </w:r>
      <w:r>
        <w:rPr>
          <w:rFonts w:ascii="宋体" w:hAnsi="宋体" w:cs="宋体"/>
          <w:sz w:val="24"/>
          <w:szCs w:val="24"/>
        </w:rPr>
        <w:t xml:space="preserve"> </w:t>
      </w:r>
    </w:p>
    <w:p>
      <w:pPr>
        <w:spacing w:line="324" w:lineRule="auto"/>
        <w:ind w:firstLine="480" w:firstLineChars="200"/>
        <w:rPr>
          <w:rFonts w:ascii="宋体" w:hAnsi="宋体" w:cs="宋体"/>
          <w:sz w:val="24"/>
          <w:szCs w:val="24"/>
        </w:rPr>
      </w:pPr>
      <w:r>
        <w:rPr>
          <w:rFonts w:ascii="宋体" w:hAnsi="宋体" w:cs="宋体"/>
          <w:sz w:val="24"/>
          <w:szCs w:val="24"/>
        </w:rPr>
        <w:t>发包人接收来往函件的指定接收人：</w:t>
      </w:r>
      <w:r>
        <w:rPr>
          <w:rFonts w:ascii="宋体" w:hAnsi="宋体" w:cs="宋体"/>
          <w:sz w:val="24"/>
          <w:szCs w:val="24"/>
          <w:u w:val="single"/>
        </w:rPr>
        <w:t xml:space="preserve"> </w:t>
      </w:r>
      <w:r>
        <w:rPr>
          <w:rFonts w:hint="eastAsia" w:ascii="宋体" w:hAnsi="宋体" w:cs="宋体"/>
          <w:sz w:val="24"/>
          <w:szCs w:val="24"/>
          <w:u w:val="single"/>
        </w:rPr>
        <w:t>合同谈判时予以确定。</w:t>
      </w:r>
      <w:r>
        <w:rPr>
          <w:rFonts w:ascii="宋体" w:hAnsi="宋体" w:cs="宋体"/>
          <w:sz w:val="24"/>
          <w:szCs w:val="24"/>
        </w:rPr>
        <w:t xml:space="preserve"> </w:t>
      </w:r>
    </w:p>
    <w:p>
      <w:pPr>
        <w:spacing w:line="324" w:lineRule="auto"/>
        <w:ind w:firstLine="480" w:firstLineChars="200"/>
        <w:rPr>
          <w:rFonts w:ascii="宋体" w:hAnsi="宋体" w:cs="宋体"/>
          <w:sz w:val="24"/>
          <w:szCs w:val="24"/>
        </w:rPr>
      </w:pPr>
      <w:r>
        <w:rPr>
          <w:rFonts w:ascii="宋体" w:hAnsi="宋体" w:cs="宋体"/>
          <w:sz w:val="24"/>
          <w:szCs w:val="24"/>
        </w:rPr>
        <w:t>发包人指定的联系方式：</w:t>
      </w:r>
      <w:r>
        <w:rPr>
          <w:rFonts w:ascii="宋体" w:hAnsi="宋体" w:cs="宋体"/>
          <w:sz w:val="24"/>
          <w:szCs w:val="24"/>
          <w:u w:val="single"/>
        </w:rPr>
        <w:t xml:space="preserve"> </w:t>
      </w:r>
      <w:r>
        <w:rPr>
          <w:rFonts w:hint="eastAsia" w:ascii="宋体" w:hAnsi="宋体" w:cs="宋体"/>
          <w:sz w:val="24"/>
          <w:szCs w:val="24"/>
          <w:u w:val="single"/>
        </w:rPr>
        <w:t>合同谈判时予以确定。</w:t>
      </w:r>
      <w:r>
        <w:rPr>
          <w:rFonts w:ascii="宋体" w:hAnsi="宋体" w:cs="宋体"/>
          <w:sz w:val="24"/>
          <w:szCs w:val="24"/>
        </w:rPr>
        <w:t xml:space="preserve"> </w:t>
      </w:r>
    </w:p>
    <w:p>
      <w:pPr>
        <w:spacing w:line="324" w:lineRule="auto"/>
        <w:ind w:firstLine="480" w:firstLineChars="200"/>
        <w:rPr>
          <w:rFonts w:ascii="宋体" w:hAnsi="宋体" w:cs="宋体"/>
          <w:sz w:val="24"/>
          <w:szCs w:val="24"/>
        </w:rPr>
      </w:pPr>
      <w:r>
        <w:rPr>
          <w:rFonts w:hint="eastAsia" w:ascii="宋体" w:hAnsi="宋体" w:cs="宋体"/>
          <w:sz w:val="24"/>
          <w:szCs w:val="24"/>
          <w:lang w:eastAsia="zh-CN"/>
        </w:rPr>
        <w:t>征地调查、测绘</w:t>
      </w:r>
      <w:r>
        <w:rPr>
          <w:rFonts w:ascii="宋体" w:hAnsi="宋体" w:cs="宋体"/>
          <w:sz w:val="24"/>
          <w:szCs w:val="24"/>
        </w:rPr>
        <w:t>人接收来往函件的指定地点：</w:t>
      </w:r>
      <w:r>
        <w:rPr>
          <w:rFonts w:ascii="宋体" w:hAnsi="宋体" w:cs="宋体"/>
          <w:sz w:val="24"/>
          <w:szCs w:val="24"/>
          <w:u w:val="single"/>
        </w:rPr>
        <w:t xml:space="preserve"> </w:t>
      </w:r>
      <w:r>
        <w:rPr>
          <w:rFonts w:hint="eastAsia" w:ascii="宋体" w:hAnsi="宋体" w:cs="宋体"/>
          <w:sz w:val="24"/>
          <w:szCs w:val="24"/>
          <w:u w:val="single"/>
        </w:rPr>
        <w:t>合同谈判时予以确定。</w:t>
      </w:r>
      <w:r>
        <w:rPr>
          <w:rFonts w:ascii="宋体" w:hAnsi="宋体" w:cs="宋体"/>
          <w:sz w:val="24"/>
          <w:szCs w:val="24"/>
        </w:rPr>
        <w:t xml:space="preserve">  </w:t>
      </w:r>
    </w:p>
    <w:p>
      <w:pPr>
        <w:spacing w:line="324" w:lineRule="auto"/>
        <w:ind w:firstLine="480" w:firstLineChars="200"/>
        <w:rPr>
          <w:rFonts w:ascii="宋体" w:hAnsi="宋体" w:cs="宋体"/>
          <w:sz w:val="24"/>
          <w:szCs w:val="24"/>
        </w:rPr>
      </w:pPr>
      <w:r>
        <w:rPr>
          <w:rFonts w:hint="eastAsia" w:ascii="宋体" w:hAnsi="宋体" w:cs="宋体"/>
          <w:sz w:val="24"/>
          <w:szCs w:val="24"/>
          <w:lang w:eastAsia="zh-CN"/>
        </w:rPr>
        <w:t>征地调查、测绘</w:t>
      </w:r>
      <w:r>
        <w:rPr>
          <w:rFonts w:ascii="宋体" w:hAnsi="宋体" w:cs="宋体"/>
          <w:sz w:val="24"/>
          <w:szCs w:val="24"/>
        </w:rPr>
        <w:t>人接收来往函件的指定接收人：</w:t>
      </w:r>
      <w:r>
        <w:rPr>
          <w:rFonts w:hint="eastAsia" w:ascii="宋体" w:hAnsi="宋体" w:cs="宋体"/>
          <w:sz w:val="24"/>
          <w:szCs w:val="24"/>
          <w:u w:val="single"/>
        </w:rPr>
        <w:t xml:space="preserve"> 合同谈判时予以确定。</w:t>
      </w:r>
      <w:r>
        <w:rPr>
          <w:rFonts w:ascii="宋体" w:hAnsi="宋体" w:cs="宋体"/>
          <w:sz w:val="24"/>
          <w:szCs w:val="24"/>
        </w:rPr>
        <w:t xml:space="preserve"> </w:t>
      </w:r>
    </w:p>
    <w:p>
      <w:pPr>
        <w:spacing w:line="324" w:lineRule="auto"/>
        <w:ind w:firstLine="480" w:firstLineChars="200"/>
        <w:rPr>
          <w:rFonts w:ascii="宋体" w:hAnsi="宋体" w:cs="宋体"/>
          <w:sz w:val="24"/>
          <w:szCs w:val="24"/>
        </w:rPr>
      </w:pPr>
      <w:r>
        <w:rPr>
          <w:rFonts w:hint="eastAsia" w:ascii="宋体" w:hAnsi="宋体" w:cs="宋体"/>
          <w:sz w:val="24"/>
          <w:szCs w:val="24"/>
          <w:lang w:eastAsia="zh-CN"/>
        </w:rPr>
        <w:t>征地调查、测绘</w:t>
      </w:r>
      <w:r>
        <w:rPr>
          <w:rFonts w:ascii="宋体" w:hAnsi="宋体" w:cs="宋体"/>
          <w:sz w:val="24"/>
          <w:szCs w:val="24"/>
        </w:rPr>
        <w:t>人指定的联系方式：</w:t>
      </w:r>
      <w:r>
        <w:rPr>
          <w:rFonts w:hint="eastAsia" w:ascii="宋体" w:hAnsi="宋体" w:cs="宋体"/>
          <w:sz w:val="24"/>
          <w:szCs w:val="24"/>
          <w:u w:val="single"/>
        </w:rPr>
        <w:t xml:space="preserve"> 合同谈判时予以确定。</w:t>
      </w:r>
      <w:r>
        <w:rPr>
          <w:rFonts w:ascii="宋体" w:hAnsi="宋体" w:cs="宋体"/>
          <w:sz w:val="24"/>
          <w:szCs w:val="24"/>
        </w:rPr>
        <w:t xml:space="preserve"> </w:t>
      </w:r>
    </w:p>
    <w:p>
      <w:pPr>
        <w:spacing w:line="324" w:lineRule="auto"/>
        <w:ind w:firstLine="482" w:firstLineChars="200"/>
        <w:rPr>
          <w:rFonts w:ascii="宋体" w:hAnsi="宋体" w:cs="宋体"/>
          <w:sz w:val="24"/>
          <w:szCs w:val="24"/>
        </w:rPr>
      </w:pPr>
      <w:r>
        <w:rPr>
          <w:rFonts w:ascii="宋体" w:hAnsi="宋体" w:cs="宋体"/>
          <w:b/>
          <w:bCs/>
          <w:sz w:val="24"/>
          <w:szCs w:val="24"/>
        </w:rPr>
        <w:t>1.</w:t>
      </w:r>
      <w:r>
        <w:rPr>
          <w:rFonts w:hint="eastAsia" w:ascii="宋体" w:hAnsi="宋体" w:cs="宋体"/>
          <w:b/>
          <w:bCs/>
          <w:sz w:val="24"/>
          <w:szCs w:val="24"/>
          <w:lang w:val="en-US" w:eastAsia="zh-CN"/>
        </w:rPr>
        <w:t>7</w:t>
      </w:r>
      <w:r>
        <w:rPr>
          <w:rFonts w:ascii="宋体" w:hAnsi="宋体" w:cs="宋体"/>
          <w:sz w:val="24"/>
          <w:szCs w:val="24"/>
        </w:rPr>
        <w:t xml:space="preserve">  转让</w:t>
      </w:r>
    </w:p>
    <w:p>
      <w:pPr>
        <w:spacing w:line="324" w:lineRule="auto"/>
        <w:ind w:firstLine="480" w:firstLineChars="200"/>
        <w:rPr>
          <w:rFonts w:ascii="宋体" w:hAnsi="宋体" w:cs="宋体"/>
          <w:sz w:val="24"/>
          <w:szCs w:val="24"/>
        </w:rPr>
      </w:pPr>
      <w:r>
        <w:rPr>
          <w:rFonts w:ascii="宋体" w:hAnsi="宋体" w:cs="宋体"/>
          <w:sz w:val="24"/>
          <w:szCs w:val="24"/>
        </w:rPr>
        <w:t>关于转让合同权利义务的约定：</w:t>
      </w:r>
      <w:r>
        <w:rPr>
          <w:rFonts w:hint="eastAsia" w:ascii="宋体" w:hAnsi="宋体" w:cs="宋体"/>
          <w:sz w:val="24"/>
          <w:szCs w:val="24"/>
          <w:u w:val="single"/>
        </w:rPr>
        <w:t>合同双方均不得将合同权利全部或部分转</w:t>
      </w:r>
      <w:r>
        <w:rPr>
          <w:rFonts w:ascii="宋体" w:hAnsi="宋体" w:cs="宋体"/>
          <w:sz w:val="24"/>
          <w:szCs w:val="24"/>
          <w:u w:val="single"/>
        </w:rPr>
        <w:t xml:space="preserve">                     </w:t>
      </w:r>
      <w:r>
        <w:rPr>
          <w:rFonts w:hint="eastAsia" w:ascii="宋体" w:hAnsi="宋体" w:cs="宋体"/>
          <w:sz w:val="24"/>
          <w:szCs w:val="24"/>
          <w:u w:val="single"/>
        </w:rPr>
        <w:t>让给第三方，不得全部或部分转移合同义务。</w:t>
      </w:r>
      <w:r>
        <w:rPr>
          <w:rFonts w:ascii="宋体" w:hAnsi="宋体" w:cs="宋体"/>
          <w:sz w:val="24"/>
          <w:szCs w:val="24"/>
        </w:rPr>
        <w:t xml:space="preserve"> </w:t>
      </w:r>
    </w:p>
    <w:p>
      <w:pPr>
        <w:spacing w:line="324" w:lineRule="auto"/>
        <w:ind w:firstLine="482" w:firstLineChars="200"/>
        <w:rPr>
          <w:rFonts w:ascii="宋体" w:hAnsi="宋体" w:cs="宋体"/>
          <w:sz w:val="24"/>
          <w:szCs w:val="24"/>
        </w:rPr>
      </w:pPr>
      <w:r>
        <w:rPr>
          <w:rFonts w:ascii="宋体" w:hAnsi="宋体" w:cs="宋体"/>
          <w:b/>
          <w:bCs/>
          <w:sz w:val="24"/>
          <w:szCs w:val="24"/>
        </w:rPr>
        <w:t>1.</w:t>
      </w:r>
      <w:r>
        <w:rPr>
          <w:rFonts w:hint="eastAsia" w:ascii="宋体" w:hAnsi="宋体" w:cs="宋体"/>
          <w:b/>
          <w:bCs/>
          <w:sz w:val="24"/>
          <w:szCs w:val="24"/>
          <w:lang w:val="en-US" w:eastAsia="zh-CN"/>
        </w:rPr>
        <w:t>8</w:t>
      </w:r>
      <w:r>
        <w:rPr>
          <w:rFonts w:ascii="宋体" w:hAnsi="宋体" w:cs="宋体"/>
          <w:sz w:val="24"/>
          <w:szCs w:val="24"/>
        </w:rPr>
        <w:t xml:space="preserve">  知识产权</w:t>
      </w:r>
    </w:p>
    <w:p>
      <w:pPr>
        <w:spacing w:line="324"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lang w:val="en-US" w:eastAsia="zh-CN"/>
        </w:rPr>
        <w:t>8</w:t>
      </w:r>
      <w:r>
        <w:rPr>
          <w:rFonts w:ascii="宋体" w:hAnsi="宋体" w:cs="宋体"/>
          <w:sz w:val="24"/>
          <w:szCs w:val="24"/>
        </w:rPr>
        <w:t xml:space="preserve">.1 </w:t>
      </w:r>
      <w:r>
        <w:rPr>
          <w:rFonts w:hint="eastAsia" w:ascii="宋体" w:hAnsi="宋体" w:cs="宋体"/>
          <w:sz w:val="24"/>
          <w:szCs w:val="24"/>
          <w:lang w:eastAsia="zh-CN"/>
        </w:rPr>
        <w:t>征地调查、测绘</w:t>
      </w:r>
      <w:r>
        <w:rPr>
          <w:rFonts w:ascii="宋体" w:hAnsi="宋体" w:cs="宋体"/>
          <w:sz w:val="24"/>
          <w:szCs w:val="24"/>
        </w:rPr>
        <w:t>人完成的设计工作成果的著作权和其他知识产权归属：</w:t>
      </w:r>
      <w:r>
        <w:rPr>
          <w:rFonts w:ascii="宋体" w:hAnsi="宋体" w:cs="宋体"/>
          <w:sz w:val="24"/>
          <w:szCs w:val="24"/>
          <w:u w:val="single"/>
        </w:rPr>
        <w:t xml:space="preserve"> </w:t>
      </w:r>
      <w:r>
        <w:rPr>
          <w:rFonts w:hint="eastAsia" w:ascii="宋体" w:hAnsi="宋体" w:cs="宋体"/>
          <w:sz w:val="24"/>
          <w:szCs w:val="24"/>
          <w:u w:val="single"/>
        </w:rPr>
        <w:t>归发包人享有。</w:t>
      </w:r>
      <w:r>
        <w:rPr>
          <w:rFonts w:ascii="宋体" w:hAnsi="宋体" w:cs="宋体"/>
          <w:sz w:val="24"/>
          <w:szCs w:val="24"/>
        </w:rPr>
        <w:t xml:space="preserve">  </w:t>
      </w:r>
    </w:p>
    <w:p>
      <w:pPr>
        <w:spacing w:line="324" w:lineRule="auto"/>
        <w:ind w:firstLine="482" w:firstLineChars="200"/>
        <w:rPr>
          <w:rFonts w:ascii="宋体" w:hAnsi="宋体" w:cs="宋体"/>
          <w:sz w:val="24"/>
          <w:szCs w:val="24"/>
        </w:rPr>
      </w:pPr>
      <w:r>
        <w:rPr>
          <w:rFonts w:ascii="宋体" w:hAnsi="宋体" w:cs="宋体"/>
          <w:b/>
          <w:bCs/>
          <w:sz w:val="24"/>
          <w:szCs w:val="24"/>
        </w:rPr>
        <w:t>1.</w:t>
      </w:r>
      <w:r>
        <w:rPr>
          <w:rFonts w:hint="eastAsia" w:ascii="宋体" w:hAnsi="宋体" w:cs="宋体"/>
          <w:b/>
          <w:bCs/>
          <w:sz w:val="24"/>
          <w:szCs w:val="24"/>
          <w:lang w:val="en-US" w:eastAsia="zh-CN"/>
        </w:rPr>
        <w:t>9</w:t>
      </w:r>
      <w:r>
        <w:rPr>
          <w:rFonts w:ascii="宋体" w:hAnsi="宋体" w:cs="宋体"/>
          <w:sz w:val="24"/>
          <w:szCs w:val="24"/>
        </w:rPr>
        <w:t xml:space="preserve">  文件及信息的保密</w:t>
      </w:r>
    </w:p>
    <w:p>
      <w:pPr>
        <w:spacing w:line="324" w:lineRule="auto"/>
        <w:ind w:firstLine="480" w:firstLineChars="200"/>
        <w:rPr>
          <w:rFonts w:ascii="宋体" w:hAnsi="宋体" w:cs="宋体"/>
          <w:sz w:val="24"/>
          <w:szCs w:val="24"/>
        </w:rPr>
      </w:pPr>
      <w:r>
        <w:rPr>
          <w:rFonts w:ascii="宋体" w:hAnsi="宋体" w:cs="宋体"/>
          <w:sz w:val="24"/>
          <w:szCs w:val="24"/>
        </w:rPr>
        <w:t>除法律规定或合同另有约定外，未经对方同意，任何一方当事人不得将对方提 供的有关文件、技术秘密、声明需要保密的资料和信息泄露给第三方或公开发表与引用。</w:t>
      </w:r>
    </w:p>
    <w:p>
      <w:pPr>
        <w:spacing w:line="324" w:lineRule="auto"/>
        <w:ind w:firstLine="482" w:firstLineChars="200"/>
        <w:rPr>
          <w:rFonts w:ascii="宋体" w:hAnsi="宋体" w:cs="宋体"/>
          <w:sz w:val="24"/>
          <w:szCs w:val="24"/>
        </w:rPr>
      </w:pPr>
      <w:r>
        <w:rPr>
          <w:rFonts w:ascii="宋体" w:hAnsi="宋体" w:cs="宋体"/>
          <w:b/>
          <w:bCs/>
          <w:sz w:val="24"/>
          <w:szCs w:val="24"/>
        </w:rPr>
        <w:t>1.1</w:t>
      </w:r>
      <w:r>
        <w:rPr>
          <w:rFonts w:hint="eastAsia" w:ascii="宋体" w:hAnsi="宋体" w:cs="宋体"/>
          <w:b/>
          <w:bCs/>
          <w:sz w:val="24"/>
          <w:szCs w:val="24"/>
          <w:lang w:val="en-US" w:eastAsia="zh-CN"/>
        </w:rPr>
        <w:t>0</w:t>
      </w:r>
      <w:r>
        <w:rPr>
          <w:rFonts w:ascii="宋体" w:hAnsi="宋体" w:cs="宋体"/>
          <w:sz w:val="24"/>
          <w:szCs w:val="24"/>
        </w:rPr>
        <w:t xml:space="preserve">  发包人要求</w:t>
      </w:r>
    </w:p>
    <w:p>
      <w:pPr>
        <w:spacing w:line="324" w:lineRule="auto"/>
        <w:ind w:firstLine="480" w:firstLineChars="200"/>
        <w:rPr>
          <w:rFonts w:ascii="宋体" w:hAnsi="宋体" w:cs="宋体"/>
          <w:sz w:val="24"/>
          <w:szCs w:val="24"/>
        </w:rPr>
      </w:pPr>
      <w:r>
        <w:rPr>
          <w:rFonts w:ascii="宋体" w:hAnsi="宋体" w:cs="宋体"/>
          <w:sz w:val="24"/>
          <w:szCs w:val="24"/>
        </w:rPr>
        <w:t>1.1</w:t>
      </w:r>
      <w:r>
        <w:rPr>
          <w:rFonts w:hint="eastAsia" w:ascii="宋体" w:hAnsi="宋体" w:cs="宋体"/>
          <w:sz w:val="24"/>
          <w:szCs w:val="24"/>
          <w:lang w:val="en-US" w:eastAsia="zh-CN"/>
        </w:rPr>
        <w:t>0</w:t>
      </w:r>
      <w:r>
        <w:rPr>
          <w:rFonts w:ascii="宋体" w:hAnsi="宋体" w:cs="宋体"/>
          <w:sz w:val="24"/>
          <w:szCs w:val="24"/>
        </w:rPr>
        <w:t>.1 发包人要求需要修改或存在错误导致</w:t>
      </w:r>
      <w:r>
        <w:rPr>
          <w:rFonts w:hint="eastAsia" w:ascii="宋体" w:hAnsi="宋体" w:cs="宋体"/>
          <w:sz w:val="24"/>
          <w:szCs w:val="24"/>
          <w:lang w:eastAsia="zh-CN"/>
        </w:rPr>
        <w:t>征地调查、测绘</w:t>
      </w:r>
      <w:r>
        <w:rPr>
          <w:rFonts w:ascii="宋体" w:hAnsi="宋体" w:cs="宋体"/>
          <w:sz w:val="24"/>
          <w:szCs w:val="24"/>
        </w:rPr>
        <w:t>人费用增加和(或)</w:t>
      </w:r>
      <w:r>
        <w:rPr>
          <w:rFonts w:hint="eastAsia" w:ascii="宋体" w:hAnsi="宋体" w:cs="宋体"/>
          <w:sz w:val="24"/>
          <w:szCs w:val="24"/>
          <w:lang w:eastAsia="zh-CN"/>
        </w:rPr>
        <w:t>征地调查、测绘</w:t>
      </w:r>
      <w:r>
        <w:rPr>
          <w:rFonts w:ascii="宋体" w:hAnsi="宋体" w:cs="宋体"/>
          <w:sz w:val="24"/>
          <w:szCs w:val="24"/>
        </w:rPr>
        <w:t>服务期限延误的，由</w:t>
      </w:r>
      <w:r>
        <w:rPr>
          <w:rFonts w:ascii="宋体" w:hAnsi="宋体" w:cs="宋体"/>
          <w:sz w:val="24"/>
          <w:szCs w:val="24"/>
          <w:u w:val="single"/>
        </w:rPr>
        <w:t xml:space="preserve"> </w:t>
      </w:r>
      <w:r>
        <w:rPr>
          <w:rFonts w:hint="eastAsia" w:ascii="宋体" w:hAnsi="宋体" w:cs="宋体"/>
          <w:sz w:val="24"/>
          <w:szCs w:val="24"/>
          <w:u w:val="single"/>
        </w:rPr>
        <w:t xml:space="preserve">发包人 </w:t>
      </w:r>
      <w:r>
        <w:rPr>
          <w:rFonts w:ascii="宋体" w:hAnsi="宋体" w:cs="宋体"/>
          <w:sz w:val="24"/>
          <w:szCs w:val="24"/>
        </w:rPr>
        <w:t>承担由此导致的费用增加和（或）周期延误。</w:t>
      </w:r>
    </w:p>
    <w:p>
      <w:pPr>
        <w:spacing w:line="324" w:lineRule="auto"/>
        <w:ind w:firstLine="480" w:firstLineChars="200"/>
        <w:rPr>
          <w:rFonts w:ascii="宋体" w:hAnsi="宋体" w:cs="宋体"/>
          <w:sz w:val="24"/>
          <w:szCs w:val="24"/>
        </w:rPr>
      </w:pPr>
      <w:r>
        <w:rPr>
          <w:rFonts w:ascii="宋体" w:hAnsi="宋体" w:cs="宋体"/>
          <w:sz w:val="24"/>
          <w:szCs w:val="24"/>
        </w:rPr>
        <w:t>1.1</w:t>
      </w:r>
      <w:r>
        <w:rPr>
          <w:rFonts w:hint="eastAsia" w:ascii="宋体" w:hAnsi="宋体" w:cs="宋体"/>
          <w:sz w:val="24"/>
          <w:szCs w:val="24"/>
          <w:lang w:val="en-US" w:eastAsia="zh-CN"/>
        </w:rPr>
        <w:t>0</w:t>
      </w:r>
      <w:r>
        <w:rPr>
          <w:rFonts w:ascii="宋体" w:hAnsi="宋体" w:cs="宋体"/>
          <w:sz w:val="24"/>
          <w:szCs w:val="24"/>
        </w:rPr>
        <w:t>.</w:t>
      </w:r>
      <w:r>
        <w:rPr>
          <w:rFonts w:hint="eastAsia" w:ascii="宋体" w:hAnsi="宋体" w:cs="宋体"/>
          <w:sz w:val="24"/>
          <w:szCs w:val="24"/>
          <w:lang w:val="en-US" w:eastAsia="zh-CN"/>
        </w:rPr>
        <w:t>2</w:t>
      </w:r>
      <w:r>
        <w:rPr>
          <w:rFonts w:ascii="宋体" w:hAnsi="宋体" w:cs="宋体"/>
          <w:sz w:val="24"/>
          <w:szCs w:val="24"/>
        </w:rPr>
        <w:t xml:space="preserve"> 发包人要求采用国外规范和标准进行</w:t>
      </w:r>
      <w:r>
        <w:rPr>
          <w:rFonts w:hint="eastAsia" w:ascii="宋体" w:hAnsi="宋体" w:cs="宋体"/>
          <w:sz w:val="24"/>
          <w:szCs w:val="24"/>
          <w:lang w:eastAsia="zh-CN"/>
        </w:rPr>
        <w:t>征地调查、测绘</w:t>
      </w:r>
      <w:r>
        <w:rPr>
          <w:rFonts w:ascii="宋体" w:hAnsi="宋体" w:cs="宋体"/>
          <w:sz w:val="24"/>
          <w:szCs w:val="24"/>
        </w:rPr>
        <w:t>时，应由发包人负责提供该规范和标准的外国文本和中文译本，提供的时间、份数和其他要求：</w:t>
      </w:r>
      <w:r>
        <w:rPr>
          <w:rFonts w:ascii="宋体" w:hAnsi="宋体" w:cs="宋体"/>
          <w:sz w:val="24"/>
          <w:szCs w:val="24"/>
          <w:u w:val="single"/>
        </w:rPr>
        <w:t xml:space="preserve">  </w:t>
      </w:r>
      <w:r>
        <w:rPr>
          <w:rFonts w:ascii="Times New Roman" w:hAnsi="Times New Roman" w:eastAsia="Carlito"/>
          <w:spacing w:val="65"/>
          <w:u w:val="single"/>
        </w:rPr>
        <w:t xml:space="preserve"> </w:t>
      </w:r>
      <w:r>
        <w:rPr>
          <w:rFonts w:ascii="Times New Roman" w:hAnsi="Times New Roman" w:eastAsia="Carlito"/>
          <w:spacing w:val="-10"/>
          <w:u w:val="single"/>
        </w:rPr>
        <w:t>/</w:t>
      </w:r>
      <w:r>
        <w:rPr>
          <w:rFonts w:ascii="宋体" w:hAnsi="宋体" w:cs="宋体"/>
          <w:sz w:val="24"/>
          <w:szCs w:val="24"/>
          <w:u w:val="single"/>
        </w:rPr>
        <w:t xml:space="preserve">     </w:t>
      </w:r>
    </w:p>
    <w:p>
      <w:pPr>
        <w:pStyle w:val="3"/>
        <w:spacing w:before="240" w:beforeLines="100" w:after="240" w:afterLines="100" w:line="480" w:lineRule="exact"/>
        <w:ind w:firstLine="643"/>
        <w:rPr>
          <w:rFonts w:ascii="黑体" w:hAnsi="黑体"/>
          <w:szCs w:val="32"/>
        </w:rPr>
      </w:pPr>
      <w:bookmarkStart w:id="141" w:name="_Toc163072880"/>
      <w:r>
        <w:rPr>
          <w:rFonts w:hint="eastAsia" w:ascii="黑体" w:hAnsi="黑体"/>
          <w:szCs w:val="32"/>
          <w:lang w:val="en-US" w:eastAsia="zh-CN"/>
        </w:rPr>
        <w:t>2</w:t>
      </w:r>
      <w:r>
        <w:rPr>
          <w:rFonts w:ascii="黑体" w:hAnsi="黑体"/>
          <w:szCs w:val="32"/>
        </w:rPr>
        <w:t>.  发包人管理</w:t>
      </w:r>
      <w:bookmarkEnd w:id="141"/>
    </w:p>
    <w:p>
      <w:pPr>
        <w:spacing w:line="324" w:lineRule="auto"/>
        <w:ind w:firstLine="482" w:firstLineChars="200"/>
        <w:rPr>
          <w:rFonts w:ascii="宋体" w:hAnsi="宋体" w:cs="宋体"/>
          <w:sz w:val="24"/>
          <w:szCs w:val="24"/>
        </w:rPr>
      </w:pPr>
      <w:r>
        <w:rPr>
          <w:rFonts w:hint="eastAsia" w:ascii="宋体" w:hAnsi="宋体" w:cs="宋体"/>
          <w:b/>
          <w:bCs/>
          <w:sz w:val="24"/>
          <w:szCs w:val="24"/>
          <w:lang w:val="en-US" w:eastAsia="zh-CN"/>
        </w:rPr>
        <w:t>2</w:t>
      </w:r>
      <w:r>
        <w:rPr>
          <w:rFonts w:ascii="宋体" w:hAnsi="宋体" w:cs="宋体"/>
          <w:b/>
          <w:bCs/>
          <w:sz w:val="24"/>
          <w:szCs w:val="24"/>
        </w:rPr>
        <w:t>.1</w:t>
      </w:r>
      <w:r>
        <w:rPr>
          <w:rFonts w:ascii="宋体" w:hAnsi="宋体" w:cs="宋体"/>
          <w:sz w:val="24"/>
          <w:szCs w:val="24"/>
        </w:rPr>
        <w:t xml:space="preserve">  发包人代表</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2</w:t>
      </w:r>
      <w:r>
        <w:rPr>
          <w:rFonts w:ascii="宋体" w:hAnsi="宋体" w:cs="宋体"/>
          <w:sz w:val="24"/>
          <w:szCs w:val="24"/>
        </w:rPr>
        <w:t>.1 发包人书面通知</w:t>
      </w:r>
      <w:r>
        <w:rPr>
          <w:rFonts w:hint="eastAsia" w:ascii="宋体" w:hAnsi="宋体" w:cs="宋体"/>
          <w:sz w:val="24"/>
          <w:szCs w:val="24"/>
          <w:lang w:eastAsia="zh-CN"/>
        </w:rPr>
        <w:t>征地调查、测绘</w:t>
      </w:r>
      <w:r>
        <w:rPr>
          <w:rFonts w:ascii="宋体" w:hAnsi="宋体" w:cs="宋体"/>
          <w:sz w:val="24"/>
          <w:szCs w:val="24"/>
        </w:rPr>
        <w:t>人发包人代表的期限：</w:t>
      </w:r>
      <w:r>
        <w:rPr>
          <w:rFonts w:hint="eastAsia" w:ascii="宋体" w:hAnsi="宋体" w:cs="宋体"/>
          <w:sz w:val="24"/>
          <w:szCs w:val="24"/>
          <w:u w:val="single"/>
        </w:rPr>
        <w:t>合同签订后</w:t>
      </w:r>
      <w:r>
        <w:rPr>
          <w:rFonts w:ascii="宋体" w:hAnsi="宋体" w:cs="宋体"/>
          <w:sz w:val="24"/>
          <w:szCs w:val="24"/>
          <w:u w:val="single"/>
        </w:rPr>
        <w:t xml:space="preserve"> </w:t>
      </w:r>
      <w:r>
        <w:rPr>
          <w:rFonts w:hint="eastAsia" w:ascii="宋体" w:hAnsi="宋体" w:cs="宋体"/>
          <w:sz w:val="24"/>
          <w:szCs w:val="24"/>
          <w:u w:val="single"/>
        </w:rPr>
        <w:t>15</w:t>
      </w:r>
      <w:r>
        <w:rPr>
          <w:rFonts w:ascii="宋体" w:hAnsi="宋体" w:cs="宋体"/>
          <w:sz w:val="24"/>
          <w:szCs w:val="24"/>
          <w:u w:val="single"/>
        </w:rPr>
        <w:t xml:space="preserve"> </w:t>
      </w:r>
      <w:r>
        <w:rPr>
          <w:rFonts w:hint="eastAsia" w:ascii="宋体" w:hAnsi="宋体" w:cs="宋体"/>
          <w:sz w:val="24"/>
          <w:szCs w:val="24"/>
          <w:u w:val="single"/>
        </w:rPr>
        <w:t>天内。</w:t>
      </w:r>
    </w:p>
    <w:p>
      <w:pPr>
        <w:spacing w:line="324" w:lineRule="auto"/>
        <w:ind w:firstLine="482" w:firstLineChars="200"/>
        <w:rPr>
          <w:rFonts w:ascii="宋体" w:hAnsi="宋体" w:cs="宋体"/>
          <w:sz w:val="24"/>
          <w:szCs w:val="24"/>
        </w:rPr>
      </w:pPr>
      <w:r>
        <w:rPr>
          <w:rFonts w:hint="eastAsia" w:ascii="宋体" w:hAnsi="宋体" w:cs="宋体"/>
          <w:b/>
          <w:bCs/>
          <w:sz w:val="24"/>
          <w:szCs w:val="24"/>
          <w:lang w:val="en-US" w:eastAsia="zh-CN"/>
        </w:rPr>
        <w:t>2</w:t>
      </w:r>
      <w:r>
        <w:rPr>
          <w:rFonts w:ascii="宋体" w:hAnsi="宋体" w:cs="宋体"/>
          <w:b/>
          <w:bCs/>
          <w:sz w:val="24"/>
          <w:szCs w:val="24"/>
        </w:rPr>
        <w:t>.2</w:t>
      </w:r>
      <w:r>
        <w:rPr>
          <w:rFonts w:ascii="宋体" w:hAnsi="宋体" w:cs="宋体"/>
          <w:sz w:val="24"/>
          <w:szCs w:val="24"/>
        </w:rPr>
        <w:t xml:space="preserve">  监理人</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2</w:t>
      </w:r>
      <w:r>
        <w:rPr>
          <w:rFonts w:ascii="宋体" w:hAnsi="宋体" w:cs="宋体"/>
          <w:sz w:val="24"/>
          <w:szCs w:val="24"/>
        </w:rPr>
        <w:t>.2.1  发包人可以根据工程建设需要确定是否委托监理人进行</w:t>
      </w:r>
      <w:r>
        <w:rPr>
          <w:rFonts w:hint="eastAsia" w:ascii="宋体" w:hAnsi="宋体" w:cs="宋体"/>
          <w:sz w:val="24"/>
          <w:szCs w:val="24"/>
          <w:lang w:eastAsia="zh-CN"/>
        </w:rPr>
        <w:t>征地调查、测绘</w:t>
      </w:r>
      <w:r>
        <w:rPr>
          <w:rFonts w:ascii="宋体" w:hAnsi="宋体" w:cs="宋体"/>
          <w:sz w:val="24"/>
          <w:szCs w:val="24"/>
        </w:rPr>
        <w:t>监理。工 程实行监理的，发包人和</w:t>
      </w:r>
      <w:r>
        <w:rPr>
          <w:rFonts w:hint="eastAsia" w:ascii="宋体" w:hAnsi="宋体" w:cs="宋体"/>
          <w:sz w:val="24"/>
          <w:szCs w:val="24"/>
          <w:lang w:eastAsia="zh-CN"/>
        </w:rPr>
        <w:t>征地调查、测绘</w:t>
      </w:r>
      <w:r>
        <w:rPr>
          <w:rFonts w:ascii="宋体" w:hAnsi="宋体" w:cs="宋体"/>
          <w:sz w:val="24"/>
          <w:szCs w:val="24"/>
        </w:rPr>
        <w:t>人应在专用合同条款中明确监理人的监理内容及监理权限等事项。监理人应当根据发包人授权及法律规定，代表发包人检查、查验、审核、验收并签发相关指示，但监理人无权修改合同。</w:t>
      </w:r>
    </w:p>
    <w:p>
      <w:pPr>
        <w:spacing w:line="324" w:lineRule="auto"/>
        <w:ind w:firstLine="480" w:firstLineChars="200"/>
        <w:rPr>
          <w:rFonts w:ascii="宋体" w:hAnsi="宋体" w:cs="宋体"/>
          <w:sz w:val="24"/>
          <w:szCs w:val="24"/>
        </w:rPr>
      </w:pPr>
      <w:r>
        <w:rPr>
          <w:rFonts w:ascii="宋体" w:hAnsi="宋体" w:cs="宋体"/>
          <w:sz w:val="24"/>
          <w:szCs w:val="24"/>
        </w:rPr>
        <w:t>本工程是否委托监理人进行</w:t>
      </w:r>
      <w:r>
        <w:rPr>
          <w:rFonts w:hint="eastAsia" w:ascii="宋体" w:hAnsi="宋体" w:cs="宋体"/>
          <w:sz w:val="24"/>
          <w:szCs w:val="24"/>
          <w:lang w:eastAsia="zh-CN"/>
        </w:rPr>
        <w:t>征地调查、测绘</w:t>
      </w:r>
      <w:r>
        <w:rPr>
          <w:rFonts w:ascii="宋体" w:hAnsi="宋体" w:cs="宋体"/>
          <w:sz w:val="24"/>
          <w:szCs w:val="24"/>
        </w:rPr>
        <w:t>监理：</w:t>
      </w:r>
      <w:r>
        <w:rPr>
          <w:rFonts w:ascii="宋体" w:hAnsi="宋体" w:cs="宋体"/>
          <w:sz w:val="24"/>
          <w:szCs w:val="24"/>
          <w:u w:val="single"/>
        </w:rPr>
        <w:t xml:space="preserve"> </w:t>
      </w:r>
      <w:r>
        <w:rPr>
          <w:rFonts w:hint="eastAsia" w:ascii="宋体" w:hAnsi="宋体" w:cs="宋体"/>
          <w:sz w:val="24"/>
          <w:szCs w:val="24"/>
          <w:u w:val="single"/>
        </w:rPr>
        <w:t>否</w:t>
      </w:r>
      <w:r>
        <w:rPr>
          <w:rFonts w:ascii="宋体" w:hAnsi="宋体" w:cs="宋体"/>
          <w:sz w:val="24"/>
          <w:szCs w:val="24"/>
          <w:u w:val="single"/>
        </w:rPr>
        <w:t xml:space="preserve"> </w:t>
      </w:r>
      <w:r>
        <w:rPr>
          <w:rFonts w:ascii="宋体" w:hAnsi="宋体" w:cs="宋体"/>
          <w:sz w:val="24"/>
          <w:szCs w:val="24"/>
        </w:rPr>
        <w:t xml:space="preserve"> 。</w:t>
      </w:r>
    </w:p>
    <w:p>
      <w:pPr>
        <w:spacing w:line="324" w:lineRule="auto"/>
        <w:ind w:firstLine="480" w:firstLineChars="200"/>
        <w:rPr>
          <w:rFonts w:ascii="宋体" w:hAnsi="宋体" w:cs="宋体"/>
          <w:sz w:val="24"/>
          <w:szCs w:val="24"/>
        </w:rPr>
      </w:pPr>
      <w:r>
        <w:rPr>
          <w:rFonts w:ascii="宋体" w:hAnsi="宋体" w:cs="宋体"/>
          <w:sz w:val="24"/>
          <w:szCs w:val="24"/>
        </w:rPr>
        <w:t>如进行</w:t>
      </w:r>
      <w:r>
        <w:rPr>
          <w:rFonts w:hint="eastAsia" w:ascii="宋体" w:hAnsi="宋体" w:cs="宋体"/>
          <w:sz w:val="24"/>
          <w:szCs w:val="24"/>
          <w:lang w:eastAsia="zh-CN"/>
        </w:rPr>
        <w:t>征地调查、测绘</w:t>
      </w:r>
      <w:r>
        <w:rPr>
          <w:rFonts w:ascii="宋体" w:hAnsi="宋体" w:cs="宋体"/>
          <w:sz w:val="24"/>
          <w:szCs w:val="24"/>
        </w:rPr>
        <w:t>监理，监理人的监理范围包括：</w:t>
      </w:r>
      <w:r>
        <w:rPr>
          <w:rFonts w:ascii="宋体" w:hAnsi="宋体" w:cs="宋体"/>
          <w:sz w:val="24"/>
          <w:szCs w:val="24"/>
          <w:u w:val="single"/>
        </w:rPr>
        <w:t xml:space="preserve">   /   </w:t>
      </w:r>
      <w:r>
        <w:rPr>
          <w:rFonts w:ascii="宋体" w:hAnsi="宋体" w:cs="宋体"/>
          <w:sz w:val="24"/>
          <w:szCs w:val="24"/>
        </w:rPr>
        <w:t>；职责权限：</w:t>
      </w:r>
      <w:r>
        <w:rPr>
          <w:rFonts w:ascii="宋体" w:hAnsi="宋体" w:cs="宋体"/>
          <w:sz w:val="24"/>
          <w:szCs w:val="24"/>
          <w:u w:val="single"/>
        </w:rPr>
        <w:t xml:space="preserve">   /   </w:t>
      </w:r>
      <w:r>
        <w:rPr>
          <w:rFonts w:ascii="宋体" w:hAnsi="宋体" w:cs="宋体"/>
          <w:sz w:val="24"/>
          <w:szCs w:val="24"/>
        </w:rPr>
        <w:t>；总监理工程师：</w:t>
      </w:r>
      <w:r>
        <w:rPr>
          <w:rFonts w:hint="eastAsia" w:ascii="宋体" w:hAnsi="宋体" w:cs="宋体"/>
          <w:sz w:val="24"/>
          <w:szCs w:val="24"/>
          <w:u w:val="single"/>
        </w:rPr>
        <w:t xml:space="preserve">  </w:t>
      </w:r>
      <w:r>
        <w:rPr>
          <w:rFonts w:ascii="宋体" w:hAnsi="宋体" w:cs="宋体"/>
          <w:sz w:val="24"/>
          <w:szCs w:val="24"/>
          <w:u w:val="single"/>
        </w:rPr>
        <w:t xml:space="preserve"> /   </w:t>
      </w:r>
      <w:r>
        <w:rPr>
          <w:rFonts w:ascii="宋体" w:hAnsi="宋体" w:cs="宋体"/>
          <w:sz w:val="24"/>
          <w:szCs w:val="24"/>
        </w:rPr>
        <w:t>。</w:t>
      </w:r>
    </w:p>
    <w:p>
      <w:pPr>
        <w:spacing w:line="324" w:lineRule="auto"/>
        <w:ind w:firstLine="482" w:firstLineChars="200"/>
        <w:rPr>
          <w:rFonts w:ascii="宋体" w:hAnsi="宋体" w:cs="宋体"/>
          <w:sz w:val="24"/>
          <w:szCs w:val="24"/>
        </w:rPr>
      </w:pPr>
      <w:r>
        <w:rPr>
          <w:rFonts w:hint="eastAsia" w:ascii="宋体" w:hAnsi="宋体" w:cs="宋体"/>
          <w:b/>
          <w:bCs/>
          <w:sz w:val="24"/>
          <w:szCs w:val="24"/>
          <w:lang w:val="en-US" w:eastAsia="zh-CN"/>
        </w:rPr>
        <w:t>2.3</w:t>
      </w:r>
      <w:r>
        <w:rPr>
          <w:rFonts w:ascii="宋体" w:hAnsi="宋体" w:cs="宋体"/>
          <w:sz w:val="24"/>
          <w:szCs w:val="24"/>
        </w:rPr>
        <w:t xml:space="preserve">  发包人的指示</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2.3.1</w:t>
      </w:r>
      <w:r>
        <w:rPr>
          <w:rFonts w:ascii="宋体" w:hAnsi="宋体" w:cs="宋体"/>
          <w:sz w:val="24"/>
          <w:szCs w:val="24"/>
        </w:rPr>
        <w:t xml:space="preserve"> </w:t>
      </w:r>
      <w:r>
        <w:rPr>
          <w:rFonts w:hint="eastAsia" w:ascii="宋体" w:hAnsi="宋体" w:cs="宋体"/>
          <w:sz w:val="24"/>
          <w:szCs w:val="24"/>
          <w:lang w:eastAsia="zh-CN"/>
        </w:rPr>
        <w:t>征地调查、测绘</w:t>
      </w:r>
      <w:r>
        <w:rPr>
          <w:rFonts w:ascii="宋体" w:hAnsi="宋体" w:cs="宋体"/>
          <w:sz w:val="24"/>
          <w:szCs w:val="24"/>
        </w:rPr>
        <w:t>人除从发包人代表或按约定的被授权人员处取得指示外，还可从</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ascii="宋体" w:hAnsi="宋体" w:cs="宋体"/>
          <w:sz w:val="24"/>
          <w:szCs w:val="24"/>
        </w:rPr>
        <w:t>处取得指示。</w:t>
      </w:r>
    </w:p>
    <w:p>
      <w:pPr>
        <w:spacing w:line="324" w:lineRule="auto"/>
        <w:ind w:firstLine="482" w:firstLineChars="200"/>
        <w:rPr>
          <w:rFonts w:ascii="宋体" w:hAnsi="宋体" w:cs="宋体"/>
          <w:sz w:val="24"/>
          <w:szCs w:val="24"/>
        </w:rPr>
      </w:pPr>
      <w:r>
        <w:rPr>
          <w:rFonts w:hint="eastAsia" w:ascii="宋体" w:hAnsi="宋体" w:cs="宋体"/>
          <w:b/>
          <w:bCs/>
          <w:sz w:val="24"/>
          <w:szCs w:val="24"/>
          <w:lang w:val="en-US" w:eastAsia="zh-CN"/>
        </w:rPr>
        <w:t>2.4</w:t>
      </w:r>
      <w:r>
        <w:rPr>
          <w:rFonts w:ascii="宋体" w:hAnsi="宋体" w:cs="宋体"/>
          <w:sz w:val="24"/>
          <w:szCs w:val="24"/>
        </w:rPr>
        <w:t xml:space="preserve">  决定或答复</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2</w:t>
      </w:r>
      <w:r>
        <w:rPr>
          <w:rFonts w:ascii="宋体" w:hAnsi="宋体" w:cs="宋体"/>
          <w:sz w:val="24"/>
          <w:szCs w:val="24"/>
        </w:rPr>
        <w:t>.4.</w:t>
      </w:r>
      <w:r>
        <w:rPr>
          <w:rFonts w:hint="eastAsia" w:ascii="宋体" w:hAnsi="宋体" w:cs="宋体"/>
          <w:sz w:val="24"/>
          <w:szCs w:val="24"/>
          <w:lang w:val="en-US" w:eastAsia="zh-CN"/>
        </w:rPr>
        <w:t>1</w:t>
      </w:r>
      <w:r>
        <w:rPr>
          <w:rFonts w:ascii="宋体" w:hAnsi="宋体" w:cs="宋体"/>
          <w:sz w:val="24"/>
          <w:szCs w:val="24"/>
        </w:rPr>
        <w:t xml:space="preserve"> 发包人应在收到</w:t>
      </w:r>
      <w:r>
        <w:rPr>
          <w:rFonts w:hint="eastAsia" w:ascii="宋体" w:hAnsi="宋体" w:cs="宋体"/>
          <w:sz w:val="24"/>
          <w:szCs w:val="24"/>
          <w:lang w:eastAsia="zh-CN"/>
        </w:rPr>
        <w:t>征地调查、测绘</w:t>
      </w:r>
      <w:r>
        <w:rPr>
          <w:rFonts w:ascii="宋体" w:hAnsi="宋体" w:cs="宋体"/>
          <w:sz w:val="24"/>
          <w:szCs w:val="24"/>
        </w:rPr>
        <w:t>人书面提出的事项后</w:t>
      </w:r>
      <w:r>
        <w:rPr>
          <w:rFonts w:ascii="宋体" w:hAnsi="宋体" w:cs="宋体"/>
          <w:sz w:val="24"/>
          <w:szCs w:val="24"/>
          <w:u w:val="single"/>
        </w:rPr>
        <w:t xml:space="preserve">  </w:t>
      </w:r>
      <w:r>
        <w:rPr>
          <w:rFonts w:hint="eastAsia" w:ascii="宋体" w:hAnsi="宋体" w:cs="宋体"/>
          <w:sz w:val="24"/>
          <w:szCs w:val="24"/>
          <w:u w:val="single"/>
        </w:rPr>
        <w:t>15</w:t>
      </w:r>
      <w:r>
        <w:rPr>
          <w:rFonts w:ascii="宋体" w:hAnsi="宋体" w:cs="宋体"/>
          <w:sz w:val="24"/>
          <w:szCs w:val="24"/>
          <w:u w:val="single"/>
        </w:rPr>
        <w:t xml:space="preserve">  </w:t>
      </w:r>
      <w:r>
        <w:rPr>
          <w:rFonts w:ascii="宋体" w:hAnsi="宋体" w:cs="宋体"/>
          <w:sz w:val="24"/>
          <w:szCs w:val="24"/>
        </w:rPr>
        <w:t>天内作出书面答复。</w:t>
      </w:r>
    </w:p>
    <w:p>
      <w:pPr>
        <w:pStyle w:val="3"/>
        <w:spacing w:before="240" w:beforeLines="100" w:after="240" w:afterLines="100" w:line="480" w:lineRule="exact"/>
        <w:ind w:firstLine="643"/>
        <w:rPr>
          <w:rFonts w:ascii="黑体" w:hAnsi="黑体"/>
          <w:szCs w:val="32"/>
        </w:rPr>
      </w:pPr>
      <w:bookmarkStart w:id="142" w:name="_Toc163072881"/>
      <w:r>
        <w:rPr>
          <w:rFonts w:hint="eastAsia" w:ascii="黑体" w:hAnsi="黑体"/>
          <w:szCs w:val="32"/>
          <w:lang w:val="en-US" w:eastAsia="zh-CN"/>
        </w:rPr>
        <w:t>3</w:t>
      </w:r>
      <w:r>
        <w:rPr>
          <w:rFonts w:ascii="黑体" w:hAnsi="黑体"/>
          <w:szCs w:val="32"/>
        </w:rPr>
        <w:t xml:space="preserve">.  </w:t>
      </w:r>
      <w:r>
        <w:rPr>
          <w:rFonts w:hint="eastAsia" w:ascii="黑体" w:hAnsi="黑体"/>
          <w:szCs w:val="32"/>
          <w:lang w:eastAsia="zh-CN"/>
        </w:rPr>
        <w:t>征地调查、测绘</w:t>
      </w:r>
      <w:r>
        <w:rPr>
          <w:rFonts w:ascii="黑体" w:hAnsi="黑体"/>
          <w:szCs w:val="32"/>
        </w:rPr>
        <w:t>人义务</w:t>
      </w:r>
      <w:bookmarkEnd w:id="142"/>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3</w:t>
      </w:r>
      <w:r>
        <w:rPr>
          <w:rFonts w:ascii="宋体" w:hAnsi="宋体" w:cs="宋体"/>
          <w:sz w:val="24"/>
          <w:szCs w:val="24"/>
        </w:rPr>
        <w:t>.1 完成全部</w:t>
      </w:r>
      <w:r>
        <w:rPr>
          <w:rFonts w:hint="eastAsia" w:ascii="宋体" w:hAnsi="宋体" w:cs="宋体"/>
          <w:sz w:val="24"/>
          <w:szCs w:val="24"/>
          <w:lang w:eastAsia="zh-CN"/>
        </w:rPr>
        <w:t>征地调查、测绘</w:t>
      </w:r>
      <w:r>
        <w:rPr>
          <w:rFonts w:ascii="宋体" w:hAnsi="宋体" w:cs="宋体"/>
          <w:sz w:val="24"/>
          <w:szCs w:val="24"/>
        </w:rPr>
        <w:t>工作</w:t>
      </w:r>
    </w:p>
    <w:p>
      <w:pPr>
        <w:spacing w:line="324" w:lineRule="auto"/>
        <w:ind w:firstLine="480" w:firstLineChars="200"/>
        <w:rPr>
          <w:rFonts w:ascii="宋体" w:hAnsi="宋体" w:cs="宋体"/>
          <w:sz w:val="24"/>
          <w:szCs w:val="24"/>
        </w:rPr>
      </w:pPr>
      <w:r>
        <w:rPr>
          <w:rFonts w:hint="eastAsia" w:ascii="宋体" w:hAnsi="宋体" w:cs="宋体"/>
          <w:sz w:val="24"/>
          <w:szCs w:val="24"/>
          <w:lang w:eastAsia="zh-CN"/>
        </w:rPr>
        <w:t>征地调查、测绘</w:t>
      </w:r>
      <w:r>
        <w:rPr>
          <w:rFonts w:ascii="宋体" w:hAnsi="宋体" w:cs="宋体"/>
          <w:sz w:val="24"/>
          <w:szCs w:val="24"/>
        </w:rPr>
        <w:t>人应按合同约定以及发包人要求，完成合同约定的全部</w:t>
      </w:r>
      <w:r>
        <w:rPr>
          <w:rFonts w:hint="eastAsia" w:ascii="宋体" w:hAnsi="宋体" w:cs="宋体"/>
          <w:sz w:val="24"/>
          <w:szCs w:val="24"/>
          <w:lang w:eastAsia="zh-CN"/>
        </w:rPr>
        <w:t>征地调查、测绘</w:t>
      </w:r>
      <w:r>
        <w:rPr>
          <w:rFonts w:ascii="宋体" w:hAnsi="宋体" w:cs="宋体"/>
          <w:sz w:val="24"/>
          <w:szCs w:val="24"/>
        </w:rPr>
        <w:t>工作，提供</w:t>
      </w:r>
      <w:r>
        <w:rPr>
          <w:rFonts w:hint="eastAsia" w:ascii="宋体" w:hAnsi="宋体" w:cs="宋体"/>
          <w:sz w:val="24"/>
          <w:szCs w:val="24"/>
          <w:lang w:eastAsia="zh-CN"/>
        </w:rPr>
        <w:t>征地调查、测绘</w:t>
      </w:r>
      <w:r>
        <w:rPr>
          <w:rFonts w:ascii="宋体" w:hAnsi="宋体" w:cs="宋体"/>
          <w:sz w:val="24"/>
          <w:szCs w:val="24"/>
        </w:rPr>
        <w:t>文件和相关服务，以及为完成</w:t>
      </w:r>
      <w:r>
        <w:rPr>
          <w:rFonts w:hint="eastAsia" w:ascii="宋体" w:hAnsi="宋体" w:cs="宋体"/>
          <w:sz w:val="24"/>
          <w:szCs w:val="24"/>
          <w:lang w:eastAsia="zh-CN"/>
        </w:rPr>
        <w:t>征地调查、测绘</w:t>
      </w:r>
      <w:r>
        <w:rPr>
          <w:rFonts w:ascii="宋体" w:hAnsi="宋体" w:cs="宋体"/>
          <w:sz w:val="24"/>
          <w:szCs w:val="24"/>
        </w:rPr>
        <w:t>服务所需的劳务、材料、勘察设备、试验设施等，并应自行承担勘探场地临时设施的搭设、维护、管理和拆除， 自行或按发包人要求对设计工作任何缺陷进行整改、完善和修补，使其满足合同约定的目的。</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3</w:t>
      </w:r>
      <w:r>
        <w:rPr>
          <w:rFonts w:ascii="宋体" w:hAnsi="宋体" w:cs="宋体"/>
          <w:sz w:val="24"/>
          <w:szCs w:val="24"/>
        </w:rPr>
        <w:t>.2  发包人需要</w:t>
      </w:r>
      <w:r>
        <w:rPr>
          <w:rFonts w:hint="eastAsia" w:ascii="宋体" w:hAnsi="宋体" w:cs="宋体"/>
          <w:sz w:val="24"/>
          <w:szCs w:val="24"/>
          <w:lang w:eastAsia="zh-CN"/>
        </w:rPr>
        <w:t>征地调查、测绘</w:t>
      </w:r>
      <w:r>
        <w:rPr>
          <w:rFonts w:ascii="宋体" w:hAnsi="宋体" w:cs="宋体"/>
          <w:sz w:val="24"/>
          <w:szCs w:val="24"/>
        </w:rPr>
        <w:t>人提交履约保证金的，由合同当事人在专用合同条款中约定履约保证金的标准、提交方式、提交期限和有效期限。除专用合同条款另有约定外，履约保证金自合同生效之日起生效，在最后一批</w:t>
      </w:r>
      <w:r>
        <w:rPr>
          <w:rFonts w:hint="eastAsia" w:ascii="宋体" w:hAnsi="宋体" w:cs="宋体"/>
          <w:sz w:val="24"/>
          <w:szCs w:val="24"/>
          <w:lang w:eastAsia="zh-CN"/>
        </w:rPr>
        <w:t>征地调查、测绘</w:t>
      </w:r>
      <w:r>
        <w:rPr>
          <w:rFonts w:ascii="宋体" w:hAnsi="宋体" w:cs="宋体"/>
          <w:sz w:val="24"/>
          <w:szCs w:val="24"/>
        </w:rPr>
        <w:t>成果文件经上级主管部门批复且</w:t>
      </w:r>
      <w:r>
        <w:rPr>
          <w:rFonts w:hint="eastAsia" w:ascii="宋体" w:hAnsi="宋体" w:cs="宋体"/>
          <w:sz w:val="24"/>
          <w:szCs w:val="24"/>
          <w:lang w:eastAsia="zh-CN"/>
        </w:rPr>
        <w:t>征地调查、测绘</w:t>
      </w:r>
      <w:r>
        <w:rPr>
          <w:rFonts w:ascii="宋体" w:hAnsi="宋体" w:cs="宋体"/>
          <w:sz w:val="24"/>
          <w:szCs w:val="24"/>
        </w:rPr>
        <w:t>人按照合同约定缴纳质量保证金之日起 28 天后失效。如果</w:t>
      </w:r>
      <w:r>
        <w:rPr>
          <w:rFonts w:hint="eastAsia" w:ascii="宋体" w:hAnsi="宋体" w:cs="宋体"/>
          <w:sz w:val="24"/>
          <w:szCs w:val="24"/>
          <w:lang w:eastAsia="zh-CN"/>
        </w:rPr>
        <w:t>征地调查、测绘</w:t>
      </w:r>
      <w:r>
        <w:rPr>
          <w:rFonts w:ascii="宋体" w:hAnsi="宋体" w:cs="宋体"/>
          <w:sz w:val="24"/>
          <w:szCs w:val="24"/>
        </w:rPr>
        <w:t>人不履行合同约定的义务或其履行不符合合同的约定，发包人有权扣划相应金额的履约保证金。</w:t>
      </w:r>
    </w:p>
    <w:p>
      <w:pPr>
        <w:spacing w:line="324" w:lineRule="auto"/>
        <w:ind w:firstLine="480" w:firstLineChars="200"/>
        <w:rPr>
          <w:rFonts w:ascii="宋体" w:hAnsi="宋体" w:cs="宋体"/>
          <w:sz w:val="24"/>
          <w:szCs w:val="24"/>
        </w:rPr>
      </w:pPr>
      <w:r>
        <w:rPr>
          <w:rFonts w:ascii="宋体" w:hAnsi="宋体" w:cs="宋体"/>
          <w:sz w:val="24"/>
          <w:szCs w:val="24"/>
        </w:rPr>
        <w:t>履约保证金标准：</w:t>
      </w:r>
      <w:r>
        <w:rPr>
          <w:rFonts w:ascii="宋体" w:hAnsi="宋体" w:cs="宋体"/>
          <w:sz w:val="24"/>
          <w:szCs w:val="24"/>
          <w:u w:val="single"/>
        </w:rPr>
        <w:t xml:space="preserve"> /</w:t>
      </w:r>
      <w:r>
        <w:rPr>
          <w:rFonts w:ascii="宋体" w:hAnsi="宋体" w:cs="宋体"/>
          <w:sz w:val="24"/>
          <w:szCs w:val="24"/>
        </w:rPr>
        <w:t>，提交方式：</w:t>
      </w:r>
      <w:r>
        <w:rPr>
          <w:rFonts w:ascii="宋体" w:hAnsi="宋体" w:cs="宋体"/>
          <w:sz w:val="24"/>
          <w:szCs w:val="24"/>
          <w:u w:val="single"/>
        </w:rPr>
        <w:t xml:space="preserve"> /</w:t>
      </w:r>
      <w:r>
        <w:rPr>
          <w:rFonts w:ascii="宋体" w:hAnsi="宋体" w:cs="宋体"/>
          <w:sz w:val="24"/>
          <w:szCs w:val="24"/>
        </w:rPr>
        <w:t>，提交期限：</w:t>
      </w:r>
      <w:r>
        <w:rPr>
          <w:rFonts w:ascii="宋体" w:hAnsi="宋体" w:cs="宋体"/>
          <w:sz w:val="24"/>
          <w:szCs w:val="24"/>
          <w:u w:val="single"/>
        </w:rPr>
        <w:t xml:space="preserve"> /</w:t>
      </w:r>
      <w:r>
        <w:rPr>
          <w:rFonts w:ascii="宋体" w:hAnsi="宋体" w:cs="宋体"/>
          <w:sz w:val="24"/>
          <w:szCs w:val="24"/>
        </w:rPr>
        <w:t>，有效期限：</w:t>
      </w:r>
      <w:r>
        <w:rPr>
          <w:rFonts w:ascii="宋体" w:hAnsi="宋体" w:cs="宋体"/>
          <w:sz w:val="24"/>
          <w:szCs w:val="24"/>
          <w:u w:val="single"/>
        </w:rPr>
        <w:t xml:space="preserve"> /</w:t>
      </w:r>
      <w:r>
        <w:rPr>
          <w:rFonts w:ascii="宋体" w:hAnsi="宋体" w:cs="宋体"/>
          <w:sz w:val="24"/>
          <w:szCs w:val="24"/>
        </w:rPr>
        <w:t>。</w:t>
      </w:r>
    </w:p>
    <w:p>
      <w:pPr>
        <w:spacing w:line="324" w:lineRule="auto"/>
        <w:ind w:firstLine="480" w:firstLineChars="200"/>
        <w:rPr>
          <w:rFonts w:ascii="宋体" w:hAnsi="宋体" w:cs="宋体"/>
          <w:sz w:val="24"/>
          <w:szCs w:val="24"/>
        </w:rPr>
      </w:pPr>
      <w:r>
        <w:rPr>
          <w:rFonts w:ascii="宋体" w:hAnsi="宋体" w:cs="宋体"/>
          <w:sz w:val="24"/>
          <w:szCs w:val="24"/>
        </w:rPr>
        <w:t>履约保证金有效期限的约定：</w:t>
      </w:r>
      <w:r>
        <w:rPr>
          <w:rFonts w:ascii="宋体" w:hAnsi="宋体" w:cs="宋体"/>
          <w:sz w:val="24"/>
          <w:szCs w:val="24"/>
          <w:u w:val="single"/>
        </w:rPr>
        <w:t xml:space="preserve"> /</w:t>
      </w:r>
      <w:r>
        <w:rPr>
          <w:rFonts w:ascii="宋体" w:hAnsi="宋体" w:cs="宋体"/>
          <w:sz w:val="24"/>
          <w:szCs w:val="24"/>
        </w:rPr>
        <w:t>。</w:t>
      </w:r>
    </w:p>
    <w:p>
      <w:pPr>
        <w:spacing w:line="324" w:lineRule="auto"/>
        <w:ind w:firstLine="482" w:firstLineChars="200"/>
        <w:rPr>
          <w:rFonts w:ascii="宋体" w:hAnsi="宋体" w:cs="宋体"/>
          <w:sz w:val="24"/>
          <w:szCs w:val="24"/>
        </w:rPr>
      </w:pPr>
      <w:r>
        <w:rPr>
          <w:rFonts w:hint="eastAsia" w:ascii="宋体" w:hAnsi="宋体" w:cs="宋体"/>
          <w:b/>
          <w:bCs/>
          <w:sz w:val="24"/>
          <w:szCs w:val="24"/>
          <w:lang w:val="en-US" w:eastAsia="zh-CN"/>
        </w:rPr>
        <w:t>3.3</w:t>
      </w:r>
      <w:r>
        <w:rPr>
          <w:rFonts w:ascii="宋体" w:hAnsi="宋体" w:cs="宋体"/>
          <w:sz w:val="24"/>
          <w:szCs w:val="24"/>
        </w:rPr>
        <w:t xml:space="preserve"> 分包和不得转包</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3</w:t>
      </w:r>
      <w:r>
        <w:rPr>
          <w:rFonts w:ascii="宋体" w:hAnsi="宋体" w:cs="宋体"/>
          <w:sz w:val="24"/>
          <w:szCs w:val="24"/>
        </w:rPr>
        <w:t xml:space="preserve">.3.1  </w:t>
      </w:r>
      <w:r>
        <w:rPr>
          <w:rFonts w:hint="eastAsia" w:ascii="宋体" w:hAnsi="宋体" w:cs="宋体"/>
          <w:sz w:val="24"/>
          <w:szCs w:val="24"/>
          <w:lang w:eastAsia="zh-CN"/>
        </w:rPr>
        <w:t>征地调查、测绘</w:t>
      </w:r>
      <w:r>
        <w:rPr>
          <w:rFonts w:ascii="宋体" w:hAnsi="宋体" w:cs="宋体"/>
          <w:sz w:val="24"/>
          <w:szCs w:val="24"/>
        </w:rPr>
        <w:t>人不得将其</w:t>
      </w:r>
      <w:r>
        <w:rPr>
          <w:rFonts w:hint="eastAsia" w:ascii="宋体" w:hAnsi="宋体" w:cs="宋体"/>
          <w:sz w:val="24"/>
          <w:szCs w:val="24"/>
          <w:lang w:eastAsia="zh-CN"/>
        </w:rPr>
        <w:t>征地调查、测绘</w:t>
      </w:r>
      <w:r>
        <w:rPr>
          <w:rFonts w:ascii="宋体" w:hAnsi="宋体" w:cs="宋体"/>
          <w:sz w:val="24"/>
          <w:szCs w:val="24"/>
        </w:rPr>
        <w:t>的全部工作转包给第三人，或将其承包的全部工程肢解后以分包的名义转包给第三人。</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3</w:t>
      </w:r>
      <w:r>
        <w:rPr>
          <w:rFonts w:ascii="宋体" w:hAnsi="宋体" w:cs="宋体"/>
          <w:sz w:val="24"/>
          <w:szCs w:val="24"/>
        </w:rPr>
        <w:t xml:space="preserve">.3.2  </w:t>
      </w:r>
      <w:r>
        <w:rPr>
          <w:rFonts w:hint="eastAsia" w:ascii="宋体" w:hAnsi="宋体" w:cs="宋体"/>
          <w:sz w:val="24"/>
          <w:szCs w:val="24"/>
          <w:lang w:eastAsia="zh-CN"/>
        </w:rPr>
        <w:t>征地调查、测绘</w:t>
      </w:r>
      <w:r>
        <w:rPr>
          <w:rFonts w:ascii="宋体" w:hAnsi="宋体" w:cs="宋体"/>
          <w:sz w:val="24"/>
          <w:szCs w:val="24"/>
        </w:rPr>
        <w:t>人不得将</w:t>
      </w:r>
      <w:r>
        <w:rPr>
          <w:rFonts w:hint="eastAsia" w:ascii="宋体" w:hAnsi="宋体" w:cs="宋体"/>
          <w:sz w:val="24"/>
          <w:szCs w:val="24"/>
          <w:lang w:eastAsia="zh-CN"/>
        </w:rPr>
        <w:t>征地调查、测绘</w:t>
      </w:r>
      <w:r>
        <w:rPr>
          <w:rFonts w:ascii="宋体" w:hAnsi="宋体" w:cs="宋体"/>
          <w:sz w:val="24"/>
          <w:szCs w:val="24"/>
        </w:rPr>
        <w:t>的主体、关键性工作及专用合同条款中禁止分包的专业工程分包给第三人。经发包人同意，</w:t>
      </w:r>
      <w:r>
        <w:rPr>
          <w:rFonts w:hint="eastAsia" w:ascii="宋体" w:hAnsi="宋体" w:cs="宋体"/>
          <w:sz w:val="24"/>
          <w:szCs w:val="24"/>
          <w:lang w:eastAsia="zh-CN"/>
        </w:rPr>
        <w:t>征地调查、测绘</w:t>
      </w:r>
      <w:r>
        <w:rPr>
          <w:rFonts w:ascii="宋体" w:hAnsi="宋体" w:cs="宋体"/>
          <w:sz w:val="24"/>
          <w:szCs w:val="24"/>
        </w:rPr>
        <w:t>人可将工程设计中跨专业或有特殊要求的</w:t>
      </w:r>
      <w:r>
        <w:rPr>
          <w:rFonts w:hint="eastAsia" w:ascii="宋体" w:hAnsi="宋体" w:cs="宋体"/>
          <w:sz w:val="24"/>
          <w:szCs w:val="24"/>
        </w:rPr>
        <w:t>评估</w:t>
      </w:r>
      <w:r>
        <w:rPr>
          <w:rFonts w:ascii="宋体" w:hAnsi="宋体" w:cs="宋体"/>
          <w:sz w:val="24"/>
          <w:szCs w:val="24"/>
        </w:rPr>
        <w:t>工作进行分包。未列入投标文件的</w:t>
      </w:r>
      <w:r>
        <w:rPr>
          <w:rFonts w:hint="eastAsia" w:ascii="宋体" w:hAnsi="宋体" w:cs="宋体"/>
          <w:sz w:val="24"/>
          <w:szCs w:val="24"/>
          <w:lang w:eastAsia="zh-CN"/>
        </w:rPr>
        <w:t>征地调查、测绘</w:t>
      </w:r>
      <w:r>
        <w:rPr>
          <w:rFonts w:ascii="宋体" w:hAnsi="宋体" w:cs="宋体"/>
          <w:sz w:val="24"/>
          <w:szCs w:val="24"/>
        </w:rPr>
        <w:t>工作，</w:t>
      </w:r>
      <w:r>
        <w:rPr>
          <w:rFonts w:hint="eastAsia" w:ascii="宋体" w:hAnsi="宋体" w:cs="宋体"/>
          <w:sz w:val="24"/>
          <w:szCs w:val="24"/>
          <w:lang w:eastAsia="zh-CN"/>
        </w:rPr>
        <w:t>征地调查、测绘</w:t>
      </w:r>
      <w:r>
        <w:rPr>
          <w:rFonts w:ascii="宋体" w:hAnsi="宋体" w:cs="宋体"/>
          <w:sz w:val="24"/>
          <w:szCs w:val="24"/>
        </w:rPr>
        <w:t>人不得分包。</w:t>
      </w:r>
    </w:p>
    <w:p>
      <w:pPr>
        <w:spacing w:line="324" w:lineRule="auto"/>
        <w:ind w:firstLine="480" w:firstLineChars="200"/>
        <w:rPr>
          <w:rFonts w:ascii="宋体" w:hAnsi="宋体" w:cs="宋体"/>
          <w:sz w:val="24"/>
          <w:szCs w:val="24"/>
        </w:rPr>
      </w:pPr>
      <w:r>
        <w:rPr>
          <w:rFonts w:ascii="宋体" w:hAnsi="宋体" w:cs="宋体"/>
          <w:sz w:val="24"/>
          <w:szCs w:val="24"/>
        </w:rPr>
        <w:t>关于分包的约定：</w:t>
      </w:r>
      <w:r>
        <w:rPr>
          <w:rFonts w:ascii="宋体" w:hAnsi="宋体" w:cs="宋体"/>
          <w:sz w:val="24"/>
          <w:szCs w:val="24"/>
          <w:u w:val="single"/>
        </w:rPr>
        <w:t xml:space="preserve">  /  </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3</w:t>
      </w:r>
      <w:r>
        <w:rPr>
          <w:rFonts w:ascii="宋体" w:hAnsi="宋体" w:cs="宋体"/>
          <w:sz w:val="24"/>
          <w:szCs w:val="24"/>
        </w:rPr>
        <w:t xml:space="preserve">.3.3 分包人的设计费用的承担：          </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3</w:t>
      </w:r>
      <w:r>
        <w:rPr>
          <w:rFonts w:ascii="宋体" w:hAnsi="宋体" w:cs="宋体"/>
          <w:sz w:val="24"/>
          <w:szCs w:val="24"/>
        </w:rPr>
        <w:t>.3.4  分包人资质：</w:t>
      </w:r>
      <w:r>
        <w:rPr>
          <w:rFonts w:ascii="宋体" w:hAnsi="宋体" w:cs="宋体"/>
          <w:sz w:val="24"/>
          <w:szCs w:val="24"/>
          <w:u w:val="single"/>
        </w:rPr>
        <w:t xml:space="preserve">  /  </w:t>
      </w:r>
      <w:r>
        <w:rPr>
          <w:rFonts w:ascii="宋体" w:hAnsi="宋体" w:cs="宋体"/>
          <w:sz w:val="24"/>
          <w:szCs w:val="24"/>
        </w:rPr>
        <w:t>、分包人主要人员要求：</w:t>
      </w:r>
      <w:r>
        <w:rPr>
          <w:rFonts w:ascii="宋体" w:hAnsi="宋体" w:cs="宋体"/>
          <w:sz w:val="24"/>
          <w:szCs w:val="24"/>
          <w:u w:val="single"/>
        </w:rPr>
        <w:t xml:space="preserve">  /  </w:t>
      </w:r>
      <w:r>
        <w:rPr>
          <w:rFonts w:ascii="宋体" w:hAnsi="宋体" w:cs="宋体"/>
          <w:sz w:val="24"/>
          <w:szCs w:val="24"/>
        </w:rPr>
        <w:t>、设备要求：</w:t>
      </w:r>
      <w:r>
        <w:rPr>
          <w:rFonts w:ascii="宋体" w:hAnsi="宋体" w:cs="宋体"/>
          <w:sz w:val="24"/>
          <w:szCs w:val="24"/>
          <w:u w:val="single"/>
        </w:rPr>
        <w:t xml:space="preserve">  /  </w:t>
      </w:r>
      <w:r>
        <w:rPr>
          <w:rFonts w:ascii="宋体" w:hAnsi="宋体" w:cs="宋体"/>
          <w:sz w:val="24"/>
          <w:szCs w:val="24"/>
        </w:rPr>
        <w:t>、类似业绩：</w:t>
      </w:r>
      <w:r>
        <w:rPr>
          <w:rFonts w:ascii="宋体" w:hAnsi="宋体" w:cs="宋体"/>
          <w:sz w:val="24"/>
          <w:szCs w:val="24"/>
          <w:u w:val="single"/>
        </w:rPr>
        <w:t xml:space="preserve">  /  </w:t>
      </w:r>
      <w:r>
        <w:rPr>
          <w:rFonts w:ascii="宋体" w:hAnsi="宋体" w:cs="宋体"/>
          <w:sz w:val="24"/>
          <w:szCs w:val="24"/>
        </w:rPr>
        <w:t>。</w:t>
      </w:r>
    </w:p>
    <w:p>
      <w:pPr>
        <w:spacing w:line="324" w:lineRule="auto"/>
        <w:ind w:firstLine="482" w:firstLineChars="200"/>
        <w:rPr>
          <w:rFonts w:ascii="宋体" w:hAnsi="宋体" w:cs="宋体"/>
          <w:sz w:val="24"/>
          <w:szCs w:val="24"/>
        </w:rPr>
      </w:pPr>
      <w:r>
        <w:rPr>
          <w:rFonts w:hint="eastAsia" w:ascii="宋体" w:hAnsi="宋体" w:cs="宋体"/>
          <w:b/>
          <w:bCs/>
          <w:sz w:val="24"/>
          <w:szCs w:val="24"/>
          <w:lang w:val="en-US" w:eastAsia="zh-CN"/>
        </w:rPr>
        <w:t>3.5</w:t>
      </w:r>
      <w:r>
        <w:rPr>
          <w:rFonts w:ascii="宋体" w:hAnsi="宋体" w:cs="宋体"/>
          <w:sz w:val="24"/>
          <w:szCs w:val="24"/>
        </w:rPr>
        <w:t xml:space="preserve"> 项目负责人</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3.5.1</w:t>
      </w:r>
      <w:r>
        <w:rPr>
          <w:rFonts w:ascii="宋体" w:hAnsi="宋体" w:cs="宋体"/>
          <w:sz w:val="24"/>
          <w:szCs w:val="24"/>
        </w:rPr>
        <w:t xml:space="preserve"> 项目负责人可以授权其下属人员履行的职责：</w:t>
      </w:r>
      <w:r>
        <w:rPr>
          <w:rFonts w:ascii="宋体" w:hAnsi="宋体" w:cs="宋体"/>
          <w:sz w:val="24"/>
          <w:szCs w:val="24"/>
          <w:u w:val="single"/>
        </w:rPr>
        <w:t xml:space="preserve">  /  </w:t>
      </w:r>
      <w:r>
        <w:rPr>
          <w:rFonts w:ascii="宋体" w:hAnsi="宋体" w:cs="宋体"/>
          <w:sz w:val="24"/>
          <w:szCs w:val="24"/>
        </w:rPr>
        <w:t xml:space="preserve"> </w:t>
      </w:r>
    </w:p>
    <w:p>
      <w:pPr>
        <w:spacing w:line="324" w:lineRule="auto"/>
        <w:ind w:firstLine="482" w:firstLineChars="200"/>
        <w:rPr>
          <w:rFonts w:ascii="宋体" w:hAnsi="宋体" w:cs="宋体"/>
          <w:sz w:val="24"/>
          <w:szCs w:val="24"/>
        </w:rPr>
      </w:pPr>
      <w:r>
        <w:rPr>
          <w:rFonts w:hint="eastAsia" w:ascii="宋体" w:hAnsi="宋体" w:cs="宋体"/>
          <w:b/>
          <w:bCs/>
          <w:sz w:val="24"/>
          <w:szCs w:val="24"/>
          <w:lang w:val="en-US" w:eastAsia="zh-CN"/>
        </w:rPr>
        <w:t>3.6</w:t>
      </w:r>
      <w:r>
        <w:rPr>
          <w:rFonts w:ascii="宋体" w:hAnsi="宋体" w:cs="宋体"/>
          <w:sz w:val="24"/>
          <w:szCs w:val="24"/>
        </w:rPr>
        <w:t xml:space="preserve"> </w:t>
      </w:r>
      <w:r>
        <w:rPr>
          <w:rFonts w:hint="eastAsia" w:ascii="宋体" w:hAnsi="宋体" w:cs="宋体"/>
          <w:sz w:val="24"/>
          <w:szCs w:val="24"/>
          <w:lang w:eastAsia="zh-CN"/>
        </w:rPr>
        <w:t>征地调查、测绘</w:t>
      </w:r>
      <w:r>
        <w:rPr>
          <w:rFonts w:ascii="宋体" w:hAnsi="宋体" w:cs="宋体"/>
          <w:sz w:val="24"/>
          <w:szCs w:val="24"/>
        </w:rPr>
        <w:t>人员的管理</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3</w:t>
      </w:r>
      <w:r>
        <w:rPr>
          <w:rFonts w:ascii="宋体" w:hAnsi="宋体" w:cs="宋体"/>
          <w:sz w:val="24"/>
          <w:szCs w:val="24"/>
        </w:rPr>
        <w:t>.6.</w:t>
      </w:r>
      <w:r>
        <w:rPr>
          <w:rFonts w:hint="eastAsia" w:ascii="宋体" w:hAnsi="宋体" w:cs="宋体"/>
          <w:sz w:val="24"/>
          <w:szCs w:val="24"/>
          <w:lang w:val="en-US" w:eastAsia="zh-CN"/>
        </w:rPr>
        <w:t>1</w:t>
      </w:r>
      <w:r>
        <w:rPr>
          <w:rFonts w:ascii="宋体" w:hAnsi="宋体" w:cs="宋体"/>
          <w:sz w:val="24"/>
          <w:szCs w:val="24"/>
        </w:rPr>
        <w:t xml:space="preserve"> 主要</w:t>
      </w:r>
      <w:r>
        <w:rPr>
          <w:rFonts w:hint="eastAsia" w:ascii="宋体" w:hAnsi="宋体" w:cs="宋体"/>
          <w:sz w:val="24"/>
          <w:szCs w:val="24"/>
          <w:lang w:eastAsia="zh-CN"/>
        </w:rPr>
        <w:t>征地调查、测绘</w:t>
      </w:r>
      <w:r>
        <w:rPr>
          <w:rFonts w:ascii="宋体" w:hAnsi="宋体" w:cs="宋体"/>
          <w:sz w:val="24"/>
          <w:szCs w:val="24"/>
        </w:rPr>
        <w:t>人员包括：</w:t>
      </w:r>
      <w:r>
        <w:rPr>
          <w:rFonts w:ascii="宋体" w:hAnsi="宋体" w:cs="宋体"/>
          <w:sz w:val="24"/>
          <w:szCs w:val="24"/>
          <w:u w:val="single"/>
        </w:rPr>
        <w:t xml:space="preserve"> </w:t>
      </w:r>
      <w:r>
        <w:rPr>
          <w:rFonts w:hint="eastAsia" w:ascii="宋体" w:hAnsi="宋体" w:cs="宋体"/>
          <w:sz w:val="24"/>
          <w:szCs w:val="24"/>
          <w:u w:val="single"/>
        </w:rPr>
        <w:t>项目负责人、主要编制人、审核人、审定人</w:t>
      </w:r>
      <w:r>
        <w:rPr>
          <w:rFonts w:hint="eastAsia" w:ascii="宋体" w:hAnsi="宋体" w:cs="宋体"/>
          <w:sz w:val="24"/>
          <w:szCs w:val="24"/>
        </w:rPr>
        <w:t>。作业人员包括：</w:t>
      </w:r>
      <w:r>
        <w:rPr>
          <w:rFonts w:hint="eastAsia" w:ascii="宋体" w:hAnsi="宋体" w:cs="宋体"/>
          <w:sz w:val="24"/>
          <w:szCs w:val="24"/>
          <w:u w:val="single"/>
          <w:lang w:eastAsia="zh-CN"/>
        </w:rPr>
        <w:t>征地调查、测绘</w:t>
      </w:r>
      <w:r>
        <w:rPr>
          <w:rFonts w:hint="eastAsia" w:ascii="宋体" w:hAnsi="宋体" w:cs="宋体"/>
          <w:sz w:val="24"/>
          <w:szCs w:val="24"/>
          <w:u w:val="single"/>
        </w:rPr>
        <w:t>作业人员、各专业的评估人员。</w:t>
      </w:r>
      <w:r>
        <w:rPr>
          <w:rFonts w:ascii="宋体" w:hAnsi="宋体" w:cs="宋体"/>
          <w:sz w:val="24"/>
          <w:szCs w:val="24"/>
        </w:rPr>
        <w:t xml:space="preserve"> </w:t>
      </w:r>
    </w:p>
    <w:p>
      <w:pPr>
        <w:pStyle w:val="3"/>
        <w:spacing w:before="240" w:beforeLines="100" w:after="240" w:afterLines="100" w:line="480" w:lineRule="exact"/>
        <w:ind w:firstLine="643"/>
        <w:rPr>
          <w:rFonts w:ascii="黑体" w:hAnsi="黑体"/>
          <w:szCs w:val="32"/>
        </w:rPr>
      </w:pPr>
      <w:bookmarkStart w:id="143" w:name="_Toc163072882"/>
      <w:r>
        <w:rPr>
          <w:rFonts w:hint="eastAsia" w:ascii="黑体" w:hAnsi="黑体"/>
          <w:szCs w:val="32"/>
          <w:lang w:val="en-US" w:eastAsia="zh-CN"/>
        </w:rPr>
        <w:t>4</w:t>
      </w:r>
      <w:r>
        <w:rPr>
          <w:rFonts w:ascii="黑体" w:hAnsi="黑体"/>
          <w:szCs w:val="32"/>
        </w:rPr>
        <w:t xml:space="preserve">.  </w:t>
      </w:r>
      <w:r>
        <w:rPr>
          <w:rFonts w:hint="eastAsia" w:ascii="黑体" w:hAnsi="黑体"/>
          <w:szCs w:val="32"/>
          <w:lang w:eastAsia="zh-CN"/>
        </w:rPr>
        <w:t>征地调查、测绘</w:t>
      </w:r>
      <w:r>
        <w:rPr>
          <w:rFonts w:ascii="黑体" w:hAnsi="黑体"/>
          <w:szCs w:val="32"/>
        </w:rPr>
        <w:t>要求</w:t>
      </w:r>
      <w:bookmarkEnd w:id="143"/>
    </w:p>
    <w:p>
      <w:pPr>
        <w:spacing w:line="324" w:lineRule="auto"/>
        <w:ind w:firstLine="482" w:firstLineChars="200"/>
        <w:rPr>
          <w:rFonts w:ascii="宋体" w:hAnsi="宋体" w:cs="宋体"/>
          <w:sz w:val="24"/>
          <w:szCs w:val="24"/>
        </w:rPr>
      </w:pPr>
      <w:r>
        <w:rPr>
          <w:rFonts w:hint="eastAsia" w:ascii="宋体" w:hAnsi="宋体" w:cs="宋体"/>
          <w:b/>
          <w:bCs/>
          <w:sz w:val="24"/>
          <w:szCs w:val="24"/>
          <w:lang w:val="en-US" w:eastAsia="zh-CN"/>
        </w:rPr>
        <w:t>4</w:t>
      </w:r>
      <w:r>
        <w:rPr>
          <w:rFonts w:ascii="宋体" w:hAnsi="宋体" w:cs="宋体"/>
          <w:b/>
          <w:bCs/>
          <w:sz w:val="24"/>
          <w:szCs w:val="24"/>
        </w:rPr>
        <w:t>.1</w:t>
      </w:r>
      <w:r>
        <w:rPr>
          <w:rFonts w:ascii="宋体" w:hAnsi="宋体" w:cs="宋体"/>
          <w:sz w:val="24"/>
          <w:szCs w:val="24"/>
        </w:rPr>
        <w:t xml:space="preserve">  一般要求</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4</w:t>
      </w:r>
      <w:r>
        <w:rPr>
          <w:rFonts w:ascii="宋体" w:hAnsi="宋体" w:cs="宋体"/>
          <w:sz w:val="24"/>
          <w:szCs w:val="24"/>
        </w:rPr>
        <w:t>.1.1  发包人应遵守法律和规范标准，不得以任何理由要求</w:t>
      </w:r>
      <w:r>
        <w:rPr>
          <w:rFonts w:hint="eastAsia" w:ascii="宋体" w:hAnsi="宋体" w:cs="宋体"/>
          <w:sz w:val="24"/>
          <w:szCs w:val="24"/>
          <w:lang w:eastAsia="zh-CN"/>
        </w:rPr>
        <w:t>征地调查、测绘</w:t>
      </w:r>
      <w:r>
        <w:rPr>
          <w:rFonts w:ascii="宋体" w:hAnsi="宋体" w:cs="宋体"/>
          <w:sz w:val="24"/>
          <w:szCs w:val="24"/>
        </w:rPr>
        <w:t>人违反法律和工程质量、安全标准、环保标准进行</w:t>
      </w:r>
      <w:r>
        <w:rPr>
          <w:rFonts w:hint="eastAsia" w:ascii="宋体" w:hAnsi="宋体" w:cs="宋体"/>
          <w:sz w:val="24"/>
          <w:szCs w:val="24"/>
          <w:lang w:eastAsia="zh-CN"/>
        </w:rPr>
        <w:t>征地调查、测绘</w:t>
      </w:r>
      <w:r>
        <w:rPr>
          <w:rFonts w:ascii="宋体" w:hAnsi="宋体" w:cs="宋体"/>
          <w:sz w:val="24"/>
          <w:szCs w:val="24"/>
        </w:rPr>
        <w:t>服务，降低工程质量。</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4</w:t>
      </w:r>
      <w:r>
        <w:rPr>
          <w:rFonts w:ascii="宋体" w:hAnsi="宋体" w:cs="宋体"/>
          <w:sz w:val="24"/>
          <w:szCs w:val="24"/>
        </w:rPr>
        <w:t>.1.</w:t>
      </w:r>
      <w:r>
        <w:rPr>
          <w:rFonts w:hint="eastAsia" w:ascii="宋体" w:hAnsi="宋体" w:cs="宋体"/>
          <w:sz w:val="24"/>
          <w:szCs w:val="24"/>
          <w:lang w:val="en-US" w:eastAsia="zh-CN"/>
        </w:rPr>
        <w:t>2</w:t>
      </w:r>
      <w:r>
        <w:rPr>
          <w:rFonts w:ascii="宋体" w:hAnsi="宋体" w:cs="宋体"/>
          <w:sz w:val="24"/>
          <w:szCs w:val="24"/>
        </w:rPr>
        <w:t xml:space="preserve"> </w:t>
      </w:r>
      <w:r>
        <w:rPr>
          <w:rFonts w:hint="eastAsia" w:ascii="宋体" w:hAnsi="宋体" w:cs="宋体"/>
          <w:sz w:val="24"/>
          <w:szCs w:val="24"/>
          <w:lang w:eastAsia="zh-CN"/>
        </w:rPr>
        <w:t>征地调查、测绘</w:t>
      </w:r>
      <w:r>
        <w:rPr>
          <w:rFonts w:ascii="宋体" w:hAnsi="宋体" w:cs="宋体"/>
          <w:sz w:val="24"/>
          <w:szCs w:val="24"/>
        </w:rPr>
        <w:t>人完成设计工作所应遵守的其他规定：</w:t>
      </w:r>
      <w:r>
        <w:rPr>
          <w:rFonts w:ascii="宋体" w:hAnsi="宋体" w:cs="宋体"/>
          <w:sz w:val="24"/>
          <w:szCs w:val="24"/>
          <w:u w:val="single"/>
        </w:rPr>
        <w:t xml:space="preserve">  /  </w:t>
      </w:r>
      <w:r>
        <w:rPr>
          <w:rFonts w:ascii="宋体" w:hAnsi="宋体" w:cs="宋体"/>
          <w:sz w:val="24"/>
          <w:szCs w:val="24"/>
        </w:rPr>
        <w:t xml:space="preserve"> </w:t>
      </w:r>
    </w:p>
    <w:p>
      <w:pPr>
        <w:spacing w:line="324" w:lineRule="auto"/>
        <w:ind w:firstLine="482" w:firstLineChars="200"/>
        <w:rPr>
          <w:rFonts w:ascii="宋体" w:hAnsi="宋体" w:cs="宋体"/>
          <w:sz w:val="24"/>
          <w:szCs w:val="24"/>
        </w:rPr>
      </w:pPr>
      <w:r>
        <w:rPr>
          <w:rFonts w:hint="eastAsia" w:ascii="宋体" w:hAnsi="宋体" w:cs="宋体"/>
          <w:b/>
          <w:bCs/>
          <w:sz w:val="24"/>
          <w:szCs w:val="24"/>
          <w:lang w:val="en-US" w:eastAsia="zh-CN"/>
        </w:rPr>
        <w:t>4</w:t>
      </w:r>
      <w:r>
        <w:rPr>
          <w:rFonts w:ascii="宋体" w:hAnsi="宋体" w:cs="宋体"/>
          <w:b/>
          <w:bCs/>
          <w:sz w:val="24"/>
          <w:szCs w:val="24"/>
        </w:rPr>
        <w:t>.2</w:t>
      </w:r>
      <w:r>
        <w:rPr>
          <w:rFonts w:ascii="宋体" w:hAnsi="宋体" w:cs="宋体"/>
          <w:sz w:val="24"/>
          <w:szCs w:val="24"/>
        </w:rPr>
        <w:t xml:space="preserve">  设计依据</w:t>
      </w:r>
    </w:p>
    <w:p>
      <w:pPr>
        <w:spacing w:line="324" w:lineRule="auto"/>
        <w:ind w:firstLine="480" w:firstLineChars="200"/>
        <w:rPr>
          <w:rFonts w:ascii="宋体" w:hAnsi="宋体" w:cs="宋体"/>
          <w:sz w:val="24"/>
          <w:szCs w:val="24"/>
        </w:rPr>
      </w:pPr>
      <w:r>
        <w:rPr>
          <w:rFonts w:ascii="宋体" w:hAnsi="宋体" w:cs="宋体"/>
          <w:sz w:val="24"/>
          <w:szCs w:val="24"/>
        </w:rPr>
        <w:t xml:space="preserve">本工程的设计依据包括: </w:t>
      </w:r>
      <w:r>
        <w:rPr>
          <w:rFonts w:hint="eastAsia" w:ascii="宋体" w:hAnsi="宋体" w:cs="宋体"/>
          <w:sz w:val="24"/>
          <w:szCs w:val="24"/>
        </w:rPr>
        <w:t>（1）《</w:t>
      </w:r>
      <w:r>
        <w:rPr>
          <w:rFonts w:hint="eastAsia" w:ascii="宋体" w:hAnsi="宋体" w:cs="宋体"/>
          <w:sz w:val="24"/>
          <w:szCs w:val="24"/>
          <w:lang w:val="en-US" w:eastAsia="zh-CN"/>
        </w:rPr>
        <w:t>水电工程建设征地实物指标调查规范</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lang w:val="en-US" w:eastAsia="zh-CN"/>
        </w:rPr>
        <w:t>NB\T10102-2018</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lang w:val="en-US" w:eastAsia="zh-CN"/>
        </w:rPr>
        <w:t>水电工程建设征地处理范围界定规范</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lang w:val="en-US" w:eastAsia="zh-CN"/>
        </w:rPr>
        <w:t>NB\T10338-2019</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lang w:val="en-US" w:eastAsia="zh-CN"/>
        </w:rPr>
        <w:t>土地利用现状分类》（GB\T21010-2017）、</w:t>
      </w:r>
      <w:r>
        <w:rPr>
          <w:rFonts w:hint="eastAsia" w:ascii="宋体" w:hAnsi="宋体" w:cs="宋体"/>
          <w:sz w:val="24"/>
          <w:szCs w:val="24"/>
        </w:rPr>
        <w:t>《</w:t>
      </w:r>
      <w:r>
        <w:rPr>
          <w:rFonts w:hint="eastAsia" w:ascii="宋体" w:hAnsi="宋体" w:cs="宋体"/>
          <w:sz w:val="24"/>
          <w:szCs w:val="24"/>
          <w:lang w:val="en-US" w:eastAsia="zh-CN"/>
        </w:rPr>
        <w:t>湖南省江华湾水源抽水蓄能电站建设征地实物调查细则》</w:t>
      </w:r>
      <w:r>
        <w:rPr>
          <w:rFonts w:hint="eastAsia" w:ascii="宋体" w:hAnsi="宋体" w:cs="宋体"/>
          <w:sz w:val="24"/>
          <w:szCs w:val="24"/>
        </w:rPr>
        <w:t>的文件、规定；（2）</w:t>
      </w:r>
      <w:r>
        <w:rPr>
          <w:rFonts w:hint="eastAsia" w:ascii="宋体" w:hAnsi="宋体" w:cs="宋体"/>
          <w:sz w:val="24"/>
          <w:szCs w:val="24"/>
          <w:lang w:eastAsia="zh-CN"/>
        </w:rPr>
        <w:t>征地调查、测绘</w:t>
      </w:r>
      <w:r>
        <w:rPr>
          <w:rFonts w:hint="eastAsia" w:ascii="宋体" w:hAnsi="宋体" w:cs="宋体"/>
          <w:sz w:val="24"/>
          <w:szCs w:val="24"/>
        </w:rPr>
        <w:t>合同。</w:t>
      </w:r>
    </w:p>
    <w:p>
      <w:pPr>
        <w:spacing w:line="324" w:lineRule="auto"/>
        <w:ind w:firstLine="482" w:firstLineChars="200"/>
        <w:rPr>
          <w:rFonts w:ascii="宋体" w:hAnsi="宋体" w:cs="宋体"/>
          <w:sz w:val="24"/>
          <w:szCs w:val="24"/>
        </w:rPr>
      </w:pPr>
      <w:r>
        <w:rPr>
          <w:rFonts w:hint="eastAsia" w:ascii="宋体" w:hAnsi="宋体" w:cs="宋体"/>
          <w:b/>
          <w:bCs/>
          <w:sz w:val="24"/>
          <w:szCs w:val="24"/>
          <w:lang w:val="en-US" w:eastAsia="zh-CN"/>
        </w:rPr>
        <w:t>4</w:t>
      </w:r>
      <w:r>
        <w:rPr>
          <w:rFonts w:ascii="宋体" w:hAnsi="宋体" w:cs="宋体"/>
          <w:b/>
          <w:bCs/>
          <w:sz w:val="24"/>
          <w:szCs w:val="24"/>
        </w:rPr>
        <w:t xml:space="preserve">.3 </w:t>
      </w:r>
      <w:r>
        <w:rPr>
          <w:rFonts w:ascii="宋体" w:hAnsi="宋体" w:cs="宋体"/>
          <w:sz w:val="24"/>
          <w:szCs w:val="24"/>
        </w:rPr>
        <w:t xml:space="preserve"> </w:t>
      </w:r>
      <w:r>
        <w:rPr>
          <w:rFonts w:hint="eastAsia" w:ascii="宋体" w:hAnsi="宋体" w:cs="宋体"/>
          <w:sz w:val="24"/>
          <w:szCs w:val="24"/>
          <w:lang w:eastAsia="zh-CN"/>
        </w:rPr>
        <w:t>征地调查、测绘</w:t>
      </w:r>
      <w:r>
        <w:rPr>
          <w:rFonts w:ascii="宋体" w:hAnsi="宋体" w:cs="宋体"/>
          <w:sz w:val="24"/>
          <w:szCs w:val="24"/>
        </w:rPr>
        <w:t>范围</w:t>
      </w:r>
    </w:p>
    <w:p>
      <w:pPr>
        <w:spacing w:line="324" w:lineRule="auto"/>
        <w:ind w:firstLine="480" w:firstLineChars="200"/>
        <w:rPr>
          <w:rFonts w:hint="eastAsia" w:ascii="宋体" w:hAnsi="宋体" w:cs="宋体"/>
          <w:sz w:val="24"/>
          <w:szCs w:val="24"/>
          <w:u w:val="single"/>
          <w:lang w:eastAsia="zh-CN"/>
        </w:rPr>
      </w:pPr>
      <w:r>
        <w:rPr>
          <w:rFonts w:hint="eastAsia" w:ascii="宋体" w:hAnsi="宋体" w:cs="宋体"/>
          <w:sz w:val="24"/>
          <w:szCs w:val="24"/>
          <w:lang w:val="en-US" w:eastAsia="zh-CN"/>
        </w:rPr>
        <w:t>4</w:t>
      </w:r>
      <w:r>
        <w:rPr>
          <w:rFonts w:ascii="宋体" w:hAnsi="宋体" w:cs="宋体"/>
          <w:sz w:val="24"/>
          <w:szCs w:val="24"/>
        </w:rPr>
        <w:t>.3.</w:t>
      </w:r>
      <w:r>
        <w:rPr>
          <w:rFonts w:hint="eastAsia" w:ascii="宋体" w:hAnsi="宋体" w:cs="宋体"/>
          <w:sz w:val="24"/>
          <w:szCs w:val="24"/>
          <w:lang w:val="en-US" w:eastAsia="zh-CN"/>
        </w:rPr>
        <w:t>1</w:t>
      </w:r>
      <w:r>
        <w:rPr>
          <w:rFonts w:ascii="宋体" w:hAnsi="宋体" w:cs="宋体"/>
          <w:sz w:val="24"/>
          <w:szCs w:val="24"/>
        </w:rPr>
        <w:t xml:space="preserve">  工程范围包括：</w:t>
      </w:r>
      <w:r>
        <w:rPr>
          <w:rFonts w:hint="eastAsia" w:ascii="宋体" w:hAnsi="宋体" w:cs="宋体"/>
          <w:sz w:val="24"/>
          <w:szCs w:val="24"/>
          <w:u w:val="single"/>
          <w:lang w:eastAsia="zh-CN"/>
        </w:rPr>
        <w:t>实物调查范围为湖南省江华湾水源抽水蓄能电站项目建设规划用地及工程建设需要的临时用地范围，具体以规划红线为依据，实物调查涉及面积约为4400亩，具体面积以实际完成的土地征收征用面积为准；开展的征地调查、测绘工作。</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4</w:t>
      </w:r>
      <w:r>
        <w:rPr>
          <w:rFonts w:ascii="宋体" w:hAnsi="宋体" w:cs="宋体"/>
          <w:sz w:val="24"/>
          <w:szCs w:val="24"/>
        </w:rPr>
        <w:t>.3.</w:t>
      </w:r>
      <w:r>
        <w:rPr>
          <w:rFonts w:hint="eastAsia" w:ascii="宋体" w:hAnsi="宋体" w:cs="宋体"/>
          <w:sz w:val="24"/>
          <w:szCs w:val="24"/>
          <w:lang w:val="en-US" w:eastAsia="zh-CN"/>
        </w:rPr>
        <w:t>2</w:t>
      </w:r>
      <w:r>
        <w:rPr>
          <w:rFonts w:ascii="宋体" w:hAnsi="宋体" w:cs="宋体"/>
          <w:sz w:val="24"/>
          <w:szCs w:val="24"/>
        </w:rPr>
        <w:t xml:space="preserve">  阶段范围包括：</w:t>
      </w:r>
      <w:r>
        <w:rPr>
          <w:rFonts w:hint="eastAsia" w:ascii="宋体" w:hAnsi="宋体" w:cs="宋体"/>
          <w:sz w:val="24"/>
          <w:szCs w:val="24"/>
          <w:u w:val="single"/>
        </w:rPr>
        <w:t>方案设计</w:t>
      </w:r>
      <w:r>
        <w:rPr>
          <w:rFonts w:ascii="宋体" w:hAnsi="宋体" w:cs="宋体"/>
          <w:sz w:val="24"/>
          <w:szCs w:val="24"/>
        </w:rPr>
        <w:t>。</w:t>
      </w:r>
    </w:p>
    <w:p>
      <w:pPr>
        <w:spacing w:line="324" w:lineRule="auto"/>
        <w:ind w:firstLine="480" w:firstLineChars="200"/>
        <w:rPr>
          <w:rFonts w:hint="eastAsia" w:ascii="宋体" w:hAnsi="宋体" w:cs="宋体"/>
          <w:color w:val="auto"/>
          <w:sz w:val="24"/>
          <w:szCs w:val="24"/>
          <w:u w:val="single"/>
          <w:lang w:eastAsia="zh-CN"/>
        </w:rPr>
      </w:pPr>
      <w:r>
        <w:rPr>
          <w:rFonts w:hint="eastAsia" w:ascii="宋体" w:hAnsi="宋体" w:cs="宋体"/>
          <w:sz w:val="24"/>
          <w:szCs w:val="24"/>
          <w:lang w:val="en-US" w:eastAsia="zh-CN"/>
        </w:rPr>
        <w:t>4</w:t>
      </w:r>
      <w:r>
        <w:rPr>
          <w:rFonts w:ascii="宋体" w:hAnsi="宋体" w:cs="宋体"/>
          <w:sz w:val="24"/>
          <w:szCs w:val="24"/>
        </w:rPr>
        <w:t>.3.</w:t>
      </w:r>
      <w:r>
        <w:rPr>
          <w:rFonts w:hint="eastAsia" w:ascii="宋体" w:hAnsi="宋体" w:cs="宋体"/>
          <w:sz w:val="24"/>
          <w:szCs w:val="24"/>
          <w:lang w:val="en-US" w:eastAsia="zh-CN"/>
        </w:rPr>
        <w:t>3</w:t>
      </w:r>
      <w:r>
        <w:rPr>
          <w:rFonts w:ascii="宋体" w:hAnsi="宋体" w:cs="宋体"/>
          <w:sz w:val="24"/>
          <w:szCs w:val="24"/>
        </w:rPr>
        <w:t xml:space="preserve"> 工作范围包括：</w:t>
      </w:r>
      <w:r>
        <w:rPr>
          <w:rFonts w:hint="eastAsia" w:ascii="宋体" w:hAnsi="宋体" w:cs="宋体"/>
          <w:color w:val="auto"/>
          <w:sz w:val="24"/>
          <w:szCs w:val="24"/>
          <w:u w:val="single"/>
          <w:lang w:eastAsia="zh-CN"/>
        </w:rPr>
        <w:t>实物调查范围为湖南省江华湾水源抽水蓄能电站项目建设规划用地及工程建设需要的临时用地范围，具体以规划红线为依据，实物调查涉及面积约为4400亩，具体面积以实际完成的土地征收征用面积为准；开展的征地调查、测绘工作。</w:t>
      </w:r>
    </w:p>
    <w:p>
      <w:pPr>
        <w:spacing w:line="324" w:lineRule="auto"/>
        <w:ind w:firstLine="480" w:firstLineChars="200"/>
        <w:rPr>
          <w:rFonts w:ascii="宋体" w:hAnsi="宋体" w:cs="宋体"/>
          <w:sz w:val="24"/>
          <w:szCs w:val="24"/>
        </w:rPr>
      </w:pPr>
      <w:r>
        <w:rPr>
          <w:rFonts w:ascii="宋体" w:hAnsi="宋体" w:cs="宋体"/>
          <w:sz w:val="24"/>
          <w:szCs w:val="24"/>
        </w:rPr>
        <w:t xml:space="preserve">第 </w:t>
      </w:r>
      <w:r>
        <w:rPr>
          <w:rFonts w:hint="eastAsia" w:ascii="宋体" w:hAnsi="宋体" w:cs="宋体"/>
          <w:sz w:val="24"/>
          <w:szCs w:val="24"/>
          <w:lang w:val="en-US" w:eastAsia="zh-CN"/>
        </w:rPr>
        <w:t>4</w:t>
      </w:r>
      <w:r>
        <w:rPr>
          <w:rFonts w:ascii="宋体" w:hAnsi="宋体" w:cs="宋体"/>
          <w:sz w:val="24"/>
          <w:szCs w:val="24"/>
        </w:rPr>
        <w:t>.</w:t>
      </w:r>
      <w:r>
        <w:rPr>
          <w:rFonts w:hint="eastAsia" w:ascii="宋体" w:hAnsi="宋体" w:cs="宋体"/>
          <w:sz w:val="24"/>
          <w:szCs w:val="24"/>
          <w:lang w:val="en-US" w:eastAsia="zh-CN"/>
        </w:rPr>
        <w:t>3</w:t>
      </w:r>
      <w:r>
        <w:rPr>
          <w:rFonts w:ascii="宋体" w:hAnsi="宋体" w:cs="宋体"/>
          <w:sz w:val="24"/>
          <w:szCs w:val="24"/>
        </w:rPr>
        <w:t>.4 项增加第（5）目：</w:t>
      </w:r>
    </w:p>
    <w:p>
      <w:pPr>
        <w:spacing w:line="324" w:lineRule="auto"/>
        <w:ind w:firstLine="480" w:firstLineChars="200"/>
        <w:rPr>
          <w:rFonts w:ascii="宋体" w:hAnsi="宋体" w:cs="宋体"/>
          <w:sz w:val="24"/>
          <w:szCs w:val="24"/>
        </w:rPr>
      </w:pPr>
      <w:r>
        <w:rPr>
          <w:rFonts w:ascii="宋体" w:hAnsi="宋体" w:cs="宋体"/>
          <w:sz w:val="24"/>
          <w:szCs w:val="24"/>
        </w:rPr>
        <w:t>（5）建设工程勘察、设计文件中规定采用的新技术、新材料，可能影响建设工 程质量和安全，又没有国家技术标准的，应当由国家认可的检测机构进行试验、论 证，出具检测报告，并经国务院有关部门或者省、 自治区、直辖市人民政府有关部门组织的建设工程技术专家委员会审定后，方可使用。</w:t>
      </w:r>
    </w:p>
    <w:p>
      <w:pPr>
        <w:spacing w:line="324" w:lineRule="auto"/>
        <w:ind w:firstLine="482" w:firstLineChars="200"/>
        <w:rPr>
          <w:rFonts w:ascii="宋体" w:hAnsi="宋体" w:cs="宋体"/>
          <w:sz w:val="24"/>
          <w:szCs w:val="24"/>
        </w:rPr>
      </w:pPr>
      <w:r>
        <w:rPr>
          <w:rFonts w:hint="eastAsia" w:ascii="宋体" w:hAnsi="宋体" w:cs="宋体"/>
          <w:b/>
          <w:bCs/>
          <w:sz w:val="24"/>
          <w:szCs w:val="24"/>
          <w:lang w:val="en-US" w:eastAsia="zh-CN"/>
        </w:rPr>
        <w:t>4</w:t>
      </w:r>
      <w:r>
        <w:rPr>
          <w:rFonts w:ascii="宋体" w:hAnsi="宋体" w:cs="宋体"/>
          <w:b/>
          <w:bCs/>
          <w:sz w:val="24"/>
          <w:szCs w:val="24"/>
        </w:rPr>
        <w:t>.</w:t>
      </w:r>
      <w:r>
        <w:rPr>
          <w:rFonts w:hint="eastAsia" w:ascii="宋体" w:hAnsi="宋体" w:cs="宋体"/>
          <w:b/>
          <w:bCs/>
          <w:sz w:val="24"/>
          <w:szCs w:val="24"/>
          <w:lang w:val="en-US" w:eastAsia="zh-CN"/>
        </w:rPr>
        <w:t>4</w:t>
      </w:r>
      <w:r>
        <w:rPr>
          <w:rFonts w:ascii="宋体" w:hAnsi="宋体" w:cs="宋体"/>
          <w:sz w:val="24"/>
          <w:szCs w:val="24"/>
        </w:rPr>
        <w:t xml:space="preserve"> 安全作业要求</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4</w:t>
      </w:r>
      <w:r>
        <w:rPr>
          <w:rFonts w:ascii="宋体" w:hAnsi="宋体" w:cs="宋体"/>
          <w:sz w:val="24"/>
          <w:szCs w:val="24"/>
        </w:rPr>
        <w:t>.</w:t>
      </w:r>
      <w:r>
        <w:rPr>
          <w:rFonts w:hint="eastAsia" w:ascii="宋体" w:hAnsi="宋体" w:cs="宋体"/>
          <w:sz w:val="24"/>
          <w:szCs w:val="24"/>
          <w:lang w:val="en-US" w:eastAsia="zh-CN"/>
        </w:rPr>
        <w:t>4</w:t>
      </w:r>
      <w:r>
        <w:rPr>
          <w:rFonts w:ascii="宋体" w:hAnsi="宋体" w:cs="宋体"/>
          <w:sz w:val="24"/>
          <w:szCs w:val="24"/>
        </w:rPr>
        <w:t xml:space="preserve">.1  </w:t>
      </w:r>
      <w:r>
        <w:rPr>
          <w:rFonts w:hint="eastAsia" w:ascii="宋体" w:hAnsi="宋体" w:cs="宋体"/>
          <w:sz w:val="24"/>
          <w:szCs w:val="24"/>
          <w:lang w:eastAsia="zh-CN"/>
        </w:rPr>
        <w:t>征地调查、测绘</w:t>
      </w:r>
      <w:r>
        <w:rPr>
          <w:rFonts w:ascii="宋体" w:hAnsi="宋体" w:cs="宋体"/>
          <w:sz w:val="24"/>
          <w:szCs w:val="24"/>
        </w:rPr>
        <w:t>人编制安全措施计划的期限：</w:t>
      </w:r>
      <w:r>
        <w:rPr>
          <w:rFonts w:hint="eastAsia" w:ascii="宋体" w:hAnsi="宋体" w:cs="宋体"/>
          <w:sz w:val="24"/>
          <w:szCs w:val="24"/>
          <w:u w:val="single"/>
        </w:rPr>
        <w:t>发包人下达设计任务后</w:t>
      </w:r>
      <w:r>
        <w:rPr>
          <w:rFonts w:ascii="宋体" w:hAnsi="宋体" w:cs="宋体"/>
          <w:sz w:val="24"/>
          <w:szCs w:val="24"/>
          <w:u w:val="single"/>
        </w:rPr>
        <w:t>1</w:t>
      </w:r>
      <w:r>
        <w:rPr>
          <w:rFonts w:hint="eastAsia" w:ascii="宋体" w:hAnsi="宋体" w:cs="宋体"/>
          <w:sz w:val="24"/>
          <w:szCs w:val="24"/>
          <w:u w:val="single"/>
        </w:rPr>
        <w:t>5日内</w:t>
      </w:r>
      <w:r>
        <w:rPr>
          <w:rFonts w:ascii="宋体" w:hAnsi="宋体" w:cs="宋体"/>
          <w:sz w:val="24"/>
          <w:szCs w:val="24"/>
        </w:rPr>
        <w:t>。</w:t>
      </w:r>
    </w:p>
    <w:p>
      <w:pPr>
        <w:pStyle w:val="3"/>
        <w:spacing w:before="240" w:beforeLines="100" w:after="240" w:afterLines="100" w:line="480" w:lineRule="exact"/>
        <w:ind w:firstLine="643"/>
        <w:rPr>
          <w:rFonts w:hint="eastAsia" w:ascii="黑体" w:hAnsi="黑体" w:eastAsia="黑体"/>
          <w:szCs w:val="32"/>
          <w:lang w:eastAsia="zh-CN"/>
        </w:rPr>
      </w:pPr>
      <w:bookmarkStart w:id="144" w:name="_Toc163072883"/>
      <w:r>
        <w:rPr>
          <w:rFonts w:hint="eastAsia" w:ascii="黑体" w:hAnsi="黑体"/>
          <w:szCs w:val="32"/>
          <w:lang w:val="en-US" w:eastAsia="zh-CN"/>
        </w:rPr>
        <w:t>5</w:t>
      </w:r>
      <w:r>
        <w:rPr>
          <w:rFonts w:ascii="黑体" w:hAnsi="黑体"/>
          <w:szCs w:val="32"/>
        </w:rPr>
        <w:t>.  开始</w:t>
      </w:r>
      <w:r>
        <w:rPr>
          <w:rFonts w:hint="eastAsia" w:ascii="黑体" w:hAnsi="黑体"/>
          <w:szCs w:val="32"/>
          <w:lang w:eastAsia="zh-CN"/>
        </w:rPr>
        <w:t>征地调查、测绘</w:t>
      </w:r>
      <w:r>
        <w:rPr>
          <w:rFonts w:ascii="黑体" w:hAnsi="黑体"/>
          <w:szCs w:val="32"/>
        </w:rPr>
        <w:t>和完成</w:t>
      </w:r>
      <w:bookmarkEnd w:id="144"/>
      <w:r>
        <w:rPr>
          <w:rFonts w:hint="eastAsia" w:ascii="黑体" w:hAnsi="黑体"/>
          <w:szCs w:val="32"/>
          <w:lang w:eastAsia="zh-CN"/>
        </w:rPr>
        <w:t>征地调查、测绘</w:t>
      </w:r>
    </w:p>
    <w:p>
      <w:pPr>
        <w:spacing w:line="324" w:lineRule="auto"/>
        <w:ind w:firstLine="482" w:firstLineChars="200"/>
        <w:rPr>
          <w:rFonts w:hint="eastAsia" w:ascii="宋体" w:hAnsi="宋体" w:eastAsia="宋体" w:cs="宋体"/>
          <w:sz w:val="24"/>
          <w:szCs w:val="24"/>
          <w:lang w:eastAsia="zh-CN"/>
        </w:rPr>
      </w:pPr>
      <w:r>
        <w:rPr>
          <w:rFonts w:hint="eastAsia" w:ascii="宋体" w:hAnsi="宋体" w:cs="宋体"/>
          <w:b/>
          <w:bCs/>
          <w:sz w:val="24"/>
          <w:szCs w:val="24"/>
          <w:lang w:val="en-US" w:eastAsia="zh-CN"/>
        </w:rPr>
        <w:t>5</w:t>
      </w:r>
      <w:r>
        <w:rPr>
          <w:rFonts w:ascii="宋体" w:hAnsi="宋体" w:cs="宋体"/>
          <w:b/>
          <w:bCs/>
          <w:sz w:val="24"/>
          <w:szCs w:val="24"/>
        </w:rPr>
        <w:t>.1</w:t>
      </w:r>
      <w:r>
        <w:rPr>
          <w:rFonts w:ascii="宋体" w:hAnsi="宋体" w:cs="宋体"/>
          <w:sz w:val="24"/>
          <w:szCs w:val="24"/>
        </w:rPr>
        <w:t xml:space="preserve">  开始</w:t>
      </w:r>
      <w:r>
        <w:rPr>
          <w:rFonts w:hint="eastAsia" w:ascii="宋体" w:hAnsi="宋体" w:cs="宋体"/>
          <w:sz w:val="24"/>
          <w:szCs w:val="24"/>
          <w:lang w:eastAsia="zh-CN"/>
        </w:rPr>
        <w:t>征地调查、测绘</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5</w:t>
      </w:r>
      <w:r>
        <w:rPr>
          <w:rFonts w:ascii="宋体" w:hAnsi="宋体" w:cs="宋体"/>
          <w:sz w:val="24"/>
          <w:szCs w:val="24"/>
        </w:rPr>
        <w:t>.1.1 开始设计应具备的条件：</w:t>
      </w:r>
      <w:r>
        <w:rPr>
          <w:rFonts w:hint="eastAsia" w:ascii="宋体" w:hAnsi="宋体" w:cs="宋体"/>
          <w:sz w:val="24"/>
          <w:szCs w:val="24"/>
          <w:u w:val="single"/>
        </w:rPr>
        <w:t>发包人发出开始</w:t>
      </w:r>
      <w:r>
        <w:rPr>
          <w:rFonts w:hint="eastAsia" w:ascii="宋体" w:hAnsi="宋体" w:cs="宋体"/>
          <w:sz w:val="24"/>
          <w:szCs w:val="24"/>
          <w:u w:val="single"/>
          <w:lang w:eastAsia="zh-CN"/>
        </w:rPr>
        <w:t>征地调查、测绘</w:t>
      </w:r>
      <w:r>
        <w:rPr>
          <w:rFonts w:hint="eastAsia" w:ascii="宋体" w:hAnsi="宋体" w:cs="宋体"/>
          <w:sz w:val="24"/>
          <w:szCs w:val="24"/>
          <w:u w:val="single"/>
        </w:rPr>
        <w:t>通知</w:t>
      </w:r>
      <w:r>
        <w:rPr>
          <w:rFonts w:hint="eastAsia" w:ascii="宋体" w:hAnsi="宋体" w:cs="宋体"/>
          <w:sz w:val="24"/>
          <w:szCs w:val="24"/>
        </w:rPr>
        <w:t>。</w:t>
      </w:r>
      <w:r>
        <w:rPr>
          <w:rFonts w:ascii="宋体" w:hAnsi="宋体" w:cs="宋体"/>
          <w:sz w:val="24"/>
          <w:szCs w:val="24"/>
        </w:rPr>
        <w:t xml:space="preserve"> </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5</w:t>
      </w:r>
      <w:r>
        <w:rPr>
          <w:rFonts w:ascii="宋体" w:hAnsi="宋体" w:cs="宋体"/>
          <w:sz w:val="24"/>
          <w:szCs w:val="24"/>
        </w:rPr>
        <w:t>.1.2 因发包人原因，自合同协议书中计划开始设计日期之日起 180 天内未能发出开始</w:t>
      </w:r>
      <w:r>
        <w:rPr>
          <w:rFonts w:hint="eastAsia" w:ascii="宋体" w:hAnsi="宋体" w:cs="宋体"/>
          <w:sz w:val="24"/>
          <w:szCs w:val="24"/>
          <w:lang w:eastAsia="zh-CN"/>
        </w:rPr>
        <w:t>征地调查、测绘</w:t>
      </w:r>
      <w:r>
        <w:rPr>
          <w:rFonts w:ascii="宋体" w:hAnsi="宋体" w:cs="宋体"/>
          <w:sz w:val="24"/>
          <w:szCs w:val="24"/>
        </w:rPr>
        <w:t xml:space="preserve">通知，对于本合同履行及相关费用、服务期延长承担的约定： </w:t>
      </w:r>
      <w:r>
        <w:rPr>
          <w:rFonts w:hint="eastAsia" w:ascii="宋体" w:hAnsi="宋体" w:cs="宋体"/>
          <w:sz w:val="24"/>
          <w:szCs w:val="24"/>
          <w:u w:val="single"/>
        </w:rPr>
        <w:t>造成费用增加的，不予增加</w:t>
      </w:r>
      <w:r>
        <w:rPr>
          <w:rFonts w:hint="eastAsia" w:ascii="宋体" w:hAnsi="宋体" w:cs="宋体"/>
          <w:sz w:val="24"/>
          <w:szCs w:val="24"/>
          <w:u w:val="single"/>
          <w:lang w:eastAsia="zh-CN"/>
        </w:rPr>
        <w:t>征地调查、测绘</w:t>
      </w:r>
      <w:r>
        <w:rPr>
          <w:rFonts w:hint="eastAsia" w:ascii="宋体" w:hAnsi="宋体" w:cs="宋体"/>
          <w:sz w:val="24"/>
          <w:szCs w:val="24"/>
          <w:u w:val="single"/>
        </w:rPr>
        <w:t>费用；造成周期延误的，发包人承担由此造成的周期延误。</w:t>
      </w:r>
    </w:p>
    <w:p>
      <w:pPr>
        <w:spacing w:line="324" w:lineRule="auto"/>
        <w:ind w:firstLine="482" w:firstLineChars="200"/>
        <w:rPr>
          <w:rFonts w:ascii="宋体" w:hAnsi="宋体" w:cs="宋体"/>
          <w:sz w:val="24"/>
          <w:szCs w:val="24"/>
        </w:rPr>
      </w:pPr>
      <w:r>
        <w:rPr>
          <w:rFonts w:hint="eastAsia" w:ascii="宋体" w:hAnsi="宋体" w:cs="宋体"/>
          <w:b/>
          <w:bCs/>
          <w:sz w:val="24"/>
          <w:szCs w:val="24"/>
          <w:lang w:val="en-US" w:eastAsia="zh-CN"/>
        </w:rPr>
        <w:t>5</w:t>
      </w:r>
      <w:r>
        <w:rPr>
          <w:rFonts w:ascii="宋体" w:hAnsi="宋体" w:cs="宋体"/>
          <w:b/>
          <w:bCs/>
          <w:sz w:val="24"/>
          <w:szCs w:val="24"/>
        </w:rPr>
        <w:t>.2</w:t>
      </w:r>
      <w:r>
        <w:rPr>
          <w:rFonts w:ascii="宋体" w:hAnsi="宋体" w:cs="宋体"/>
          <w:sz w:val="24"/>
          <w:szCs w:val="24"/>
        </w:rPr>
        <w:t xml:space="preserve">  发包人引起的周期延误</w:t>
      </w:r>
    </w:p>
    <w:p>
      <w:pPr>
        <w:spacing w:line="324" w:lineRule="auto"/>
        <w:ind w:firstLine="480" w:firstLineChars="200"/>
        <w:rPr>
          <w:rFonts w:ascii="宋体" w:hAnsi="宋体" w:cs="宋体"/>
          <w:sz w:val="24"/>
          <w:szCs w:val="24"/>
        </w:rPr>
      </w:pPr>
      <w:r>
        <w:rPr>
          <w:rFonts w:ascii="宋体" w:hAnsi="宋体" w:cs="宋体"/>
          <w:sz w:val="24"/>
          <w:szCs w:val="24"/>
        </w:rPr>
        <w:t>由于发包人原因造成</w:t>
      </w:r>
      <w:r>
        <w:rPr>
          <w:rFonts w:hint="eastAsia" w:ascii="宋体" w:hAnsi="宋体" w:cs="宋体"/>
          <w:sz w:val="24"/>
          <w:szCs w:val="24"/>
          <w:lang w:eastAsia="zh-CN"/>
        </w:rPr>
        <w:t>征地调查、测绘</w:t>
      </w:r>
      <w:r>
        <w:rPr>
          <w:rFonts w:ascii="宋体" w:hAnsi="宋体" w:cs="宋体"/>
          <w:sz w:val="24"/>
          <w:szCs w:val="24"/>
        </w:rPr>
        <w:t>服务期限延误的，延长</w:t>
      </w:r>
      <w:r>
        <w:rPr>
          <w:rFonts w:hint="eastAsia" w:ascii="宋体" w:hAnsi="宋体" w:cs="宋体"/>
          <w:sz w:val="24"/>
          <w:szCs w:val="24"/>
          <w:lang w:eastAsia="zh-CN"/>
        </w:rPr>
        <w:t>征地调查、测绘</w:t>
      </w:r>
      <w:r>
        <w:rPr>
          <w:rFonts w:ascii="宋体" w:hAnsi="宋体" w:cs="宋体"/>
          <w:sz w:val="24"/>
          <w:szCs w:val="24"/>
        </w:rPr>
        <w:t>服务期限的计算方法：</w:t>
      </w:r>
      <w:r>
        <w:rPr>
          <w:rFonts w:hint="eastAsia" w:ascii="宋体" w:hAnsi="宋体" w:cs="宋体"/>
          <w:sz w:val="24"/>
          <w:szCs w:val="24"/>
          <w:u w:val="single"/>
        </w:rPr>
        <w:t>发包人承担由此造成的周期延误</w:t>
      </w:r>
      <w:r>
        <w:rPr>
          <w:rFonts w:ascii="宋体" w:hAnsi="宋体" w:cs="宋体"/>
          <w:sz w:val="24"/>
          <w:szCs w:val="24"/>
        </w:rPr>
        <w:t xml:space="preserve"> ；增加</w:t>
      </w:r>
      <w:r>
        <w:rPr>
          <w:rFonts w:hint="eastAsia" w:ascii="宋体" w:hAnsi="宋体" w:cs="宋体"/>
          <w:sz w:val="24"/>
          <w:szCs w:val="24"/>
          <w:lang w:eastAsia="zh-CN"/>
        </w:rPr>
        <w:t>征地调查、测绘</w:t>
      </w:r>
      <w:r>
        <w:rPr>
          <w:rFonts w:ascii="宋体" w:hAnsi="宋体" w:cs="宋体"/>
          <w:sz w:val="24"/>
          <w:szCs w:val="24"/>
        </w:rPr>
        <w:t>费用的计算方法：</w:t>
      </w:r>
      <w:r>
        <w:rPr>
          <w:rFonts w:hint="eastAsia" w:ascii="宋体" w:hAnsi="宋体" w:cs="宋体"/>
          <w:sz w:val="24"/>
          <w:szCs w:val="24"/>
          <w:u w:val="single"/>
        </w:rPr>
        <w:t>不予增加</w:t>
      </w:r>
      <w:r>
        <w:rPr>
          <w:rFonts w:hint="eastAsia" w:ascii="宋体" w:hAnsi="宋体" w:cs="宋体"/>
          <w:sz w:val="24"/>
          <w:szCs w:val="24"/>
          <w:u w:val="single"/>
          <w:lang w:eastAsia="zh-CN"/>
        </w:rPr>
        <w:t>征地调查、测绘</w:t>
      </w:r>
      <w:r>
        <w:rPr>
          <w:rFonts w:hint="eastAsia" w:ascii="宋体" w:hAnsi="宋体" w:cs="宋体"/>
          <w:sz w:val="24"/>
          <w:szCs w:val="24"/>
          <w:u w:val="single"/>
        </w:rPr>
        <w:t>费用</w:t>
      </w:r>
      <w:r>
        <w:rPr>
          <w:rFonts w:ascii="宋体" w:hAnsi="宋体" w:cs="宋体"/>
          <w:sz w:val="24"/>
          <w:szCs w:val="24"/>
        </w:rPr>
        <w:t>。</w:t>
      </w:r>
    </w:p>
    <w:p>
      <w:pPr>
        <w:spacing w:line="324" w:lineRule="auto"/>
        <w:ind w:firstLine="482" w:firstLineChars="200"/>
        <w:rPr>
          <w:rFonts w:ascii="宋体" w:hAnsi="宋体" w:cs="宋体"/>
          <w:sz w:val="24"/>
          <w:szCs w:val="24"/>
        </w:rPr>
      </w:pPr>
      <w:r>
        <w:rPr>
          <w:rFonts w:hint="eastAsia" w:ascii="宋体" w:hAnsi="宋体" w:cs="宋体"/>
          <w:b/>
          <w:bCs/>
          <w:sz w:val="24"/>
          <w:szCs w:val="24"/>
          <w:lang w:val="en-US" w:eastAsia="zh-CN"/>
        </w:rPr>
        <w:t>5</w:t>
      </w:r>
      <w:r>
        <w:rPr>
          <w:rFonts w:ascii="宋体" w:hAnsi="宋体" w:cs="宋体"/>
          <w:b/>
          <w:bCs/>
          <w:sz w:val="24"/>
          <w:szCs w:val="24"/>
        </w:rPr>
        <w:t>.3</w:t>
      </w:r>
      <w:r>
        <w:rPr>
          <w:rFonts w:ascii="宋体" w:hAnsi="宋体" w:cs="宋体"/>
          <w:sz w:val="24"/>
          <w:szCs w:val="24"/>
        </w:rPr>
        <w:t xml:space="preserve">  </w:t>
      </w:r>
      <w:r>
        <w:rPr>
          <w:rFonts w:hint="eastAsia" w:ascii="宋体" w:hAnsi="宋体" w:cs="宋体"/>
          <w:sz w:val="24"/>
          <w:szCs w:val="24"/>
          <w:lang w:eastAsia="zh-CN"/>
        </w:rPr>
        <w:t>征地调查、测绘</w:t>
      </w:r>
      <w:r>
        <w:rPr>
          <w:rFonts w:ascii="宋体" w:hAnsi="宋体" w:cs="宋体"/>
          <w:sz w:val="24"/>
          <w:szCs w:val="24"/>
        </w:rPr>
        <w:t>人引起的周期延误</w:t>
      </w:r>
    </w:p>
    <w:p>
      <w:pPr>
        <w:spacing w:line="324" w:lineRule="auto"/>
        <w:ind w:firstLine="480" w:firstLineChars="200"/>
        <w:rPr>
          <w:rFonts w:ascii="宋体" w:hAnsi="宋体" w:cs="宋体"/>
          <w:sz w:val="24"/>
          <w:szCs w:val="24"/>
        </w:rPr>
      </w:pPr>
      <w:r>
        <w:rPr>
          <w:rFonts w:ascii="宋体" w:hAnsi="宋体" w:cs="宋体"/>
          <w:sz w:val="24"/>
          <w:szCs w:val="24"/>
        </w:rPr>
        <w:t>逾期违约金的计算方法 ：</w:t>
      </w:r>
      <w:r>
        <w:rPr>
          <w:rFonts w:hint="eastAsia" w:ascii="宋体" w:hAnsi="宋体" w:cs="宋体"/>
          <w:sz w:val="24"/>
          <w:szCs w:val="24"/>
          <w:u w:val="single"/>
        </w:rPr>
        <w:t>每逾期一日发包人有权扣除合同总价款千分之一作为违约金</w:t>
      </w:r>
      <w:r>
        <w:rPr>
          <w:rFonts w:ascii="宋体" w:hAnsi="宋体" w:cs="宋体"/>
          <w:sz w:val="24"/>
          <w:szCs w:val="24"/>
        </w:rPr>
        <w:t>；逾期违约金的最高限额：</w:t>
      </w:r>
      <w:r>
        <w:rPr>
          <w:rFonts w:ascii="宋体" w:hAnsi="宋体" w:cs="宋体"/>
          <w:sz w:val="24"/>
          <w:szCs w:val="24"/>
          <w:u w:val="single"/>
        </w:rPr>
        <w:t>5%</w:t>
      </w:r>
      <w:r>
        <w:rPr>
          <w:rFonts w:hint="eastAsia" w:ascii="宋体" w:hAnsi="宋体" w:cs="宋体"/>
          <w:sz w:val="24"/>
          <w:szCs w:val="24"/>
          <w:u w:val="single"/>
        </w:rPr>
        <w:t>的合同总价</w:t>
      </w:r>
      <w:r>
        <w:rPr>
          <w:rFonts w:ascii="宋体" w:hAnsi="宋体" w:cs="宋体"/>
          <w:sz w:val="24"/>
          <w:szCs w:val="24"/>
        </w:rPr>
        <w:t>。</w:t>
      </w:r>
    </w:p>
    <w:p>
      <w:pPr>
        <w:spacing w:line="324" w:lineRule="auto"/>
        <w:ind w:firstLine="482" w:firstLineChars="200"/>
        <w:rPr>
          <w:rFonts w:ascii="宋体" w:hAnsi="宋体" w:cs="宋体"/>
          <w:sz w:val="24"/>
          <w:szCs w:val="24"/>
        </w:rPr>
      </w:pPr>
      <w:r>
        <w:rPr>
          <w:rFonts w:hint="eastAsia" w:ascii="宋体" w:hAnsi="宋体" w:cs="宋体"/>
          <w:b/>
          <w:bCs/>
          <w:sz w:val="24"/>
          <w:szCs w:val="24"/>
          <w:lang w:val="en-US" w:eastAsia="zh-CN"/>
        </w:rPr>
        <w:t>5</w:t>
      </w:r>
      <w:r>
        <w:rPr>
          <w:rFonts w:ascii="宋体" w:hAnsi="宋体" w:cs="宋体"/>
          <w:b/>
          <w:bCs/>
          <w:sz w:val="24"/>
          <w:szCs w:val="24"/>
        </w:rPr>
        <w:t>.</w:t>
      </w:r>
      <w:r>
        <w:rPr>
          <w:rFonts w:hint="eastAsia" w:ascii="宋体" w:hAnsi="宋体" w:cs="宋体"/>
          <w:b/>
          <w:bCs/>
          <w:sz w:val="24"/>
          <w:szCs w:val="24"/>
          <w:lang w:val="en-US" w:eastAsia="zh-CN"/>
        </w:rPr>
        <w:t>4</w:t>
      </w:r>
      <w:r>
        <w:rPr>
          <w:rFonts w:ascii="宋体" w:hAnsi="宋体" w:cs="宋体"/>
          <w:sz w:val="24"/>
          <w:szCs w:val="24"/>
        </w:rPr>
        <w:t xml:space="preserve">  非人为因素引起的周期延误</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5</w:t>
      </w:r>
      <w:r>
        <w:rPr>
          <w:rFonts w:ascii="宋体" w:hAnsi="宋体" w:cs="宋体"/>
          <w:sz w:val="24"/>
          <w:szCs w:val="24"/>
        </w:rPr>
        <w:t>.</w:t>
      </w:r>
      <w:r>
        <w:rPr>
          <w:rFonts w:hint="eastAsia" w:ascii="宋体" w:hAnsi="宋体" w:cs="宋体"/>
          <w:sz w:val="24"/>
          <w:szCs w:val="24"/>
          <w:lang w:val="en-US" w:eastAsia="zh-CN"/>
        </w:rPr>
        <w:t>4</w:t>
      </w:r>
      <w:r>
        <w:rPr>
          <w:rFonts w:ascii="宋体" w:hAnsi="宋体" w:cs="宋体"/>
          <w:sz w:val="24"/>
          <w:szCs w:val="24"/>
        </w:rPr>
        <w:t>.1   异常恶劣气候条件包括 ：</w:t>
      </w:r>
      <w:r>
        <w:rPr>
          <w:rFonts w:hint="eastAsia" w:ascii="宋体" w:hAnsi="宋体" w:cs="宋体"/>
          <w:sz w:val="24"/>
          <w:szCs w:val="24"/>
          <w:u w:val="single"/>
        </w:rPr>
        <w:t>六级以上大风；六级以上地震；一日内降雨</w:t>
      </w:r>
      <w:r>
        <w:rPr>
          <w:rFonts w:ascii="宋体" w:hAnsi="宋体" w:cs="宋体"/>
          <w:sz w:val="24"/>
          <w:szCs w:val="24"/>
          <w:u w:val="single"/>
        </w:rPr>
        <w:t xml:space="preserve"> </w:t>
      </w:r>
      <w:r>
        <w:rPr>
          <w:rFonts w:hint="eastAsia" w:ascii="宋体" w:hAnsi="宋体" w:cs="宋体"/>
          <w:sz w:val="24"/>
          <w:szCs w:val="24"/>
          <w:u w:val="single"/>
        </w:rPr>
        <w:t>量达</w:t>
      </w:r>
      <w:r>
        <w:rPr>
          <w:rFonts w:ascii="宋体" w:hAnsi="宋体" w:cs="宋体"/>
          <w:sz w:val="24"/>
          <w:szCs w:val="24"/>
          <w:u w:val="single"/>
        </w:rPr>
        <w:t xml:space="preserve"> 200mm </w:t>
      </w:r>
      <w:r>
        <w:rPr>
          <w:rFonts w:hint="eastAsia" w:ascii="宋体" w:hAnsi="宋体" w:cs="宋体"/>
          <w:sz w:val="24"/>
          <w:szCs w:val="24"/>
          <w:u w:val="single"/>
        </w:rPr>
        <w:t>的暴雨</w:t>
      </w:r>
      <w:r>
        <w:rPr>
          <w:rFonts w:ascii="宋体" w:hAnsi="宋体" w:cs="宋体"/>
          <w:sz w:val="24"/>
          <w:szCs w:val="24"/>
          <w:u w:val="single"/>
        </w:rPr>
        <w:t>(</w:t>
      </w:r>
      <w:r>
        <w:rPr>
          <w:rFonts w:hint="eastAsia" w:ascii="宋体" w:hAnsi="宋体" w:cs="宋体"/>
          <w:sz w:val="24"/>
          <w:szCs w:val="24"/>
          <w:u w:val="single"/>
        </w:rPr>
        <w:t>以气象部门公布的为准</w:t>
      </w:r>
      <w:r>
        <w:rPr>
          <w:rFonts w:ascii="宋体" w:hAnsi="宋体" w:cs="宋体"/>
          <w:sz w:val="24"/>
          <w:szCs w:val="24"/>
          <w:u w:val="single"/>
        </w:rPr>
        <w:t xml:space="preserve">) </w:t>
      </w:r>
      <w:r>
        <w:rPr>
          <w:rFonts w:hint="eastAsia" w:ascii="宋体" w:hAnsi="宋体" w:cs="宋体"/>
          <w:sz w:val="24"/>
          <w:szCs w:val="24"/>
          <w:u w:val="single"/>
        </w:rPr>
        <w:t>；连续两日气温达零度以下和三十五度以上</w:t>
      </w:r>
      <w:r>
        <w:rPr>
          <w:rFonts w:hint="eastAsia" w:ascii="宋体" w:hAnsi="宋体" w:cs="宋体"/>
          <w:sz w:val="24"/>
          <w:szCs w:val="24"/>
        </w:rPr>
        <w:t>；不利物质条件包括：</w:t>
      </w:r>
      <w:r>
        <w:rPr>
          <w:rFonts w:hint="eastAsia" w:ascii="宋体" w:hAnsi="宋体" w:cs="宋体"/>
          <w:sz w:val="24"/>
          <w:szCs w:val="24"/>
          <w:u w:val="single"/>
        </w:rPr>
        <w:t>不可预见的自然物质条件、非自然的物质障碍和污染物，包括地下和水文条件</w:t>
      </w:r>
      <w:r>
        <w:rPr>
          <w:rFonts w:hint="eastAsia" w:ascii="宋体" w:hAnsi="宋体" w:cs="宋体"/>
          <w:sz w:val="24"/>
          <w:szCs w:val="24"/>
        </w:rPr>
        <w:t>。</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5</w:t>
      </w:r>
      <w:r>
        <w:rPr>
          <w:rFonts w:ascii="宋体" w:hAnsi="宋体" w:cs="宋体"/>
          <w:sz w:val="24"/>
          <w:szCs w:val="24"/>
        </w:rPr>
        <w:t>.</w:t>
      </w:r>
      <w:r>
        <w:rPr>
          <w:rFonts w:hint="eastAsia" w:ascii="宋体" w:hAnsi="宋体" w:cs="宋体"/>
          <w:sz w:val="24"/>
          <w:szCs w:val="24"/>
          <w:lang w:val="en-US" w:eastAsia="zh-CN"/>
        </w:rPr>
        <w:t>4</w:t>
      </w:r>
      <w:r>
        <w:rPr>
          <w:rFonts w:ascii="宋体" w:hAnsi="宋体" w:cs="宋体"/>
          <w:sz w:val="24"/>
          <w:szCs w:val="24"/>
        </w:rPr>
        <w:t>.</w:t>
      </w:r>
      <w:r>
        <w:rPr>
          <w:rFonts w:hint="eastAsia" w:ascii="宋体" w:hAnsi="宋体" w:cs="宋体"/>
          <w:sz w:val="24"/>
          <w:szCs w:val="24"/>
        </w:rPr>
        <w:t>2</w:t>
      </w:r>
      <w:r>
        <w:rPr>
          <w:rFonts w:ascii="宋体" w:hAnsi="宋体" w:cs="宋体"/>
          <w:sz w:val="24"/>
          <w:szCs w:val="24"/>
        </w:rPr>
        <w:t xml:space="preserve"> </w:t>
      </w:r>
      <w:r>
        <w:rPr>
          <w:rFonts w:hint="eastAsia" w:ascii="宋体" w:hAnsi="宋体" w:cs="宋体"/>
          <w:sz w:val="24"/>
          <w:szCs w:val="24"/>
          <w:lang w:eastAsia="zh-CN"/>
        </w:rPr>
        <w:t>征地调查、测绘</w:t>
      </w:r>
      <w:r>
        <w:rPr>
          <w:rFonts w:ascii="宋体" w:hAnsi="宋体" w:cs="宋体"/>
          <w:sz w:val="24"/>
          <w:szCs w:val="24"/>
        </w:rPr>
        <w:t>文件的形式：</w:t>
      </w:r>
      <w:r>
        <w:rPr>
          <w:rFonts w:ascii="宋体" w:hAnsi="宋体" w:cs="宋体"/>
          <w:sz w:val="24"/>
          <w:szCs w:val="24"/>
          <w:u w:val="single"/>
        </w:rPr>
        <w:t xml:space="preserve">  /  </w:t>
      </w:r>
      <w:r>
        <w:rPr>
          <w:rFonts w:ascii="宋体" w:hAnsi="宋体" w:cs="宋体"/>
          <w:sz w:val="24"/>
          <w:szCs w:val="24"/>
        </w:rPr>
        <w:t>；若有不一致时，应以文件为准。</w:t>
      </w:r>
    </w:p>
    <w:p>
      <w:pPr>
        <w:spacing w:line="324" w:lineRule="auto"/>
        <w:ind w:firstLine="480" w:firstLineChars="200"/>
        <w:rPr>
          <w:rFonts w:ascii="宋体" w:hAnsi="宋体" w:cs="宋体"/>
          <w:sz w:val="24"/>
          <w:szCs w:val="24"/>
        </w:rPr>
      </w:pPr>
      <w:r>
        <w:rPr>
          <w:rFonts w:hint="eastAsia" w:ascii="宋体" w:hAnsi="宋体" w:cs="宋体"/>
          <w:sz w:val="24"/>
          <w:szCs w:val="24"/>
          <w:lang w:eastAsia="zh-CN"/>
        </w:rPr>
        <w:t>征地调查、测绘</w:t>
      </w:r>
      <w:r>
        <w:rPr>
          <w:rFonts w:ascii="宋体" w:hAnsi="宋体" w:cs="宋体"/>
          <w:sz w:val="24"/>
          <w:szCs w:val="24"/>
        </w:rPr>
        <w:t>文件各种形式的份数和要求：</w:t>
      </w:r>
      <w:r>
        <w:rPr>
          <w:rFonts w:hint="eastAsia" w:ascii="宋体" w:hAnsi="宋体" w:cs="宋体"/>
          <w:sz w:val="24"/>
          <w:szCs w:val="24"/>
          <w:u w:val="single"/>
        </w:rPr>
        <w:t>合同谈判时予以确定</w:t>
      </w:r>
      <w:r>
        <w:rPr>
          <w:rFonts w:hint="eastAsia" w:ascii="宋体" w:hAnsi="宋体" w:cs="宋体"/>
          <w:sz w:val="24"/>
          <w:szCs w:val="24"/>
        </w:rPr>
        <w:t>。</w:t>
      </w:r>
    </w:p>
    <w:p>
      <w:pPr>
        <w:spacing w:line="324" w:lineRule="auto"/>
        <w:ind w:firstLine="482" w:firstLineChars="200"/>
        <w:rPr>
          <w:rFonts w:hint="eastAsia" w:ascii="宋体" w:hAnsi="宋体" w:eastAsia="宋体" w:cs="宋体"/>
          <w:sz w:val="24"/>
          <w:szCs w:val="24"/>
          <w:lang w:eastAsia="zh-CN"/>
        </w:rPr>
      </w:pPr>
      <w:r>
        <w:rPr>
          <w:rFonts w:hint="eastAsia" w:ascii="宋体" w:hAnsi="宋体" w:cs="宋体"/>
          <w:b/>
          <w:bCs/>
          <w:sz w:val="24"/>
          <w:szCs w:val="24"/>
          <w:lang w:val="en-US" w:eastAsia="zh-CN"/>
        </w:rPr>
        <w:t>5</w:t>
      </w:r>
      <w:r>
        <w:rPr>
          <w:rFonts w:ascii="宋体" w:hAnsi="宋体" w:cs="宋体"/>
          <w:b/>
          <w:bCs/>
          <w:sz w:val="24"/>
          <w:szCs w:val="24"/>
        </w:rPr>
        <w:t>.</w:t>
      </w:r>
      <w:r>
        <w:rPr>
          <w:rFonts w:hint="eastAsia" w:ascii="宋体" w:hAnsi="宋体" w:cs="宋体"/>
          <w:b/>
          <w:bCs/>
          <w:sz w:val="24"/>
          <w:szCs w:val="24"/>
          <w:lang w:val="en-US" w:eastAsia="zh-CN"/>
        </w:rPr>
        <w:t>5</w:t>
      </w:r>
      <w:r>
        <w:rPr>
          <w:rFonts w:ascii="宋体" w:hAnsi="宋体" w:cs="宋体"/>
          <w:sz w:val="24"/>
          <w:szCs w:val="24"/>
        </w:rPr>
        <w:t xml:space="preserve">  提前完成</w:t>
      </w:r>
      <w:r>
        <w:rPr>
          <w:rFonts w:hint="eastAsia" w:ascii="宋体" w:hAnsi="宋体" w:cs="宋体"/>
          <w:sz w:val="24"/>
          <w:szCs w:val="24"/>
          <w:lang w:eastAsia="zh-CN"/>
        </w:rPr>
        <w:t>征地调查、测绘</w:t>
      </w:r>
    </w:p>
    <w:p>
      <w:pPr>
        <w:spacing w:line="324" w:lineRule="auto"/>
        <w:ind w:firstLine="480" w:firstLineChars="200"/>
        <w:rPr>
          <w:rFonts w:ascii="宋体" w:hAnsi="宋体" w:cs="宋体"/>
          <w:color w:val="FF0000"/>
          <w:sz w:val="24"/>
          <w:szCs w:val="24"/>
        </w:rPr>
      </w:pPr>
      <w:r>
        <w:rPr>
          <w:rFonts w:hint="eastAsia" w:ascii="宋体" w:hAnsi="宋体" w:cs="宋体"/>
          <w:sz w:val="24"/>
          <w:szCs w:val="24"/>
          <w:lang w:val="en-US" w:eastAsia="zh-CN"/>
        </w:rPr>
        <w:t>5</w:t>
      </w:r>
      <w:r>
        <w:rPr>
          <w:rFonts w:ascii="宋体" w:hAnsi="宋体" w:cs="宋体"/>
          <w:sz w:val="24"/>
          <w:szCs w:val="24"/>
        </w:rPr>
        <w:t>.</w:t>
      </w:r>
      <w:r>
        <w:rPr>
          <w:rFonts w:hint="eastAsia" w:ascii="宋体" w:hAnsi="宋体" w:cs="宋体"/>
          <w:sz w:val="24"/>
          <w:szCs w:val="24"/>
          <w:lang w:val="en-US" w:eastAsia="zh-CN"/>
        </w:rPr>
        <w:t>5</w:t>
      </w:r>
      <w:r>
        <w:rPr>
          <w:rFonts w:ascii="宋体" w:hAnsi="宋体" w:cs="宋体"/>
          <w:sz w:val="24"/>
          <w:szCs w:val="24"/>
        </w:rPr>
        <w:t>.1  发包人</w:t>
      </w:r>
      <w:r>
        <w:rPr>
          <w:rFonts w:hint="eastAsia" w:ascii="宋体" w:hAnsi="宋体" w:cs="宋体"/>
          <w:sz w:val="24"/>
          <w:szCs w:val="24"/>
        </w:rPr>
        <w:t>评估建议</w:t>
      </w:r>
      <w:r>
        <w:rPr>
          <w:rFonts w:ascii="宋体" w:hAnsi="宋体" w:cs="宋体"/>
          <w:sz w:val="24"/>
          <w:szCs w:val="24"/>
        </w:rPr>
        <w:t>的，</w:t>
      </w:r>
      <w:r>
        <w:rPr>
          <w:rFonts w:hint="eastAsia" w:ascii="宋体" w:hAnsi="宋体" w:cs="宋体"/>
          <w:sz w:val="24"/>
          <w:szCs w:val="24"/>
          <w:lang w:eastAsia="zh-CN"/>
        </w:rPr>
        <w:t>征地调查、测绘</w:t>
      </w:r>
      <w:r>
        <w:rPr>
          <w:rFonts w:ascii="宋体" w:hAnsi="宋体" w:cs="宋体"/>
          <w:sz w:val="24"/>
          <w:szCs w:val="24"/>
        </w:rPr>
        <w:t>费用增加或减少部分的承担：</w:t>
      </w:r>
      <w:r>
        <w:rPr>
          <w:rFonts w:hint="eastAsia" w:ascii="宋体" w:hAnsi="宋体" w:cs="宋体"/>
          <w:color w:val="FF0000"/>
          <w:sz w:val="24"/>
          <w:szCs w:val="24"/>
          <w:u w:val="single"/>
        </w:rPr>
        <w:t>不因提前完成</w:t>
      </w:r>
      <w:r>
        <w:rPr>
          <w:rFonts w:hint="eastAsia" w:ascii="宋体" w:hAnsi="宋体" w:cs="宋体"/>
          <w:color w:val="FF0000"/>
          <w:sz w:val="24"/>
          <w:szCs w:val="24"/>
          <w:u w:val="single"/>
          <w:lang w:eastAsia="zh-CN"/>
        </w:rPr>
        <w:t>征地调查、测绘</w:t>
      </w:r>
      <w:r>
        <w:rPr>
          <w:rFonts w:hint="eastAsia" w:ascii="宋体" w:hAnsi="宋体" w:cs="宋体"/>
          <w:color w:val="FF0000"/>
          <w:sz w:val="24"/>
          <w:szCs w:val="24"/>
          <w:u w:val="single"/>
        </w:rPr>
        <w:t>而增加或减少评估费用</w:t>
      </w:r>
      <w:r>
        <w:rPr>
          <w:rFonts w:hint="eastAsia" w:ascii="宋体" w:hAnsi="宋体" w:cs="宋体"/>
          <w:color w:val="FF0000"/>
          <w:sz w:val="24"/>
          <w:szCs w:val="24"/>
        </w:rPr>
        <w:t>。</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5</w:t>
      </w:r>
      <w:r>
        <w:rPr>
          <w:rFonts w:ascii="宋体" w:hAnsi="宋体" w:cs="宋体"/>
          <w:sz w:val="24"/>
          <w:szCs w:val="24"/>
        </w:rPr>
        <w:t>.</w:t>
      </w:r>
      <w:r>
        <w:rPr>
          <w:rFonts w:hint="eastAsia" w:ascii="宋体" w:hAnsi="宋体" w:cs="宋体"/>
          <w:sz w:val="24"/>
          <w:szCs w:val="24"/>
          <w:lang w:val="en-US" w:eastAsia="zh-CN"/>
        </w:rPr>
        <w:t>5</w:t>
      </w:r>
      <w:r>
        <w:rPr>
          <w:rFonts w:ascii="宋体" w:hAnsi="宋体" w:cs="宋体"/>
          <w:sz w:val="24"/>
          <w:szCs w:val="24"/>
        </w:rPr>
        <w:t>.</w:t>
      </w:r>
      <w:r>
        <w:rPr>
          <w:rFonts w:hint="eastAsia" w:ascii="宋体" w:hAnsi="宋体" w:cs="宋体"/>
          <w:sz w:val="24"/>
          <w:szCs w:val="24"/>
          <w:lang w:val="en-US" w:eastAsia="zh-CN"/>
        </w:rPr>
        <w:t>2</w:t>
      </w:r>
      <w:r>
        <w:rPr>
          <w:rFonts w:ascii="宋体" w:hAnsi="宋体" w:cs="宋体"/>
          <w:sz w:val="24"/>
          <w:szCs w:val="24"/>
        </w:rPr>
        <w:t xml:space="preserve">  由于</w:t>
      </w:r>
      <w:r>
        <w:rPr>
          <w:rFonts w:hint="eastAsia" w:ascii="宋体" w:hAnsi="宋体" w:cs="宋体"/>
          <w:sz w:val="24"/>
          <w:szCs w:val="24"/>
          <w:lang w:eastAsia="zh-CN"/>
        </w:rPr>
        <w:t>征地调查、测绘</w:t>
      </w:r>
      <w:r>
        <w:rPr>
          <w:rFonts w:ascii="宋体" w:hAnsi="宋体" w:cs="宋体"/>
          <w:sz w:val="24"/>
          <w:szCs w:val="24"/>
        </w:rPr>
        <w:t>人提前完成</w:t>
      </w:r>
      <w:r>
        <w:rPr>
          <w:rFonts w:hint="eastAsia" w:ascii="宋体" w:hAnsi="宋体" w:cs="宋体"/>
          <w:sz w:val="24"/>
          <w:szCs w:val="24"/>
          <w:lang w:eastAsia="zh-CN"/>
        </w:rPr>
        <w:t>征地调查、测绘</w:t>
      </w:r>
      <w:r>
        <w:rPr>
          <w:rFonts w:ascii="宋体" w:hAnsi="宋体" w:cs="宋体"/>
          <w:sz w:val="24"/>
          <w:szCs w:val="24"/>
        </w:rPr>
        <w:t>而给发包人带来经济效益的，发包人给予</w:t>
      </w:r>
      <w:r>
        <w:rPr>
          <w:rFonts w:hint="eastAsia" w:ascii="宋体" w:hAnsi="宋体" w:cs="宋体"/>
          <w:sz w:val="24"/>
          <w:szCs w:val="24"/>
          <w:lang w:eastAsia="zh-CN"/>
        </w:rPr>
        <w:t>征地调查、测绘</w:t>
      </w:r>
      <w:r>
        <w:rPr>
          <w:rFonts w:ascii="宋体" w:hAnsi="宋体" w:cs="宋体"/>
          <w:sz w:val="24"/>
          <w:szCs w:val="24"/>
        </w:rPr>
        <w:t>人如下奖励：</w:t>
      </w:r>
      <w:r>
        <w:rPr>
          <w:rFonts w:hint="eastAsia" w:ascii="宋体" w:hAnsi="宋体" w:cs="宋体"/>
          <w:color w:val="FF0000"/>
          <w:sz w:val="24"/>
          <w:szCs w:val="24"/>
          <w:u w:val="single"/>
        </w:rPr>
        <w:t>发包人不提供奖励</w:t>
      </w:r>
      <w:r>
        <w:rPr>
          <w:rFonts w:ascii="宋体" w:hAnsi="宋体" w:cs="宋体"/>
          <w:sz w:val="24"/>
          <w:szCs w:val="24"/>
        </w:rPr>
        <w:t>。</w:t>
      </w:r>
    </w:p>
    <w:p>
      <w:pPr>
        <w:pStyle w:val="3"/>
        <w:spacing w:before="240" w:beforeLines="100" w:after="240" w:afterLines="100" w:line="480" w:lineRule="exact"/>
        <w:ind w:firstLine="643"/>
        <w:rPr>
          <w:rFonts w:ascii="黑体" w:hAnsi="黑体"/>
          <w:szCs w:val="32"/>
        </w:rPr>
      </w:pPr>
      <w:bookmarkStart w:id="145" w:name="_Toc163072884"/>
      <w:r>
        <w:rPr>
          <w:rFonts w:hint="eastAsia" w:ascii="黑体" w:hAnsi="黑体"/>
          <w:szCs w:val="32"/>
          <w:lang w:val="en-US" w:eastAsia="zh-CN"/>
        </w:rPr>
        <w:t>6</w:t>
      </w:r>
      <w:r>
        <w:rPr>
          <w:rFonts w:ascii="黑体" w:hAnsi="黑体"/>
          <w:szCs w:val="32"/>
        </w:rPr>
        <w:t xml:space="preserve">.  </w:t>
      </w:r>
      <w:r>
        <w:rPr>
          <w:rFonts w:hint="eastAsia" w:ascii="黑体" w:hAnsi="黑体"/>
          <w:szCs w:val="32"/>
          <w:lang w:eastAsia="zh-CN"/>
        </w:rPr>
        <w:t>征地调查、测绘</w:t>
      </w:r>
      <w:r>
        <w:rPr>
          <w:rFonts w:ascii="黑体" w:hAnsi="黑体"/>
          <w:szCs w:val="32"/>
        </w:rPr>
        <w:t>文件</w:t>
      </w:r>
      <w:bookmarkEnd w:id="145"/>
    </w:p>
    <w:p>
      <w:pPr>
        <w:spacing w:line="324" w:lineRule="auto"/>
        <w:ind w:firstLine="482" w:firstLineChars="200"/>
        <w:rPr>
          <w:rFonts w:ascii="宋体" w:hAnsi="宋体" w:cs="宋体"/>
          <w:sz w:val="24"/>
          <w:szCs w:val="24"/>
        </w:rPr>
      </w:pPr>
      <w:r>
        <w:rPr>
          <w:rFonts w:hint="eastAsia" w:ascii="宋体" w:hAnsi="宋体" w:cs="宋体"/>
          <w:b/>
          <w:bCs/>
          <w:sz w:val="24"/>
          <w:szCs w:val="24"/>
          <w:lang w:val="en-US" w:eastAsia="zh-CN"/>
        </w:rPr>
        <w:t>6</w:t>
      </w:r>
      <w:r>
        <w:rPr>
          <w:rFonts w:ascii="宋体" w:hAnsi="宋体" w:cs="宋体"/>
          <w:b/>
          <w:bCs/>
          <w:sz w:val="24"/>
          <w:szCs w:val="24"/>
        </w:rPr>
        <w:t>.1</w:t>
      </w:r>
      <w:r>
        <w:rPr>
          <w:rFonts w:ascii="宋体" w:hAnsi="宋体" w:cs="宋体"/>
          <w:sz w:val="24"/>
          <w:szCs w:val="24"/>
        </w:rPr>
        <w:t xml:space="preserve">  </w:t>
      </w:r>
      <w:r>
        <w:rPr>
          <w:rFonts w:hint="eastAsia" w:ascii="宋体" w:hAnsi="宋体" w:cs="宋体"/>
          <w:sz w:val="24"/>
          <w:szCs w:val="24"/>
          <w:lang w:eastAsia="zh-CN"/>
        </w:rPr>
        <w:t>征地调查、测绘</w:t>
      </w:r>
      <w:r>
        <w:rPr>
          <w:rFonts w:ascii="宋体" w:hAnsi="宋体" w:cs="宋体"/>
          <w:sz w:val="24"/>
          <w:szCs w:val="24"/>
        </w:rPr>
        <w:t>文件接收</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6</w:t>
      </w:r>
      <w:r>
        <w:rPr>
          <w:rFonts w:ascii="宋体" w:hAnsi="宋体" w:cs="宋体"/>
          <w:sz w:val="24"/>
          <w:szCs w:val="24"/>
        </w:rPr>
        <w:t>.1.</w:t>
      </w:r>
      <w:r>
        <w:rPr>
          <w:rFonts w:hint="eastAsia" w:ascii="宋体" w:hAnsi="宋体" w:cs="宋体"/>
          <w:sz w:val="24"/>
          <w:szCs w:val="24"/>
          <w:lang w:val="en-US" w:eastAsia="zh-CN"/>
        </w:rPr>
        <w:t>1</w:t>
      </w:r>
      <w:r>
        <w:rPr>
          <w:rFonts w:ascii="宋体" w:hAnsi="宋体" w:cs="宋体"/>
          <w:sz w:val="24"/>
          <w:szCs w:val="24"/>
        </w:rPr>
        <w:t xml:space="preserve">  </w:t>
      </w:r>
      <w:r>
        <w:rPr>
          <w:rFonts w:hint="eastAsia" w:ascii="宋体" w:hAnsi="宋体" w:cs="宋体"/>
          <w:sz w:val="24"/>
          <w:szCs w:val="24"/>
          <w:lang w:eastAsia="zh-CN"/>
        </w:rPr>
        <w:t>征地调查、测绘</w:t>
      </w:r>
      <w:r>
        <w:rPr>
          <w:rFonts w:ascii="宋体" w:hAnsi="宋体" w:cs="宋体"/>
          <w:sz w:val="24"/>
          <w:szCs w:val="24"/>
        </w:rPr>
        <w:t>文件提交要求：</w:t>
      </w:r>
    </w:p>
    <w:p>
      <w:pPr>
        <w:spacing w:line="324" w:lineRule="auto"/>
        <w:ind w:firstLine="480" w:firstLineChars="200"/>
        <w:rPr>
          <w:rFonts w:ascii="宋体" w:hAnsi="宋体" w:cs="宋体"/>
          <w:sz w:val="24"/>
          <w:szCs w:val="24"/>
        </w:rPr>
      </w:pPr>
      <w:r>
        <w:rPr>
          <w:rFonts w:ascii="宋体" w:hAnsi="宋体" w:cs="宋体"/>
          <w:sz w:val="24"/>
          <w:szCs w:val="24"/>
        </w:rPr>
        <w:t>（1）合同签订后</w:t>
      </w:r>
      <w:r>
        <w:rPr>
          <w:rFonts w:hint="eastAsia" w:ascii="宋体" w:hAnsi="宋体" w:cs="宋体"/>
          <w:sz w:val="24"/>
          <w:szCs w:val="24"/>
        </w:rPr>
        <w:t>且交接</w:t>
      </w:r>
      <w:r>
        <w:rPr>
          <w:rFonts w:hint="eastAsia" w:ascii="宋体" w:hAnsi="宋体" w:cs="宋体"/>
          <w:sz w:val="24"/>
          <w:szCs w:val="24"/>
          <w:lang w:eastAsia="zh-CN"/>
        </w:rPr>
        <w:t>征地调查、测绘</w:t>
      </w:r>
      <w:r>
        <w:rPr>
          <w:rFonts w:hint="eastAsia" w:ascii="宋体" w:hAnsi="宋体" w:cs="宋体"/>
          <w:sz w:val="24"/>
          <w:szCs w:val="24"/>
        </w:rPr>
        <w:t>设计文件后30天</w:t>
      </w:r>
      <w:r>
        <w:rPr>
          <w:rFonts w:ascii="宋体" w:hAnsi="宋体" w:cs="宋体"/>
          <w:sz w:val="24"/>
          <w:szCs w:val="24"/>
        </w:rPr>
        <w:t>内，提交</w:t>
      </w:r>
      <w:r>
        <w:rPr>
          <w:rFonts w:hint="eastAsia" w:ascii="宋体" w:hAnsi="宋体" w:cs="宋体"/>
          <w:sz w:val="24"/>
          <w:szCs w:val="24"/>
          <w:lang w:eastAsia="zh-CN"/>
        </w:rPr>
        <w:t>征地调查、测绘</w:t>
      </w:r>
      <w:r>
        <w:rPr>
          <w:rFonts w:ascii="宋体" w:hAnsi="宋体" w:cs="宋体"/>
          <w:sz w:val="24"/>
          <w:szCs w:val="24"/>
        </w:rPr>
        <w:t>报告送审稿</w:t>
      </w:r>
      <w:r>
        <w:rPr>
          <w:rFonts w:ascii="宋体" w:hAnsi="宋体" w:cs="宋体"/>
          <w:sz w:val="24"/>
          <w:szCs w:val="24"/>
          <w:u w:val="single"/>
        </w:rPr>
        <w:t xml:space="preserve"> </w:t>
      </w:r>
      <w:r>
        <w:rPr>
          <w:rFonts w:hint="eastAsia" w:ascii="宋体" w:hAnsi="宋体" w:cs="宋体"/>
          <w:sz w:val="24"/>
          <w:szCs w:val="24"/>
          <w:u w:val="single"/>
        </w:rPr>
        <w:t>6</w:t>
      </w:r>
      <w:r>
        <w:rPr>
          <w:rFonts w:ascii="宋体" w:hAnsi="宋体" w:cs="宋体"/>
          <w:sz w:val="24"/>
          <w:szCs w:val="24"/>
          <w:u w:val="single"/>
        </w:rPr>
        <w:t xml:space="preserve"> </w:t>
      </w:r>
      <w:r>
        <w:rPr>
          <w:rFonts w:ascii="宋体" w:hAnsi="宋体" w:cs="宋体"/>
          <w:sz w:val="24"/>
          <w:szCs w:val="24"/>
        </w:rPr>
        <w:t>份；</w:t>
      </w:r>
    </w:p>
    <w:p>
      <w:pPr>
        <w:spacing w:line="324" w:lineRule="auto"/>
        <w:ind w:firstLine="480" w:firstLineChars="200"/>
        <w:rPr>
          <w:rFonts w:ascii="宋体" w:hAnsi="宋体" w:cs="宋体"/>
          <w:sz w:val="24"/>
          <w:szCs w:val="24"/>
        </w:rPr>
      </w:pPr>
      <w:r>
        <w:rPr>
          <w:rFonts w:ascii="宋体" w:hAnsi="宋体" w:cs="宋体"/>
          <w:sz w:val="24"/>
          <w:szCs w:val="24"/>
        </w:rPr>
        <w:t>（2）根据咨询单位、发包人和上级主管部门审查意见，对</w:t>
      </w:r>
      <w:r>
        <w:rPr>
          <w:rFonts w:hint="eastAsia" w:ascii="宋体" w:hAnsi="宋体" w:cs="宋体"/>
          <w:sz w:val="24"/>
          <w:szCs w:val="24"/>
          <w:lang w:eastAsia="zh-CN"/>
        </w:rPr>
        <w:t>征地调查、测绘</w:t>
      </w:r>
      <w:r>
        <w:rPr>
          <w:rFonts w:ascii="宋体" w:hAnsi="宋体" w:cs="宋体"/>
          <w:sz w:val="24"/>
          <w:szCs w:val="24"/>
        </w:rPr>
        <w:t>报告进行修改完善，提交</w:t>
      </w:r>
      <w:r>
        <w:rPr>
          <w:rFonts w:hint="eastAsia" w:ascii="宋体" w:hAnsi="宋体" w:cs="宋体"/>
          <w:sz w:val="24"/>
          <w:szCs w:val="24"/>
          <w:lang w:eastAsia="zh-CN"/>
        </w:rPr>
        <w:t>征地调查、测绘</w:t>
      </w:r>
      <w:r>
        <w:rPr>
          <w:rFonts w:ascii="宋体" w:hAnsi="宋体" w:cs="宋体"/>
          <w:sz w:val="24"/>
          <w:szCs w:val="24"/>
        </w:rPr>
        <w:t>报告最终稿各</w:t>
      </w:r>
      <w:r>
        <w:rPr>
          <w:rFonts w:ascii="宋体" w:hAnsi="宋体" w:cs="宋体"/>
          <w:sz w:val="24"/>
          <w:szCs w:val="24"/>
          <w:u w:val="single"/>
        </w:rPr>
        <w:t xml:space="preserve"> </w:t>
      </w:r>
      <w:r>
        <w:rPr>
          <w:rFonts w:hint="eastAsia" w:ascii="宋体" w:hAnsi="宋体" w:cs="宋体"/>
          <w:sz w:val="24"/>
          <w:szCs w:val="24"/>
          <w:u w:val="single"/>
        </w:rPr>
        <w:t>6</w:t>
      </w:r>
      <w:r>
        <w:rPr>
          <w:rFonts w:ascii="宋体" w:hAnsi="宋体" w:cs="宋体"/>
          <w:sz w:val="24"/>
          <w:szCs w:val="24"/>
          <w:u w:val="single"/>
        </w:rPr>
        <w:t xml:space="preserve"> </w:t>
      </w:r>
      <w:r>
        <w:rPr>
          <w:rFonts w:ascii="宋体" w:hAnsi="宋体" w:cs="宋体"/>
          <w:sz w:val="24"/>
          <w:szCs w:val="24"/>
        </w:rPr>
        <w:t>份；</w:t>
      </w:r>
    </w:p>
    <w:p>
      <w:pPr>
        <w:spacing w:line="324" w:lineRule="auto"/>
        <w:ind w:firstLine="482" w:firstLineChars="200"/>
        <w:rPr>
          <w:rFonts w:ascii="宋体" w:hAnsi="宋体" w:cs="宋体"/>
          <w:sz w:val="24"/>
          <w:szCs w:val="24"/>
        </w:rPr>
      </w:pPr>
      <w:r>
        <w:rPr>
          <w:rFonts w:hint="eastAsia" w:ascii="宋体" w:hAnsi="宋体" w:cs="宋体"/>
          <w:b/>
          <w:bCs/>
          <w:sz w:val="24"/>
          <w:szCs w:val="24"/>
          <w:lang w:val="en-US" w:eastAsia="zh-CN"/>
        </w:rPr>
        <w:t>6</w:t>
      </w:r>
      <w:r>
        <w:rPr>
          <w:rFonts w:ascii="宋体" w:hAnsi="宋体" w:cs="宋体"/>
          <w:b/>
          <w:bCs/>
          <w:sz w:val="24"/>
          <w:szCs w:val="24"/>
        </w:rPr>
        <w:t>.</w:t>
      </w:r>
      <w:r>
        <w:rPr>
          <w:rFonts w:hint="eastAsia" w:ascii="宋体" w:hAnsi="宋体" w:cs="宋体"/>
          <w:b/>
          <w:bCs/>
          <w:sz w:val="24"/>
          <w:szCs w:val="24"/>
          <w:lang w:val="en-US" w:eastAsia="zh-CN"/>
        </w:rPr>
        <w:t>2</w:t>
      </w:r>
      <w:r>
        <w:rPr>
          <w:rFonts w:ascii="宋体" w:hAnsi="宋体" w:cs="宋体"/>
          <w:sz w:val="24"/>
          <w:szCs w:val="24"/>
        </w:rPr>
        <w:t xml:space="preserve"> 发包人审查</w:t>
      </w:r>
      <w:r>
        <w:rPr>
          <w:rFonts w:hint="eastAsia" w:ascii="宋体" w:hAnsi="宋体" w:cs="宋体"/>
          <w:sz w:val="24"/>
          <w:szCs w:val="24"/>
          <w:lang w:eastAsia="zh-CN"/>
        </w:rPr>
        <w:t>征地调查、测绘</w:t>
      </w:r>
      <w:r>
        <w:rPr>
          <w:rFonts w:ascii="宋体" w:hAnsi="宋体" w:cs="宋体"/>
          <w:sz w:val="24"/>
          <w:szCs w:val="24"/>
        </w:rPr>
        <w:t>文件</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6</w:t>
      </w:r>
      <w:r>
        <w:rPr>
          <w:rFonts w:ascii="宋体" w:hAnsi="宋体" w:cs="宋体"/>
          <w:sz w:val="24"/>
          <w:szCs w:val="24"/>
        </w:rPr>
        <w:t>.2.1  发包人审查</w:t>
      </w:r>
      <w:r>
        <w:rPr>
          <w:rFonts w:hint="eastAsia" w:ascii="宋体" w:hAnsi="宋体" w:cs="宋体"/>
          <w:sz w:val="24"/>
          <w:szCs w:val="24"/>
          <w:lang w:eastAsia="zh-CN"/>
        </w:rPr>
        <w:t>征地调查、测绘</w:t>
      </w:r>
      <w:r>
        <w:rPr>
          <w:rFonts w:ascii="宋体" w:hAnsi="宋体" w:cs="宋体"/>
          <w:sz w:val="24"/>
          <w:szCs w:val="24"/>
        </w:rPr>
        <w:t>文件的具体范围 ：</w:t>
      </w:r>
      <w:r>
        <w:rPr>
          <w:rFonts w:hint="eastAsia" w:ascii="宋体" w:hAnsi="宋体" w:cs="宋体"/>
          <w:color w:val="auto"/>
          <w:sz w:val="24"/>
          <w:szCs w:val="24"/>
          <w:u w:val="single"/>
          <w:lang w:eastAsia="zh-CN"/>
        </w:rPr>
        <w:t>实物调查范围为湖南省江华湾水源抽水蓄能电站项目建设规划用地及工程建设需要的临时用地范围，具体以规划红线为依据，实物调查涉及面积约为4400亩，具体面积以实际完成的土地征收征用面积为准；开展的征地调查、测绘工作。</w:t>
      </w:r>
      <w:r>
        <w:rPr>
          <w:rFonts w:ascii="宋体" w:hAnsi="宋体" w:cs="宋体"/>
          <w:sz w:val="24"/>
          <w:szCs w:val="24"/>
        </w:rPr>
        <w:t xml:space="preserve">； </w:t>
      </w:r>
    </w:p>
    <w:p>
      <w:pPr>
        <w:spacing w:line="324" w:lineRule="auto"/>
        <w:ind w:firstLine="480" w:firstLineChars="200"/>
        <w:rPr>
          <w:rFonts w:ascii="宋体" w:hAnsi="宋体" w:cs="宋体"/>
          <w:sz w:val="24"/>
          <w:szCs w:val="24"/>
        </w:rPr>
      </w:pPr>
      <w:r>
        <w:rPr>
          <w:rFonts w:ascii="宋体" w:hAnsi="宋体" w:cs="宋体"/>
          <w:sz w:val="24"/>
          <w:szCs w:val="24"/>
        </w:rPr>
        <w:t>明细内</w:t>
      </w:r>
      <w:r>
        <w:rPr>
          <w:rFonts w:hint="eastAsia" w:ascii="宋体" w:hAnsi="宋体" w:cs="宋体"/>
          <w:sz w:val="24"/>
          <w:szCs w:val="24"/>
        </w:rPr>
        <w:t>容</w:t>
      </w:r>
      <w:r>
        <w:rPr>
          <w:rFonts w:ascii="宋体" w:hAnsi="宋体" w:cs="宋体"/>
          <w:sz w:val="24"/>
          <w:szCs w:val="24"/>
        </w:rPr>
        <w:t>：</w:t>
      </w:r>
      <w:r>
        <w:rPr>
          <w:rFonts w:hint="eastAsia" w:ascii="宋体" w:hAnsi="宋体" w:cs="宋体"/>
          <w:color w:val="FF0000"/>
          <w:sz w:val="24"/>
          <w:szCs w:val="24"/>
          <w:u w:val="single"/>
        </w:rPr>
        <w:t>合同谈判时予以确定</w:t>
      </w:r>
      <w:r>
        <w:rPr>
          <w:rFonts w:ascii="宋体" w:hAnsi="宋体" w:cs="宋体"/>
          <w:sz w:val="24"/>
          <w:szCs w:val="24"/>
        </w:rPr>
        <w:t>；</w:t>
      </w:r>
    </w:p>
    <w:p>
      <w:pPr>
        <w:spacing w:line="324" w:lineRule="auto"/>
        <w:ind w:firstLine="480" w:firstLineChars="200"/>
        <w:rPr>
          <w:rFonts w:ascii="宋体" w:hAnsi="宋体" w:cs="宋体"/>
          <w:sz w:val="24"/>
          <w:szCs w:val="24"/>
        </w:rPr>
      </w:pPr>
      <w:r>
        <w:rPr>
          <w:rFonts w:ascii="宋体" w:hAnsi="宋体" w:cs="宋体"/>
          <w:sz w:val="24"/>
          <w:szCs w:val="24"/>
        </w:rPr>
        <w:t>费用分担原则：</w:t>
      </w:r>
      <w:r>
        <w:rPr>
          <w:rFonts w:hint="eastAsia" w:ascii="宋体" w:hAnsi="宋体" w:cs="宋体"/>
          <w:color w:val="FF0000"/>
          <w:sz w:val="24"/>
          <w:szCs w:val="24"/>
          <w:u w:val="single"/>
        </w:rPr>
        <w:t>合同谈判时予以确定</w:t>
      </w:r>
      <w:r>
        <w:rPr>
          <w:rFonts w:ascii="宋体" w:hAnsi="宋体" w:cs="宋体"/>
          <w:sz w:val="24"/>
          <w:szCs w:val="24"/>
        </w:rPr>
        <w:t>。</w:t>
      </w:r>
    </w:p>
    <w:p>
      <w:pPr>
        <w:pStyle w:val="3"/>
        <w:spacing w:before="240" w:beforeLines="100" w:after="240" w:afterLines="100" w:line="480" w:lineRule="exact"/>
        <w:ind w:firstLine="643"/>
        <w:rPr>
          <w:rFonts w:ascii="黑体" w:hAnsi="黑体"/>
          <w:szCs w:val="32"/>
        </w:rPr>
      </w:pPr>
      <w:bookmarkStart w:id="146" w:name="_Toc163072885"/>
      <w:r>
        <w:rPr>
          <w:rFonts w:hint="eastAsia" w:ascii="黑体" w:hAnsi="黑体"/>
          <w:szCs w:val="32"/>
          <w:lang w:val="en-US" w:eastAsia="zh-CN"/>
        </w:rPr>
        <w:t>7</w:t>
      </w:r>
      <w:r>
        <w:rPr>
          <w:rFonts w:ascii="黑体" w:hAnsi="黑体"/>
          <w:szCs w:val="32"/>
        </w:rPr>
        <w:t xml:space="preserve">.  </w:t>
      </w:r>
      <w:r>
        <w:rPr>
          <w:rFonts w:hint="eastAsia" w:ascii="黑体" w:hAnsi="黑体"/>
          <w:szCs w:val="32"/>
          <w:lang w:eastAsia="zh-CN"/>
        </w:rPr>
        <w:t>征地调查、测绘</w:t>
      </w:r>
      <w:r>
        <w:rPr>
          <w:rFonts w:ascii="黑体" w:hAnsi="黑体"/>
          <w:szCs w:val="32"/>
        </w:rPr>
        <w:t>责任与保险</w:t>
      </w:r>
      <w:bookmarkEnd w:id="146"/>
    </w:p>
    <w:p>
      <w:pPr>
        <w:spacing w:line="324" w:lineRule="auto"/>
        <w:ind w:firstLine="482" w:firstLineChars="200"/>
        <w:rPr>
          <w:rFonts w:ascii="宋体" w:hAnsi="宋体" w:cs="宋体"/>
          <w:sz w:val="24"/>
          <w:szCs w:val="24"/>
        </w:rPr>
      </w:pPr>
      <w:r>
        <w:rPr>
          <w:rFonts w:hint="eastAsia" w:ascii="宋体" w:hAnsi="宋体" w:cs="宋体"/>
          <w:b/>
          <w:bCs/>
          <w:sz w:val="24"/>
          <w:szCs w:val="24"/>
          <w:lang w:val="en-US" w:eastAsia="zh-CN"/>
        </w:rPr>
        <w:t>7</w:t>
      </w:r>
      <w:r>
        <w:rPr>
          <w:rFonts w:ascii="宋体" w:hAnsi="宋体" w:cs="宋体"/>
          <w:b/>
          <w:bCs/>
          <w:sz w:val="24"/>
          <w:szCs w:val="24"/>
        </w:rPr>
        <w:t>.</w:t>
      </w:r>
      <w:r>
        <w:rPr>
          <w:rFonts w:hint="eastAsia" w:ascii="宋体" w:hAnsi="宋体" w:cs="宋体"/>
          <w:b/>
          <w:bCs/>
          <w:sz w:val="24"/>
          <w:szCs w:val="24"/>
          <w:lang w:val="en-US" w:eastAsia="zh-CN"/>
        </w:rPr>
        <w:t>1</w:t>
      </w:r>
      <w:r>
        <w:rPr>
          <w:rFonts w:ascii="宋体" w:hAnsi="宋体" w:cs="宋体"/>
          <w:sz w:val="24"/>
          <w:szCs w:val="24"/>
        </w:rPr>
        <w:t xml:space="preserve">  设计责任保险</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7</w:t>
      </w:r>
      <w:r>
        <w:rPr>
          <w:rFonts w:ascii="宋体" w:hAnsi="宋体" w:cs="宋体"/>
          <w:sz w:val="24"/>
          <w:szCs w:val="24"/>
        </w:rPr>
        <w:t>.</w:t>
      </w:r>
      <w:r>
        <w:rPr>
          <w:rFonts w:hint="eastAsia" w:ascii="宋体" w:hAnsi="宋体" w:cs="宋体"/>
          <w:sz w:val="24"/>
          <w:szCs w:val="24"/>
          <w:lang w:val="en-US" w:eastAsia="zh-CN"/>
        </w:rPr>
        <w:t>1</w:t>
      </w:r>
      <w:r>
        <w:rPr>
          <w:rFonts w:ascii="宋体" w:hAnsi="宋体" w:cs="宋体"/>
          <w:sz w:val="24"/>
          <w:szCs w:val="24"/>
        </w:rPr>
        <w:t>.1  发包人是否要求</w:t>
      </w:r>
      <w:r>
        <w:rPr>
          <w:rFonts w:hint="eastAsia" w:ascii="宋体" w:hAnsi="宋体" w:cs="宋体"/>
          <w:sz w:val="24"/>
          <w:szCs w:val="24"/>
          <w:lang w:eastAsia="zh-CN"/>
        </w:rPr>
        <w:t>征地调查、测绘</w:t>
      </w:r>
      <w:r>
        <w:rPr>
          <w:rFonts w:ascii="宋体" w:hAnsi="宋体" w:cs="宋体"/>
          <w:sz w:val="24"/>
          <w:szCs w:val="24"/>
        </w:rPr>
        <w:t xml:space="preserve">人提供工程设计责任险： </w:t>
      </w:r>
      <w:r>
        <w:rPr>
          <w:rFonts w:ascii="Segoe UI Symbol" w:hAnsi="Segoe UI Symbol" w:cs="Segoe UI Symbol"/>
          <w:sz w:val="24"/>
          <w:szCs w:val="24"/>
        </w:rPr>
        <w:t>☑</w:t>
      </w:r>
      <w:r>
        <w:rPr>
          <w:rFonts w:ascii="宋体" w:hAnsi="宋体" w:cs="宋体"/>
          <w:sz w:val="24"/>
          <w:szCs w:val="24"/>
        </w:rPr>
        <w:t>否□是。</w:t>
      </w:r>
    </w:p>
    <w:p>
      <w:pPr>
        <w:pStyle w:val="3"/>
        <w:spacing w:before="240" w:beforeLines="100" w:after="240" w:afterLines="100" w:line="480" w:lineRule="exact"/>
        <w:ind w:firstLine="643"/>
        <w:rPr>
          <w:rFonts w:ascii="黑体" w:hAnsi="黑体"/>
          <w:szCs w:val="32"/>
        </w:rPr>
      </w:pPr>
      <w:bookmarkStart w:id="147" w:name="_Toc163072886"/>
      <w:r>
        <w:rPr>
          <w:rFonts w:hint="eastAsia" w:ascii="黑体" w:hAnsi="黑体"/>
          <w:szCs w:val="32"/>
          <w:lang w:val="en-US" w:eastAsia="zh-CN"/>
        </w:rPr>
        <w:t>8</w:t>
      </w:r>
      <w:r>
        <w:rPr>
          <w:rFonts w:ascii="黑体" w:hAnsi="黑体"/>
          <w:szCs w:val="32"/>
        </w:rPr>
        <w:t>.  招标和施工期间配合</w:t>
      </w:r>
      <w:bookmarkEnd w:id="147"/>
    </w:p>
    <w:p>
      <w:pPr>
        <w:spacing w:line="324" w:lineRule="auto"/>
        <w:ind w:firstLine="482" w:firstLineChars="200"/>
        <w:rPr>
          <w:rFonts w:ascii="宋体" w:hAnsi="宋体" w:cs="宋体"/>
          <w:sz w:val="24"/>
          <w:szCs w:val="24"/>
        </w:rPr>
      </w:pPr>
      <w:r>
        <w:rPr>
          <w:rFonts w:hint="eastAsia" w:ascii="宋体" w:hAnsi="宋体" w:cs="宋体"/>
          <w:b/>
          <w:bCs/>
          <w:sz w:val="24"/>
          <w:szCs w:val="24"/>
          <w:lang w:val="en-US" w:eastAsia="zh-CN"/>
        </w:rPr>
        <w:t>8</w:t>
      </w:r>
      <w:r>
        <w:rPr>
          <w:rFonts w:ascii="宋体" w:hAnsi="宋体" w:cs="宋体"/>
          <w:b/>
          <w:bCs/>
          <w:sz w:val="24"/>
          <w:szCs w:val="24"/>
        </w:rPr>
        <w:t>.</w:t>
      </w:r>
      <w:r>
        <w:rPr>
          <w:rFonts w:hint="eastAsia" w:ascii="宋体" w:hAnsi="宋体" w:cs="宋体"/>
          <w:b/>
          <w:bCs/>
          <w:sz w:val="24"/>
          <w:szCs w:val="24"/>
          <w:lang w:val="en-US" w:eastAsia="zh-CN"/>
        </w:rPr>
        <w:t>1</w:t>
      </w:r>
      <w:r>
        <w:rPr>
          <w:rFonts w:ascii="宋体" w:hAnsi="宋体" w:cs="宋体"/>
          <w:sz w:val="24"/>
          <w:szCs w:val="24"/>
        </w:rPr>
        <w:t xml:space="preserve"> </w:t>
      </w:r>
      <w:r>
        <w:rPr>
          <w:rFonts w:hint="eastAsia" w:ascii="宋体" w:hAnsi="宋体" w:cs="宋体"/>
          <w:sz w:val="24"/>
          <w:szCs w:val="24"/>
        </w:rPr>
        <w:t>设计</w:t>
      </w:r>
      <w:r>
        <w:rPr>
          <w:rFonts w:ascii="宋体" w:hAnsi="宋体" w:cs="宋体"/>
          <w:sz w:val="24"/>
          <w:szCs w:val="24"/>
        </w:rPr>
        <w:t>期间配合</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8</w:t>
      </w:r>
      <w:r>
        <w:rPr>
          <w:rFonts w:ascii="宋体" w:hAnsi="宋体" w:cs="宋体"/>
          <w:sz w:val="24"/>
          <w:szCs w:val="24"/>
        </w:rPr>
        <w:t>.</w:t>
      </w:r>
      <w:r>
        <w:rPr>
          <w:rFonts w:hint="eastAsia" w:ascii="宋体" w:hAnsi="宋体" w:cs="宋体"/>
          <w:sz w:val="24"/>
          <w:szCs w:val="24"/>
          <w:lang w:val="en-US" w:eastAsia="zh-CN"/>
        </w:rPr>
        <w:t>1</w:t>
      </w:r>
      <w:r>
        <w:rPr>
          <w:rFonts w:ascii="宋体" w:hAnsi="宋体" w:cs="宋体"/>
          <w:sz w:val="24"/>
          <w:szCs w:val="24"/>
        </w:rPr>
        <w:t>.</w:t>
      </w:r>
      <w:r>
        <w:rPr>
          <w:rFonts w:hint="eastAsia" w:ascii="宋体" w:hAnsi="宋体" w:cs="宋体"/>
          <w:sz w:val="24"/>
          <w:szCs w:val="24"/>
          <w:lang w:val="en-US" w:eastAsia="zh-CN"/>
        </w:rPr>
        <w:t>1</w:t>
      </w:r>
      <w:r>
        <w:rPr>
          <w:rFonts w:ascii="宋体" w:hAnsi="宋体" w:cs="宋体"/>
          <w:sz w:val="24"/>
          <w:szCs w:val="24"/>
        </w:rPr>
        <w:t xml:space="preserve"> 本项目对</w:t>
      </w:r>
      <w:r>
        <w:rPr>
          <w:rFonts w:hint="eastAsia" w:ascii="宋体" w:hAnsi="宋体" w:cs="宋体"/>
          <w:sz w:val="24"/>
          <w:szCs w:val="24"/>
          <w:lang w:eastAsia="zh-CN"/>
        </w:rPr>
        <w:t>征地调查、测绘</w:t>
      </w:r>
      <w:r>
        <w:rPr>
          <w:rFonts w:ascii="宋体" w:hAnsi="宋体" w:cs="宋体"/>
          <w:sz w:val="24"/>
          <w:szCs w:val="24"/>
        </w:rPr>
        <w:t>代表的数量和资历条件要求：</w:t>
      </w:r>
      <w:r>
        <w:rPr>
          <w:rFonts w:hint="eastAsia" w:ascii="宋体" w:hAnsi="宋体" w:cs="宋体"/>
          <w:sz w:val="24"/>
          <w:szCs w:val="24"/>
        </w:rPr>
        <w:t>设计</w:t>
      </w:r>
      <w:r>
        <w:rPr>
          <w:rFonts w:ascii="宋体" w:hAnsi="宋体" w:cs="宋体"/>
          <w:sz w:val="24"/>
          <w:szCs w:val="24"/>
        </w:rPr>
        <w:t>期间至少</w:t>
      </w:r>
      <w:r>
        <w:rPr>
          <w:rFonts w:hint="eastAsia" w:ascii="宋体" w:hAnsi="宋体" w:cs="宋体"/>
          <w:sz w:val="24"/>
          <w:szCs w:val="24"/>
        </w:rPr>
        <w:t>指定</w:t>
      </w:r>
      <w:r>
        <w:rPr>
          <w:rFonts w:hint="eastAsia" w:ascii="宋体" w:hAnsi="宋体" w:cs="宋体"/>
          <w:sz w:val="24"/>
          <w:szCs w:val="24"/>
          <w:u w:val="single"/>
        </w:rPr>
        <w:t>1</w:t>
      </w:r>
      <w:r>
        <w:rPr>
          <w:rFonts w:ascii="宋体" w:hAnsi="宋体" w:cs="宋体"/>
          <w:sz w:val="24"/>
          <w:szCs w:val="24"/>
        </w:rPr>
        <w:t>名代表负责与设计单位保持沟通;</w:t>
      </w:r>
      <w:r>
        <w:rPr>
          <w:rFonts w:hint="eastAsia" w:ascii="宋体" w:hAnsi="宋体" w:cs="宋体"/>
          <w:sz w:val="24"/>
          <w:szCs w:val="24"/>
          <w:lang w:eastAsia="zh-CN"/>
        </w:rPr>
        <w:t>征地调查、测绘</w:t>
      </w:r>
      <w:r>
        <w:rPr>
          <w:rFonts w:ascii="宋体" w:hAnsi="宋体" w:cs="宋体"/>
          <w:sz w:val="24"/>
          <w:szCs w:val="24"/>
        </w:rPr>
        <w:t>代表应由负责本</w:t>
      </w:r>
      <w:r>
        <w:rPr>
          <w:rFonts w:hint="eastAsia" w:ascii="宋体" w:hAnsi="宋体" w:cs="宋体"/>
          <w:sz w:val="24"/>
          <w:szCs w:val="24"/>
          <w:lang w:eastAsia="zh-CN"/>
        </w:rPr>
        <w:t>征地调查、测绘</w:t>
      </w:r>
      <w:r>
        <w:rPr>
          <w:rFonts w:ascii="宋体" w:hAnsi="宋体" w:cs="宋体"/>
          <w:sz w:val="24"/>
          <w:szCs w:val="24"/>
        </w:rPr>
        <w:t>项目的专业分项负责人或项目负责人担任。</w:t>
      </w:r>
    </w:p>
    <w:p>
      <w:pPr>
        <w:pStyle w:val="3"/>
        <w:spacing w:before="240" w:beforeLines="100" w:after="240" w:afterLines="100" w:line="480" w:lineRule="exact"/>
        <w:ind w:firstLine="643"/>
        <w:rPr>
          <w:rFonts w:ascii="黑体" w:hAnsi="黑体"/>
          <w:szCs w:val="32"/>
        </w:rPr>
      </w:pPr>
      <w:bookmarkStart w:id="148" w:name="_Toc163072887"/>
      <w:r>
        <w:rPr>
          <w:rFonts w:hint="eastAsia" w:ascii="黑体" w:hAnsi="黑体"/>
          <w:szCs w:val="32"/>
          <w:lang w:val="en-US" w:eastAsia="zh-CN"/>
        </w:rPr>
        <w:t>9</w:t>
      </w:r>
      <w:r>
        <w:rPr>
          <w:rFonts w:ascii="黑体" w:hAnsi="黑体"/>
          <w:szCs w:val="32"/>
        </w:rPr>
        <w:t>.  合同变更</w:t>
      </w:r>
      <w:bookmarkEnd w:id="148"/>
    </w:p>
    <w:p>
      <w:pPr>
        <w:spacing w:line="324" w:lineRule="auto"/>
        <w:ind w:firstLine="482" w:firstLineChars="200"/>
        <w:rPr>
          <w:rFonts w:ascii="宋体" w:hAnsi="宋体" w:cs="宋体"/>
          <w:sz w:val="24"/>
          <w:szCs w:val="24"/>
        </w:rPr>
      </w:pPr>
      <w:r>
        <w:rPr>
          <w:rFonts w:hint="eastAsia" w:ascii="宋体" w:hAnsi="宋体" w:cs="宋体"/>
          <w:b/>
          <w:bCs/>
          <w:sz w:val="24"/>
          <w:szCs w:val="24"/>
          <w:lang w:val="en-US" w:eastAsia="zh-CN"/>
        </w:rPr>
        <w:t>9</w:t>
      </w:r>
      <w:r>
        <w:rPr>
          <w:rFonts w:ascii="宋体" w:hAnsi="宋体" w:cs="宋体"/>
          <w:b/>
          <w:bCs/>
          <w:sz w:val="24"/>
          <w:szCs w:val="24"/>
        </w:rPr>
        <w:t>.1</w:t>
      </w:r>
      <w:r>
        <w:rPr>
          <w:rFonts w:ascii="宋体" w:hAnsi="宋体" w:cs="宋体"/>
          <w:sz w:val="24"/>
          <w:szCs w:val="24"/>
        </w:rPr>
        <w:t xml:space="preserve">  变更情形</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9</w:t>
      </w:r>
      <w:r>
        <w:rPr>
          <w:rFonts w:ascii="宋体" w:hAnsi="宋体" w:cs="宋体"/>
          <w:sz w:val="24"/>
          <w:szCs w:val="24"/>
        </w:rPr>
        <w:t>.1. 1  合同变更时，</w:t>
      </w:r>
      <w:r>
        <w:rPr>
          <w:rFonts w:hint="eastAsia" w:ascii="宋体" w:hAnsi="宋体" w:cs="宋体"/>
          <w:sz w:val="24"/>
          <w:szCs w:val="24"/>
          <w:lang w:eastAsia="zh-CN"/>
        </w:rPr>
        <w:t>征地调查、测绘</w:t>
      </w:r>
      <w:r>
        <w:rPr>
          <w:rFonts w:ascii="宋体" w:hAnsi="宋体" w:cs="宋体"/>
          <w:sz w:val="24"/>
          <w:szCs w:val="24"/>
        </w:rPr>
        <w:t>服务期限的调整方法：</w:t>
      </w:r>
      <w:r>
        <w:rPr>
          <w:rFonts w:hint="eastAsia" w:ascii="宋体" w:hAnsi="宋体" w:cs="宋体"/>
          <w:sz w:val="24"/>
          <w:szCs w:val="24"/>
          <w:u w:val="single"/>
        </w:rPr>
        <w:t>双方协商确定</w:t>
      </w:r>
      <w:r>
        <w:rPr>
          <w:rFonts w:ascii="宋体" w:hAnsi="宋体" w:cs="宋体"/>
          <w:sz w:val="24"/>
          <w:szCs w:val="24"/>
        </w:rPr>
        <w:t>；</w:t>
      </w:r>
      <w:r>
        <w:rPr>
          <w:rFonts w:hint="eastAsia" w:ascii="宋体" w:hAnsi="宋体" w:cs="宋体"/>
          <w:sz w:val="24"/>
          <w:szCs w:val="24"/>
          <w:lang w:eastAsia="zh-CN"/>
        </w:rPr>
        <w:t>征地调查、测绘</w:t>
      </w:r>
      <w:r>
        <w:rPr>
          <w:rFonts w:ascii="宋体" w:hAnsi="宋体" w:cs="宋体"/>
          <w:sz w:val="24"/>
          <w:szCs w:val="24"/>
        </w:rPr>
        <w:t>费用的调整方法：</w:t>
      </w:r>
      <w:r>
        <w:rPr>
          <w:rFonts w:hint="eastAsia" w:ascii="宋体" w:hAnsi="宋体" w:cs="宋体"/>
          <w:sz w:val="24"/>
          <w:szCs w:val="24"/>
          <w:u w:val="single"/>
        </w:rPr>
        <w:t>双方协商确定</w:t>
      </w:r>
      <w:r>
        <w:rPr>
          <w:rFonts w:ascii="宋体" w:hAnsi="宋体" w:cs="宋体"/>
          <w:sz w:val="24"/>
          <w:szCs w:val="24"/>
        </w:rPr>
        <w:t>。</w:t>
      </w:r>
    </w:p>
    <w:p>
      <w:pPr>
        <w:spacing w:line="324" w:lineRule="auto"/>
        <w:ind w:firstLine="482" w:firstLineChars="200"/>
        <w:rPr>
          <w:rFonts w:ascii="宋体" w:hAnsi="宋体" w:cs="宋体"/>
          <w:sz w:val="24"/>
          <w:szCs w:val="24"/>
        </w:rPr>
      </w:pPr>
      <w:r>
        <w:rPr>
          <w:rFonts w:hint="eastAsia" w:ascii="宋体" w:hAnsi="宋体" w:cs="宋体"/>
          <w:b/>
          <w:bCs/>
          <w:sz w:val="24"/>
          <w:szCs w:val="24"/>
          <w:lang w:val="en-US" w:eastAsia="zh-CN"/>
        </w:rPr>
        <w:t>9</w:t>
      </w:r>
      <w:r>
        <w:rPr>
          <w:rFonts w:ascii="宋体" w:hAnsi="宋体" w:cs="宋体"/>
          <w:b/>
          <w:bCs/>
          <w:sz w:val="24"/>
          <w:szCs w:val="24"/>
        </w:rPr>
        <w:t>.2</w:t>
      </w:r>
      <w:r>
        <w:rPr>
          <w:rFonts w:ascii="宋体" w:hAnsi="宋体" w:cs="宋体"/>
          <w:sz w:val="24"/>
          <w:szCs w:val="24"/>
        </w:rPr>
        <w:t xml:space="preserve">  合理化建议</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9</w:t>
      </w:r>
      <w:r>
        <w:rPr>
          <w:rFonts w:ascii="宋体" w:hAnsi="宋体" w:cs="宋体"/>
          <w:sz w:val="24"/>
          <w:szCs w:val="24"/>
        </w:rPr>
        <w:t>.2.</w:t>
      </w:r>
      <w:r>
        <w:rPr>
          <w:rFonts w:hint="eastAsia" w:ascii="宋体" w:hAnsi="宋体" w:cs="宋体"/>
          <w:sz w:val="24"/>
          <w:szCs w:val="24"/>
          <w:lang w:val="en-US" w:eastAsia="zh-CN"/>
        </w:rPr>
        <w:t>1</w:t>
      </w:r>
      <w:r>
        <w:rPr>
          <w:rFonts w:ascii="宋体" w:hAnsi="宋体" w:cs="宋体"/>
          <w:sz w:val="24"/>
          <w:szCs w:val="24"/>
        </w:rPr>
        <w:t xml:space="preserve">  </w:t>
      </w:r>
      <w:r>
        <w:rPr>
          <w:rFonts w:hint="eastAsia" w:ascii="宋体" w:hAnsi="宋体" w:cs="宋体"/>
          <w:sz w:val="24"/>
          <w:szCs w:val="24"/>
          <w:lang w:eastAsia="zh-CN"/>
        </w:rPr>
        <w:t>征地调查、测绘</w:t>
      </w:r>
      <w:r>
        <w:rPr>
          <w:rFonts w:ascii="宋体" w:hAnsi="宋体" w:cs="宋体"/>
          <w:sz w:val="24"/>
          <w:szCs w:val="24"/>
        </w:rPr>
        <w:t>人提出的合理化建议降低了工程投资、缩短了施工期限或者提高了工程经济效益的，发包人给予</w:t>
      </w:r>
      <w:r>
        <w:rPr>
          <w:rFonts w:hint="eastAsia" w:ascii="宋体" w:hAnsi="宋体" w:cs="宋体"/>
          <w:sz w:val="24"/>
          <w:szCs w:val="24"/>
          <w:lang w:eastAsia="zh-CN"/>
        </w:rPr>
        <w:t>征地调查、测绘</w:t>
      </w:r>
      <w:r>
        <w:rPr>
          <w:rFonts w:ascii="宋体" w:hAnsi="宋体" w:cs="宋体"/>
          <w:sz w:val="24"/>
          <w:szCs w:val="24"/>
        </w:rPr>
        <w:t>人如下奖励</w:t>
      </w:r>
      <w:r>
        <w:rPr>
          <w:rFonts w:ascii="宋体" w:hAnsi="宋体" w:cs="宋体"/>
          <w:sz w:val="24"/>
          <w:szCs w:val="24"/>
          <w:u w:val="none"/>
        </w:rPr>
        <w:t>：</w:t>
      </w:r>
      <w:r>
        <w:rPr>
          <w:rFonts w:hint="eastAsia" w:ascii="宋体" w:hAnsi="宋体" w:cs="宋体"/>
          <w:sz w:val="24"/>
          <w:szCs w:val="24"/>
          <w:u w:val="single"/>
          <w:lang w:val="en-US" w:eastAsia="zh-CN"/>
        </w:rPr>
        <w:t>\</w:t>
      </w:r>
      <w:r>
        <w:rPr>
          <w:rFonts w:ascii="宋体" w:hAnsi="宋体" w:cs="宋体"/>
          <w:sz w:val="24"/>
          <w:szCs w:val="24"/>
        </w:rPr>
        <w:t>。</w:t>
      </w:r>
    </w:p>
    <w:p>
      <w:pPr>
        <w:pStyle w:val="3"/>
        <w:spacing w:before="240" w:beforeLines="100" w:after="240" w:afterLines="100" w:line="480" w:lineRule="exact"/>
        <w:ind w:firstLine="643"/>
        <w:rPr>
          <w:rFonts w:ascii="黑体" w:hAnsi="黑体"/>
          <w:szCs w:val="32"/>
        </w:rPr>
      </w:pPr>
      <w:bookmarkStart w:id="149" w:name="_Toc163072888"/>
      <w:r>
        <w:rPr>
          <w:rFonts w:hint="eastAsia" w:ascii="黑体" w:hAnsi="黑体"/>
          <w:szCs w:val="32"/>
          <w:lang w:val="en-US" w:eastAsia="zh-CN"/>
        </w:rPr>
        <w:t>10</w:t>
      </w:r>
      <w:r>
        <w:rPr>
          <w:rFonts w:ascii="黑体" w:hAnsi="黑体"/>
          <w:szCs w:val="32"/>
        </w:rPr>
        <w:t>.  合同价格与支付</w:t>
      </w:r>
      <w:bookmarkEnd w:id="149"/>
    </w:p>
    <w:p>
      <w:pPr>
        <w:spacing w:line="324" w:lineRule="auto"/>
        <w:ind w:firstLine="482" w:firstLineChars="200"/>
        <w:rPr>
          <w:rFonts w:ascii="宋体" w:hAnsi="宋体" w:cs="宋体"/>
          <w:sz w:val="24"/>
          <w:szCs w:val="24"/>
        </w:rPr>
      </w:pPr>
      <w:r>
        <w:rPr>
          <w:rFonts w:hint="eastAsia" w:ascii="宋体" w:hAnsi="宋体" w:cs="宋体"/>
          <w:b/>
          <w:bCs/>
          <w:sz w:val="24"/>
          <w:szCs w:val="24"/>
          <w:lang w:val="en-US" w:eastAsia="zh-CN"/>
        </w:rPr>
        <w:t>10</w:t>
      </w:r>
      <w:r>
        <w:rPr>
          <w:rFonts w:ascii="宋体" w:hAnsi="宋体" w:cs="宋体"/>
          <w:b/>
          <w:bCs/>
          <w:sz w:val="24"/>
          <w:szCs w:val="24"/>
        </w:rPr>
        <w:t>.1</w:t>
      </w:r>
      <w:r>
        <w:rPr>
          <w:rFonts w:ascii="宋体" w:hAnsi="宋体" w:cs="宋体"/>
          <w:sz w:val="24"/>
          <w:szCs w:val="24"/>
        </w:rPr>
        <w:t xml:space="preserve">  合同价格</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10</w:t>
      </w:r>
      <w:r>
        <w:rPr>
          <w:rFonts w:ascii="宋体" w:hAnsi="宋体" w:cs="宋体"/>
          <w:sz w:val="24"/>
          <w:szCs w:val="24"/>
        </w:rPr>
        <w:t>.1.1  本合同的报价方式：</w:t>
      </w:r>
      <w:r>
        <w:rPr>
          <w:rFonts w:ascii="宋体" w:hAnsi="宋体" w:cs="宋体"/>
          <w:sz w:val="24"/>
          <w:szCs w:val="24"/>
          <w:u w:val="single"/>
        </w:rPr>
        <w:t>总价合同</w:t>
      </w:r>
      <w:r>
        <w:rPr>
          <w:rFonts w:ascii="宋体" w:hAnsi="宋体" w:cs="宋体"/>
          <w:sz w:val="24"/>
          <w:szCs w:val="24"/>
        </w:rPr>
        <w:t>。</w:t>
      </w:r>
    </w:p>
    <w:p>
      <w:pPr>
        <w:spacing w:line="324" w:lineRule="auto"/>
        <w:ind w:firstLine="480" w:firstLineChars="200"/>
        <w:rPr>
          <w:rFonts w:ascii="宋体" w:hAnsi="宋体" w:cs="宋体"/>
          <w:sz w:val="24"/>
          <w:szCs w:val="24"/>
        </w:rPr>
      </w:pPr>
      <w:r>
        <w:rPr>
          <w:rFonts w:ascii="宋体" w:hAnsi="宋体" w:cs="宋体"/>
          <w:sz w:val="24"/>
          <w:szCs w:val="24"/>
        </w:rPr>
        <w:t>在合同实施期间，由于人工、材料、设备等因素的市场价格变化导致本项目</w:t>
      </w:r>
      <w:r>
        <w:rPr>
          <w:rFonts w:hint="eastAsia" w:ascii="宋体" w:hAnsi="宋体" w:cs="宋体"/>
          <w:sz w:val="24"/>
          <w:szCs w:val="24"/>
          <w:lang w:eastAsia="zh-CN"/>
        </w:rPr>
        <w:t>征地调查、测绘</w:t>
      </w:r>
      <w:r>
        <w:rPr>
          <w:rFonts w:ascii="宋体" w:hAnsi="宋体" w:cs="宋体"/>
          <w:sz w:val="24"/>
          <w:szCs w:val="24"/>
        </w:rPr>
        <w:t>费用变化，合同价格的调整方式和风险范围划分：</w:t>
      </w:r>
      <w:r>
        <w:rPr>
          <w:rFonts w:hint="eastAsia" w:ascii="宋体" w:hAnsi="宋体" w:cs="宋体"/>
          <w:sz w:val="24"/>
          <w:szCs w:val="24"/>
          <w:u w:val="single"/>
        </w:rPr>
        <w:t>双方协商确定</w:t>
      </w:r>
      <w:r>
        <w:rPr>
          <w:rFonts w:ascii="宋体" w:hAnsi="宋体" w:cs="宋体"/>
          <w:sz w:val="24"/>
          <w:szCs w:val="24"/>
        </w:rPr>
        <w:t>。</w:t>
      </w:r>
    </w:p>
    <w:p>
      <w:pPr>
        <w:spacing w:line="324" w:lineRule="auto"/>
        <w:ind w:firstLine="480" w:firstLineChars="200"/>
        <w:rPr>
          <w:rFonts w:ascii="宋体" w:hAnsi="宋体" w:cs="宋体"/>
          <w:sz w:val="24"/>
          <w:szCs w:val="24"/>
        </w:rPr>
      </w:pPr>
      <w:r>
        <w:rPr>
          <w:rFonts w:ascii="宋体" w:hAnsi="宋体" w:cs="宋体"/>
          <w:sz w:val="24"/>
          <w:szCs w:val="24"/>
        </w:rPr>
        <w:t>合同计价模式为总价合同的，</w:t>
      </w:r>
      <w:r>
        <w:rPr>
          <w:rFonts w:hint="eastAsia" w:ascii="宋体" w:hAnsi="宋体" w:cs="宋体"/>
          <w:sz w:val="24"/>
          <w:szCs w:val="24"/>
          <w:lang w:eastAsia="zh-CN"/>
        </w:rPr>
        <w:t>征地调查、测绘</w:t>
      </w:r>
      <w:r>
        <w:rPr>
          <w:rFonts w:ascii="宋体" w:hAnsi="宋体" w:cs="宋体"/>
          <w:sz w:val="24"/>
          <w:szCs w:val="24"/>
        </w:rPr>
        <w:t>费用支付阶段如下：</w:t>
      </w:r>
    </w:p>
    <w:p>
      <w:pPr>
        <w:spacing w:line="324"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1、合同签署后 28 天内，发包人向征地调查、测绘服务费用的 0%作为预付款（本合同履行后，预付款抵作勘察设计费，不再扣回）；</w:t>
      </w:r>
    </w:p>
    <w:p>
      <w:pPr>
        <w:spacing w:line="324"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2、征地调查、测绘服务文件送审稿按期完成，经发包人或上级主管部门审查、修改批准后，支付征地调查、测绘服务费用的 30 ％；</w:t>
      </w:r>
    </w:p>
    <w:p>
      <w:pPr>
        <w:spacing w:line="324"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征地调查、测绘服务文件、征地调查、测绘服务总预算文件按期完成后并送至发包人处，经发包人或上级主管部门审查、修改批准后，分标段的征地调查、测绘服务等按期完成后并送至发包人处，支付征地调查、测绘服务费用的 40 ％；</w:t>
      </w:r>
    </w:p>
    <w:p>
      <w:pPr>
        <w:spacing w:line="324"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4、征地调查、测绘服务配合期内各年度末，发包人向设计人支付征地调查、测绘服务费用的 10 ％，施工配合期内最多付至征地调查、测绘服务费总价的95%；</w:t>
      </w:r>
    </w:p>
    <w:p>
      <w:pPr>
        <w:spacing w:line="324"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5、本项目交工证书签发后28 天内，发包人向征地调查、测绘服务退还质量保证金。</w:t>
      </w:r>
    </w:p>
    <w:p>
      <w:pPr>
        <w:spacing w:line="324"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6、支付方式约定为银行转账。</w:t>
      </w:r>
    </w:p>
    <w:p>
      <w:pPr>
        <w:spacing w:line="324" w:lineRule="auto"/>
        <w:ind w:firstLine="480" w:firstLineChars="200"/>
        <w:rPr>
          <w:rFonts w:ascii="宋体" w:hAnsi="宋体" w:cs="宋体"/>
          <w:sz w:val="24"/>
          <w:szCs w:val="24"/>
        </w:rPr>
      </w:pPr>
      <w:r>
        <w:rPr>
          <w:rFonts w:ascii="宋体" w:hAnsi="宋体" w:cs="宋体"/>
          <w:sz w:val="24"/>
          <w:szCs w:val="24"/>
        </w:rPr>
        <w:t xml:space="preserve">  除非</w:t>
      </w:r>
      <w:r>
        <w:rPr>
          <w:rFonts w:hint="eastAsia" w:ascii="宋体" w:hAnsi="宋体" w:cs="宋体"/>
          <w:sz w:val="24"/>
          <w:szCs w:val="24"/>
          <w:lang w:eastAsia="zh-CN"/>
        </w:rPr>
        <w:t>征地调查、测绘</w:t>
      </w:r>
      <w:r>
        <w:rPr>
          <w:rFonts w:ascii="宋体" w:hAnsi="宋体" w:cs="宋体"/>
          <w:sz w:val="24"/>
          <w:szCs w:val="24"/>
        </w:rPr>
        <w:t>费审批额依法予以调整，发包人向</w:t>
      </w:r>
      <w:r>
        <w:rPr>
          <w:rFonts w:hint="eastAsia" w:ascii="宋体" w:hAnsi="宋体" w:cs="宋体"/>
          <w:sz w:val="24"/>
          <w:szCs w:val="24"/>
          <w:lang w:eastAsia="zh-CN"/>
        </w:rPr>
        <w:t>征地调查、测绘</w:t>
      </w:r>
      <w:r>
        <w:rPr>
          <w:rFonts w:ascii="宋体" w:hAnsi="宋体" w:cs="宋体"/>
          <w:sz w:val="24"/>
          <w:szCs w:val="24"/>
        </w:rPr>
        <w:t>人实际支付的</w:t>
      </w:r>
      <w:r>
        <w:rPr>
          <w:rFonts w:hint="eastAsia" w:ascii="宋体" w:hAnsi="宋体" w:cs="宋体"/>
          <w:sz w:val="24"/>
          <w:szCs w:val="24"/>
          <w:lang w:eastAsia="zh-CN"/>
        </w:rPr>
        <w:t>征地调查、测绘</w:t>
      </w:r>
      <w:r>
        <w:rPr>
          <w:rFonts w:ascii="宋体" w:hAnsi="宋体" w:cs="宋体"/>
          <w:sz w:val="24"/>
          <w:szCs w:val="24"/>
        </w:rPr>
        <w:t>费，将不高于初步设计审批概算中相应</w:t>
      </w:r>
      <w:r>
        <w:rPr>
          <w:rFonts w:hint="eastAsia" w:ascii="宋体" w:hAnsi="宋体" w:cs="宋体"/>
          <w:sz w:val="24"/>
          <w:szCs w:val="24"/>
          <w:lang w:eastAsia="zh-CN"/>
        </w:rPr>
        <w:t>征地调查、测绘</w:t>
      </w:r>
      <w:r>
        <w:rPr>
          <w:rFonts w:ascii="宋体" w:hAnsi="宋体" w:cs="宋体"/>
          <w:sz w:val="24"/>
          <w:szCs w:val="24"/>
        </w:rPr>
        <w:t>费的审批额。</w:t>
      </w:r>
      <w:r>
        <w:rPr>
          <w:rFonts w:hint="eastAsia" w:ascii="宋体" w:hAnsi="宋体" w:cs="宋体"/>
          <w:sz w:val="24"/>
          <w:szCs w:val="24"/>
          <w:lang w:eastAsia="zh-CN"/>
        </w:rPr>
        <w:t>征地调查、测绘</w:t>
      </w:r>
      <w:r>
        <w:rPr>
          <w:rFonts w:ascii="宋体" w:hAnsi="宋体" w:cs="宋体"/>
          <w:sz w:val="24"/>
          <w:szCs w:val="24"/>
        </w:rPr>
        <w:t>费超出审批额，发包人将不再另行支付，</w:t>
      </w:r>
      <w:r>
        <w:rPr>
          <w:rFonts w:hint="eastAsia" w:ascii="宋体" w:hAnsi="宋体" w:cs="宋体"/>
          <w:sz w:val="24"/>
          <w:szCs w:val="24"/>
          <w:lang w:eastAsia="zh-CN"/>
        </w:rPr>
        <w:t>征地调查、测绘</w:t>
      </w:r>
      <w:r>
        <w:rPr>
          <w:rFonts w:ascii="宋体" w:hAnsi="宋体" w:cs="宋体"/>
          <w:sz w:val="24"/>
          <w:szCs w:val="24"/>
        </w:rPr>
        <w:t>人不得向发包人主张。</w:t>
      </w:r>
    </w:p>
    <w:p>
      <w:pPr>
        <w:spacing w:line="324" w:lineRule="auto"/>
        <w:ind w:firstLine="482" w:firstLineChars="200"/>
        <w:rPr>
          <w:rFonts w:ascii="宋体" w:hAnsi="宋体" w:cs="宋体"/>
          <w:sz w:val="24"/>
          <w:szCs w:val="24"/>
        </w:rPr>
      </w:pPr>
      <w:r>
        <w:rPr>
          <w:rFonts w:hint="eastAsia" w:ascii="宋体" w:hAnsi="宋体" w:cs="宋体"/>
          <w:b/>
          <w:bCs/>
          <w:sz w:val="24"/>
          <w:szCs w:val="24"/>
          <w:lang w:val="en-US" w:eastAsia="zh-CN"/>
        </w:rPr>
        <w:t>10</w:t>
      </w:r>
      <w:r>
        <w:rPr>
          <w:rFonts w:ascii="宋体" w:hAnsi="宋体" w:cs="宋体"/>
          <w:b/>
          <w:bCs/>
          <w:sz w:val="24"/>
          <w:szCs w:val="24"/>
        </w:rPr>
        <w:t>.2</w:t>
      </w:r>
      <w:r>
        <w:rPr>
          <w:rFonts w:ascii="宋体" w:hAnsi="宋体" w:cs="宋体"/>
          <w:sz w:val="24"/>
          <w:szCs w:val="24"/>
        </w:rPr>
        <w:t xml:space="preserve">  预付款</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10</w:t>
      </w:r>
      <w:r>
        <w:rPr>
          <w:rFonts w:ascii="宋体" w:hAnsi="宋体" w:cs="宋体"/>
          <w:sz w:val="24"/>
          <w:szCs w:val="24"/>
        </w:rPr>
        <w:t>.2.1  预付款的额度、支付方式：</w:t>
      </w:r>
      <w:r>
        <w:rPr>
          <w:rFonts w:hint="eastAsia" w:ascii="宋体" w:hAnsi="宋体" w:cs="宋体"/>
          <w:sz w:val="24"/>
          <w:szCs w:val="24"/>
          <w:u w:val="single"/>
        </w:rPr>
        <w:t>不适用</w:t>
      </w:r>
      <w:r>
        <w:rPr>
          <w:rFonts w:ascii="宋体" w:hAnsi="宋体" w:cs="宋体"/>
          <w:sz w:val="24"/>
          <w:szCs w:val="24"/>
        </w:rPr>
        <w:t>。</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10</w:t>
      </w:r>
      <w:r>
        <w:rPr>
          <w:rFonts w:ascii="宋体" w:hAnsi="宋体" w:cs="宋体"/>
          <w:sz w:val="24"/>
          <w:szCs w:val="24"/>
        </w:rPr>
        <w:t>.3  中期支付</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10</w:t>
      </w:r>
      <w:r>
        <w:rPr>
          <w:rFonts w:ascii="宋体" w:hAnsi="宋体" w:cs="宋体"/>
          <w:sz w:val="24"/>
          <w:szCs w:val="24"/>
        </w:rPr>
        <w:t>.3.1  中期支付申请的格式及份数：</w:t>
      </w:r>
      <w:r>
        <w:rPr>
          <w:rFonts w:hint="eastAsia" w:ascii="宋体" w:hAnsi="宋体" w:cs="宋体"/>
          <w:sz w:val="24"/>
          <w:szCs w:val="24"/>
          <w:u w:val="single"/>
        </w:rPr>
        <w:t>不适用</w:t>
      </w:r>
      <w:r>
        <w:rPr>
          <w:rFonts w:ascii="宋体" w:hAnsi="宋体" w:cs="宋体"/>
          <w:sz w:val="24"/>
          <w:szCs w:val="24"/>
        </w:rPr>
        <w:t>。</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10</w:t>
      </w:r>
      <w:r>
        <w:rPr>
          <w:rFonts w:ascii="宋体" w:hAnsi="宋体" w:cs="宋体"/>
          <w:sz w:val="24"/>
          <w:szCs w:val="24"/>
        </w:rPr>
        <w:t>.3.2 逾期付款违约金：每延期支付1天,发包人应付给</w:t>
      </w:r>
      <w:r>
        <w:rPr>
          <w:rFonts w:hint="eastAsia" w:ascii="宋体" w:hAnsi="宋体" w:cs="宋体"/>
          <w:sz w:val="24"/>
          <w:szCs w:val="24"/>
          <w:lang w:eastAsia="zh-CN"/>
        </w:rPr>
        <w:t>征地调查、测绘</w:t>
      </w:r>
      <w:r>
        <w:rPr>
          <w:rFonts w:ascii="宋体" w:hAnsi="宋体" w:cs="宋体"/>
          <w:sz w:val="24"/>
          <w:szCs w:val="24"/>
        </w:rPr>
        <w:t>人拖欠金额</w:t>
      </w:r>
      <w:r>
        <w:rPr>
          <w:rFonts w:ascii="宋体" w:hAnsi="宋体" w:cs="宋体"/>
          <w:sz w:val="24"/>
          <w:szCs w:val="24"/>
          <w:u w:val="single"/>
        </w:rPr>
        <w:t>/</w:t>
      </w:r>
      <w:r>
        <w:rPr>
          <w:rFonts w:ascii="宋体" w:hAnsi="宋体" w:cs="宋体"/>
          <w:sz w:val="24"/>
          <w:szCs w:val="24"/>
        </w:rPr>
        <w:t>‰的违约金。</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10</w:t>
      </w:r>
      <w:r>
        <w:rPr>
          <w:rFonts w:ascii="宋体" w:hAnsi="宋体" w:cs="宋体"/>
          <w:sz w:val="24"/>
          <w:szCs w:val="24"/>
        </w:rPr>
        <w:t>.3.3  中期支付涉及政府投资资金的，支付规定如下：</w:t>
      </w:r>
      <w:r>
        <w:rPr>
          <w:rFonts w:ascii="宋体" w:hAnsi="宋体" w:cs="宋体"/>
          <w:sz w:val="24"/>
          <w:szCs w:val="24"/>
          <w:u w:val="single"/>
        </w:rPr>
        <w:t xml:space="preserve">  /  </w:t>
      </w:r>
      <w:r>
        <w:rPr>
          <w:rFonts w:ascii="宋体" w:hAnsi="宋体" w:cs="宋体"/>
          <w:sz w:val="24"/>
          <w:szCs w:val="24"/>
        </w:rPr>
        <w:t>。</w:t>
      </w:r>
    </w:p>
    <w:p>
      <w:pPr>
        <w:spacing w:line="324" w:lineRule="auto"/>
        <w:ind w:firstLine="482" w:firstLineChars="200"/>
        <w:rPr>
          <w:rFonts w:ascii="宋体" w:hAnsi="宋体" w:cs="宋体"/>
          <w:sz w:val="24"/>
          <w:szCs w:val="24"/>
        </w:rPr>
      </w:pPr>
      <w:r>
        <w:rPr>
          <w:rFonts w:hint="eastAsia" w:ascii="宋体" w:hAnsi="宋体" w:cs="宋体"/>
          <w:b/>
          <w:bCs/>
          <w:sz w:val="24"/>
          <w:szCs w:val="24"/>
          <w:lang w:val="en-US" w:eastAsia="zh-CN"/>
        </w:rPr>
        <w:t>10</w:t>
      </w:r>
      <w:r>
        <w:rPr>
          <w:rFonts w:ascii="宋体" w:hAnsi="宋体" w:cs="宋体"/>
          <w:b/>
          <w:bCs/>
          <w:sz w:val="24"/>
          <w:szCs w:val="24"/>
        </w:rPr>
        <w:t>.4</w:t>
      </w:r>
      <w:r>
        <w:rPr>
          <w:rFonts w:ascii="宋体" w:hAnsi="宋体" w:cs="宋体"/>
          <w:sz w:val="24"/>
          <w:szCs w:val="24"/>
        </w:rPr>
        <w:t xml:space="preserve">  费用结算</w:t>
      </w:r>
    </w:p>
    <w:p>
      <w:pPr>
        <w:spacing w:line="324" w:lineRule="auto"/>
        <w:ind w:firstLine="480" w:firstLineChars="200"/>
        <w:rPr>
          <w:rFonts w:ascii="宋体" w:hAnsi="宋体" w:cs="宋体"/>
          <w:sz w:val="24"/>
          <w:szCs w:val="24"/>
        </w:rPr>
      </w:pPr>
      <w:r>
        <w:rPr>
          <w:rFonts w:hint="eastAsia" w:ascii="宋体" w:hAnsi="宋体" w:cs="宋体"/>
          <w:sz w:val="24"/>
          <w:szCs w:val="24"/>
          <w:lang w:val="en-US" w:eastAsia="zh-CN"/>
        </w:rPr>
        <w:t>10</w:t>
      </w:r>
      <w:r>
        <w:rPr>
          <w:rFonts w:ascii="宋体" w:hAnsi="宋体" w:cs="宋体"/>
          <w:sz w:val="24"/>
          <w:szCs w:val="24"/>
        </w:rPr>
        <w:t xml:space="preserve">.4.1  </w:t>
      </w:r>
      <w:r>
        <w:rPr>
          <w:rFonts w:hint="eastAsia" w:ascii="宋体" w:hAnsi="宋体" w:cs="宋体"/>
          <w:sz w:val="24"/>
          <w:szCs w:val="24"/>
          <w:lang w:eastAsia="zh-CN"/>
        </w:rPr>
        <w:t>征地调查、测绘</w:t>
      </w:r>
      <w:r>
        <w:rPr>
          <w:rFonts w:ascii="宋体" w:hAnsi="宋体" w:cs="宋体"/>
          <w:sz w:val="24"/>
          <w:szCs w:val="24"/>
        </w:rPr>
        <w:t>费用结算申请的份数和提交期限：</w:t>
      </w:r>
      <w:r>
        <w:rPr>
          <w:rFonts w:ascii="宋体" w:hAnsi="宋体" w:cs="宋体"/>
          <w:sz w:val="24"/>
          <w:szCs w:val="24"/>
          <w:u w:val="single"/>
        </w:rPr>
        <w:t xml:space="preserve"> </w:t>
      </w:r>
      <w:r>
        <w:rPr>
          <w:rFonts w:hint="eastAsia" w:ascii="宋体" w:hAnsi="宋体" w:cs="宋体"/>
          <w:sz w:val="24"/>
          <w:szCs w:val="24"/>
          <w:u w:val="single"/>
        </w:rPr>
        <w:t>结算申请的份数为2份，</w:t>
      </w:r>
      <w:r>
        <w:rPr>
          <w:rFonts w:ascii="宋体" w:hAnsi="宋体" w:cs="宋体"/>
          <w:sz w:val="24"/>
          <w:szCs w:val="24"/>
          <w:u w:val="single"/>
        </w:rPr>
        <w:t xml:space="preserve"> </w:t>
      </w:r>
      <w:r>
        <w:rPr>
          <w:rFonts w:hint="eastAsia" w:ascii="宋体" w:hAnsi="宋体" w:cs="宋体"/>
          <w:sz w:val="24"/>
          <w:szCs w:val="24"/>
          <w:u w:val="single"/>
        </w:rPr>
        <w:t>提交期限为</w:t>
      </w:r>
      <w:r>
        <w:rPr>
          <w:rFonts w:hint="eastAsia" w:ascii="宋体" w:hAnsi="宋体" w:cs="宋体"/>
          <w:sz w:val="24"/>
          <w:szCs w:val="24"/>
          <w:u w:val="single"/>
          <w:lang w:eastAsia="zh-CN"/>
        </w:rPr>
        <w:t>征地调查、测绘</w:t>
      </w:r>
      <w:r>
        <w:rPr>
          <w:rFonts w:hint="eastAsia" w:ascii="宋体" w:hAnsi="宋体" w:cs="宋体"/>
          <w:sz w:val="24"/>
          <w:szCs w:val="24"/>
          <w:u w:val="single"/>
        </w:rPr>
        <w:t>和</w:t>
      </w:r>
      <w:r>
        <w:rPr>
          <w:rFonts w:hint="eastAsia" w:ascii="宋体" w:hAnsi="宋体" w:cs="宋体"/>
          <w:sz w:val="24"/>
          <w:szCs w:val="24"/>
          <w:u w:val="single"/>
          <w:lang w:eastAsia="zh-CN"/>
        </w:rPr>
        <w:t>勘察设计</w:t>
      </w:r>
      <w:r>
        <w:rPr>
          <w:rFonts w:hint="eastAsia" w:ascii="宋体" w:hAnsi="宋体" w:cs="宋体"/>
          <w:sz w:val="24"/>
          <w:szCs w:val="24"/>
          <w:u w:val="single"/>
        </w:rPr>
        <w:t>后</w:t>
      </w:r>
      <w:r>
        <w:rPr>
          <w:rFonts w:ascii="宋体" w:hAnsi="宋体" w:cs="宋体"/>
          <w:sz w:val="24"/>
          <w:szCs w:val="24"/>
          <w:u w:val="single"/>
        </w:rPr>
        <w:t>28</w:t>
      </w:r>
      <w:r>
        <w:rPr>
          <w:rFonts w:hint="eastAsia" w:ascii="宋体" w:hAnsi="宋体" w:cs="宋体"/>
          <w:sz w:val="24"/>
          <w:szCs w:val="24"/>
          <w:u w:val="single"/>
        </w:rPr>
        <w:t>天内</w:t>
      </w:r>
      <w:r>
        <w:rPr>
          <w:rFonts w:ascii="宋体" w:hAnsi="宋体" w:cs="宋体"/>
          <w:sz w:val="24"/>
          <w:szCs w:val="24"/>
        </w:rPr>
        <w:t xml:space="preserve">。 </w:t>
      </w:r>
    </w:p>
    <w:p>
      <w:pPr>
        <w:spacing w:line="324"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lang w:val="en-US" w:eastAsia="zh-CN"/>
        </w:rPr>
        <w:t>0</w:t>
      </w:r>
      <w:r>
        <w:rPr>
          <w:rFonts w:ascii="宋体" w:hAnsi="宋体" w:cs="宋体"/>
          <w:sz w:val="24"/>
          <w:szCs w:val="24"/>
        </w:rPr>
        <w:t>.4.2  发包人应在收到费用结算申请后的28天内完成审核，发包人对费用结算申请内容有异议的，有权要求</w:t>
      </w:r>
      <w:r>
        <w:rPr>
          <w:rFonts w:hint="eastAsia" w:ascii="宋体" w:hAnsi="宋体" w:cs="宋体"/>
          <w:sz w:val="24"/>
          <w:szCs w:val="24"/>
          <w:lang w:eastAsia="zh-CN"/>
        </w:rPr>
        <w:t>征地调查、测绘</w:t>
      </w:r>
      <w:r>
        <w:rPr>
          <w:rFonts w:ascii="宋体" w:hAnsi="宋体" w:cs="宋体"/>
          <w:sz w:val="24"/>
          <w:szCs w:val="24"/>
        </w:rPr>
        <w:t>人进行修正和提供补充资料，</w:t>
      </w:r>
      <w:r>
        <w:rPr>
          <w:rFonts w:hint="eastAsia" w:ascii="宋体" w:hAnsi="宋体" w:cs="宋体"/>
          <w:sz w:val="24"/>
          <w:szCs w:val="24"/>
          <w:lang w:eastAsia="zh-CN"/>
        </w:rPr>
        <w:t>征地调查、测绘</w:t>
      </w:r>
      <w:r>
        <w:rPr>
          <w:rFonts w:ascii="宋体" w:hAnsi="宋体" w:cs="宋体"/>
          <w:sz w:val="24"/>
          <w:szCs w:val="24"/>
        </w:rPr>
        <w:t>人应重新提交修正后的费用结算申请。</w:t>
      </w:r>
      <w:r>
        <w:rPr>
          <w:rFonts w:hint="eastAsia" w:ascii="宋体" w:hAnsi="宋体" w:cs="宋体"/>
          <w:sz w:val="24"/>
          <w:szCs w:val="24"/>
          <w:lang w:eastAsia="zh-CN"/>
        </w:rPr>
        <w:t>征地调查、测绘</w:t>
      </w:r>
      <w:r>
        <w:rPr>
          <w:rFonts w:ascii="宋体" w:hAnsi="宋体" w:cs="宋体"/>
          <w:sz w:val="24"/>
          <w:szCs w:val="24"/>
        </w:rPr>
        <w:t>人对此有异议的，按第15条的约定执行。费用结算申请完成审核或视为被同意的，自该日起 14 天内，发包人将应付款项支付给</w:t>
      </w:r>
      <w:r>
        <w:rPr>
          <w:rFonts w:hint="eastAsia" w:ascii="宋体" w:hAnsi="宋体" w:cs="宋体"/>
          <w:sz w:val="24"/>
          <w:szCs w:val="24"/>
          <w:lang w:eastAsia="zh-CN"/>
        </w:rPr>
        <w:t>征地调查、测绘</w:t>
      </w:r>
      <w:r>
        <w:rPr>
          <w:rFonts w:ascii="宋体" w:hAnsi="宋体" w:cs="宋体"/>
          <w:sz w:val="24"/>
          <w:szCs w:val="24"/>
        </w:rPr>
        <w:t>人；</w:t>
      </w:r>
      <w:r>
        <w:rPr>
          <w:rFonts w:hint="eastAsia" w:ascii="宋体" w:hAnsi="宋体" w:cs="宋体"/>
          <w:sz w:val="24"/>
          <w:szCs w:val="24"/>
          <w:lang w:eastAsia="zh-CN"/>
        </w:rPr>
        <w:t>征地调查、测绘</w:t>
      </w:r>
      <w:r>
        <w:rPr>
          <w:rFonts w:ascii="宋体" w:hAnsi="宋体" w:cs="宋体"/>
          <w:sz w:val="24"/>
          <w:szCs w:val="24"/>
        </w:rPr>
        <w:t>人应当于收到款项后 3 日内提供等额的增值税专用发票，否则发包人有权从剩余款项中扣除相应税金。发包人未能在前述时间内完成审核或不予答复的，视为发包人同意费用结算申请。发包人不按期支付的，按专用合同条款的约定支付逾期付款违约金。</w:t>
      </w:r>
    </w:p>
    <w:p>
      <w:pPr>
        <w:spacing w:line="324" w:lineRule="auto"/>
        <w:ind w:firstLine="480" w:firstLineChars="200"/>
        <w:rPr>
          <w:rFonts w:ascii="宋体" w:hAnsi="宋体" w:cs="宋体"/>
          <w:sz w:val="24"/>
          <w:szCs w:val="24"/>
        </w:rPr>
      </w:pPr>
      <w:r>
        <w:rPr>
          <w:rFonts w:ascii="宋体" w:hAnsi="宋体" w:cs="宋体"/>
          <w:sz w:val="24"/>
          <w:szCs w:val="24"/>
        </w:rPr>
        <w:t>逾期付款违约金：每延期支付1天,发包人应付给</w:t>
      </w:r>
      <w:r>
        <w:rPr>
          <w:rFonts w:hint="eastAsia" w:ascii="宋体" w:hAnsi="宋体" w:cs="宋体"/>
          <w:sz w:val="24"/>
          <w:szCs w:val="24"/>
          <w:lang w:eastAsia="zh-CN"/>
        </w:rPr>
        <w:t>征地调查、测绘</w:t>
      </w:r>
      <w:r>
        <w:rPr>
          <w:rFonts w:ascii="宋体" w:hAnsi="宋体" w:cs="宋体"/>
          <w:sz w:val="24"/>
          <w:szCs w:val="24"/>
        </w:rPr>
        <w:t>人拖欠金额的</w:t>
      </w:r>
      <w:r>
        <w:rPr>
          <w:rFonts w:hint="eastAsia" w:ascii="宋体" w:hAnsi="宋体" w:cs="宋体"/>
          <w:sz w:val="24"/>
          <w:szCs w:val="24"/>
          <w:u w:val="single"/>
        </w:rPr>
        <w:t xml:space="preserve"> </w:t>
      </w:r>
      <w:r>
        <w:rPr>
          <w:rFonts w:ascii="宋体" w:hAnsi="宋体" w:cs="宋体"/>
          <w:sz w:val="24"/>
          <w:szCs w:val="24"/>
          <w:u w:val="single"/>
        </w:rPr>
        <w:t>/</w:t>
      </w:r>
      <w:r>
        <w:rPr>
          <w:rFonts w:hint="eastAsia" w:ascii="宋体" w:hAnsi="宋体" w:cs="宋体"/>
          <w:sz w:val="24"/>
          <w:szCs w:val="24"/>
          <w:u w:val="single"/>
        </w:rPr>
        <w:t xml:space="preserve"> </w:t>
      </w:r>
      <w:r>
        <w:rPr>
          <w:rFonts w:ascii="宋体" w:hAnsi="宋体" w:cs="宋体"/>
          <w:sz w:val="24"/>
          <w:szCs w:val="24"/>
        </w:rPr>
        <w:t>‰的违约金。</w:t>
      </w:r>
    </w:p>
    <w:p>
      <w:pPr>
        <w:spacing w:line="324" w:lineRule="auto"/>
        <w:ind w:firstLine="482" w:firstLineChars="200"/>
        <w:rPr>
          <w:rFonts w:ascii="宋体" w:hAnsi="宋体" w:cs="宋体"/>
          <w:sz w:val="24"/>
          <w:szCs w:val="24"/>
        </w:rPr>
      </w:pPr>
      <w:r>
        <w:rPr>
          <w:rFonts w:ascii="宋体" w:hAnsi="宋体" w:cs="宋体"/>
          <w:b/>
          <w:bCs/>
          <w:sz w:val="24"/>
          <w:szCs w:val="24"/>
        </w:rPr>
        <w:t>1</w:t>
      </w:r>
      <w:r>
        <w:rPr>
          <w:rFonts w:hint="eastAsia" w:ascii="宋体" w:hAnsi="宋体" w:cs="宋体"/>
          <w:b/>
          <w:bCs/>
          <w:sz w:val="24"/>
          <w:szCs w:val="24"/>
          <w:lang w:val="en-US" w:eastAsia="zh-CN"/>
        </w:rPr>
        <w:t>0</w:t>
      </w:r>
      <w:r>
        <w:rPr>
          <w:rFonts w:ascii="宋体" w:hAnsi="宋体" w:cs="宋体"/>
          <w:b/>
          <w:bCs/>
          <w:sz w:val="24"/>
          <w:szCs w:val="24"/>
        </w:rPr>
        <w:t>.5</w:t>
      </w:r>
      <w:r>
        <w:rPr>
          <w:rFonts w:ascii="宋体" w:hAnsi="宋体" w:cs="宋体"/>
          <w:sz w:val="24"/>
          <w:szCs w:val="24"/>
        </w:rPr>
        <w:t xml:space="preserve">  暂列金额</w:t>
      </w:r>
    </w:p>
    <w:p>
      <w:pPr>
        <w:spacing w:line="324"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lang w:val="en-US" w:eastAsia="zh-CN"/>
        </w:rPr>
        <w:t>0</w:t>
      </w:r>
      <w:r>
        <w:rPr>
          <w:rFonts w:ascii="宋体" w:hAnsi="宋体" w:cs="宋体"/>
          <w:sz w:val="24"/>
          <w:szCs w:val="24"/>
        </w:rPr>
        <w:t>.5.1  本合同的暂列金额为工程</w:t>
      </w:r>
      <w:r>
        <w:rPr>
          <w:rFonts w:hint="eastAsia" w:ascii="宋体" w:hAnsi="宋体" w:cs="宋体"/>
          <w:sz w:val="24"/>
          <w:szCs w:val="24"/>
          <w:lang w:eastAsia="zh-CN"/>
        </w:rPr>
        <w:t>征地调查、测绘</w:t>
      </w:r>
      <w:r>
        <w:rPr>
          <w:rFonts w:ascii="宋体" w:hAnsi="宋体" w:cs="宋体"/>
          <w:sz w:val="24"/>
          <w:szCs w:val="24"/>
        </w:rPr>
        <w:t>费的</w:t>
      </w:r>
      <w:r>
        <w:rPr>
          <w:rFonts w:ascii="宋体" w:hAnsi="宋体" w:cs="宋体"/>
          <w:sz w:val="24"/>
          <w:szCs w:val="24"/>
          <w:u w:val="single"/>
        </w:rPr>
        <w:t xml:space="preserve"> </w:t>
      </w:r>
      <w:r>
        <w:rPr>
          <w:rFonts w:hint="eastAsia" w:ascii="宋体" w:hAnsi="宋体" w:cs="宋体"/>
          <w:sz w:val="24"/>
          <w:szCs w:val="24"/>
          <w:u w:val="single"/>
        </w:rPr>
        <w:t xml:space="preserve">0 </w:t>
      </w:r>
      <w:r>
        <w:rPr>
          <w:rFonts w:ascii="宋体" w:hAnsi="宋体" w:cs="宋体"/>
          <w:sz w:val="24"/>
          <w:szCs w:val="24"/>
        </w:rPr>
        <w:t>％。</w:t>
      </w:r>
    </w:p>
    <w:p>
      <w:pPr>
        <w:spacing w:line="324" w:lineRule="auto"/>
        <w:ind w:firstLine="482" w:firstLineChars="200"/>
        <w:rPr>
          <w:rFonts w:ascii="宋体" w:hAnsi="宋体" w:cs="宋体"/>
          <w:sz w:val="24"/>
          <w:szCs w:val="24"/>
        </w:rPr>
      </w:pPr>
      <w:r>
        <w:rPr>
          <w:rFonts w:ascii="宋体" w:hAnsi="宋体" w:cs="宋体"/>
          <w:b/>
          <w:bCs/>
          <w:sz w:val="24"/>
          <w:szCs w:val="24"/>
        </w:rPr>
        <w:t>1</w:t>
      </w:r>
      <w:r>
        <w:rPr>
          <w:rFonts w:hint="eastAsia" w:ascii="宋体" w:hAnsi="宋体" w:cs="宋体"/>
          <w:b/>
          <w:bCs/>
          <w:sz w:val="24"/>
          <w:szCs w:val="24"/>
          <w:lang w:val="en-US" w:eastAsia="zh-CN"/>
        </w:rPr>
        <w:t>0</w:t>
      </w:r>
      <w:r>
        <w:rPr>
          <w:rFonts w:ascii="宋体" w:hAnsi="宋体" w:cs="宋体"/>
          <w:b/>
          <w:bCs/>
          <w:sz w:val="24"/>
          <w:szCs w:val="24"/>
        </w:rPr>
        <w:t>.6</w:t>
      </w:r>
      <w:r>
        <w:rPr>
          <w:rFonts w:ascii="宋体" w:hAnsi="宋体" w:cs="宋体"/>
          <w:sz w:val="24"/>
          <w:szCs w:val="24"/>
        </w:rPr>
        <w:t xml:space="preserve">  质量保证金</w:t>
      </w:r>
    </w:p>
    <w:p>
      <w:pPr>
        <w:spacing w:line="324" w:lineRule="auto"/>
        <w:ind w:firstLine="480" w:firstLineChars="200"/>
        <w:rPr>
          <w:rFonts w:ascii="宋体" w:hAnsi="宋体" w:cs="宋体"/>
          <w:sz w:val="24"/>
          <w:szCs w:val="24"/>
        </w:rPr>
      </w:pPr>
      <w:r>
        <w:rPr>
          <w:rFonts w:ascii="宋体" w:hAnsi="宋体" w:cs="宋体"/>
          <w:sz w:val="24"/>
          <w:szCs w:val="24"/>
        </w:rPr>
        <w:t>本项目的质量保证金为</w:t>
      </w:r>
      <w:r>
        <w:rPr>
          <w:rFonts w:hint="eastAsia" w:ascii="宋体" w:hAnsi="宋体" w:cs="宋体"/>
          <w:sz w:val="24"/>
          <w:szCs w:val="24"/>
          <w:lang w:eastAsia="zh-CN"/>
        </w:rPr>
        <w:t>征地调查、测绘</w:t>
      </w:r>
      <w:r>
        <w:rPr>
          <w:rFonts w:ascii="宋体" w:hAnsi="宋体" w:cs="宋体"/>
          <w:sz w:val="24"/>
          <w:szCs w:val="24"/>
        </w:rPr>
        <w:t>费用总额的</w:t>
      </w:r>
      <w:r>
        <w:rPr>
          <w:rFonts w:ascii="宋体" w:hAnsi="宋体" w:cs="宋体"/>
          <w:sz w:val="24"/>
          <w:szCs w:val="24"/>
          <w:u w:val="single"/>
        </w:rPr>
        <w:t xml:space="preserve"> 3 </w:t>
      </w:r>
      <w:r>
        <w:rPr>
          <w:rFonts w:ascii="宋体" w:hAnsi="宋体" w:cs="宋体"/>
          <w:sz w:val="24"/>
          <w:szCs w:val="24"/>
        </w:rPr>
        <w:t>% 。</w:t>
      </w:r>
    </w:p>
    <w:p>
      <w:pPr>
        <w:pStyle w:val="3"/>
        <w:spacing w:before="240" w:beforeLines="100" w:after="240" w:afterLines="100" w:line="480" w:lineRule="exact"/>
        <w:ind w:firstLine="643"/>
        <w:rPr>
          <w:rFonts w:ascii="黑体" w:hAnsi="黑体"/>
          <w:szCs w:val="32"/>
        </w:rPr>
      </w:pPr>
      <w:bookmarkStart w:id="150" w:name="bookmark86"/>
      <w:bookmarkEnd w:id="150"/>
      <w:bookmarkStart w:id="151" w:name="bookmark85"/>
      <w:bookmarkEnd w:id="151"/>
      <w:bookmarkStart w:id="152" w:name="bookmark84"/>
      <w:bookmarkEnd w:id="152"/>
      <w:bookmarkStart w:id="153" w:name="_Toc163072889"/>
      <w:r>
        <w:rPr>
          <w:rFonts w:ascii="黑体" w:hAnsi="黑体"/>
          <w:szCs w:val="32"/>
        </w:rPr>
        <w:t>1</w:t>
      </w:r>
      <w:r>
        <w:rPr>
          <w:rFonts w:hint="eastAsia" w:ascii="黑体" w:hAnsi="黑体"/>
          <w:szCs w:val="32"/>
          <w:lang w:val="en-US" w:eastAsia="zh-CN"/>
        </w:rPr>
        <w:t>1</w:t>
      </w:r>
      <w:r>
        <w:rPr>
          <w:rFonts w:ascii="黑体" w:hAnsi="黑体"/>
          <w:szCs w:val="32"/>
        </w:rPr>
        <w:t>.  违约</w:t>
      </w:r>
      <w:bookmarkEnd w:id="153"/>
    </w:p>
    <w:p>
      <w:pPr>
        <w:spacing w:line="324" w:lineRule="auto"/>
        <w:ind w:firstLine="482" w:firstLineChars="200"/>
        <w:rPr>
          <w:rFonts w:ascii="宋体" w:hAnsi="宋体" w:cs="宋体"/>
          <w:sz w:val="24"/>
          <w:szCs w:val="24"/>
        </w:rPr>
      </w:pPr>
      <w:r>
        <w:rPr>
          <w:rFonts w:ascii="宋体" w:hAnsi="宋体" w:cs="宋体"/>
          <w:b/>
          <w:bCs/>
          <w:sz w:val="24"/>
          <w:szCs w:val="24"/>
        </w:rPr>
        <w:t>1</w:t>
      </w:r>
      <w:r>
        <w:rPr>
          <w:rFonts w:hint="eastAsia" w:ascii="宋体" w:hAnsi="宋体" w:cs="宋体"/>
          <w:b/>
          <w:bCs/>
          <w:sz w:val="24"/>
          <w:szCs w:val="24"/>
          <w:lang w:val="en-US" w:eastAsia="zh-CN"/>
        </w:rPr>
        <w:t>1</w:t>
      </w:r>
      <w:r>
        <w:rPr>
          <w:rFonts w:ascii="宋体" w:hAnsi="宋体" w:cs="宋体"/>
          <w:b/>
          <w:bCs/>
          <w:sz w:val="24"/>
          <w:szCs w:val="24"/>
        </w:rPr>
        <w:t>.1</w:t>
      </w:r>
      <w:r>
        <w:rPr>
          <w:rFonts w:ascii="宋体" w:hAnsi="宋体" w:cs="宋体"/>
          <w:sz w:val="24"/>
          <w:szCs w:val="24"/>
        </w:rPr>
        <w:t xml:space="preserve">  </w:t>
      </w:r>
      <w:r>
        <w:rPr>
          <w:rFonts w:hint="eastAsia" w:ascii="宋体" w:hAnsi="宋体" w:cs="宋体"/>
          <w:sz w:val="24"/>
          <w:szCs w:val="24"/>
          <w:lang w:eastAsia="zh-CN"/>
        </w:rPr>
        <w:t>征地调查、测绘</w:t>
      </w:r>
      <w:r>
        <w:rPr>
          <w:rFonts w:ascii="宋体" w:hAnsi="宋体" w:cs="宋体"/>
          <w:sz w:val="24"/>
          <w:szCs w:val="24"/>
        </w:rPr>
        <w:t>人违约</w:t>
      </w:r>
    </w:p>
    <w:p>
      <w:pPr>
        <w:spacing w:line="324" w:lineRule="auto"/>
        <w:ind w:firstLine="960" w:firstLineChars="400"/>
        <w:rPr>
          <w:rFonts w:ascii="宋体" w:hAnsi="宋体" w:cs="宋体"/>
          <w:sz w:val="24"/>
          <w:szCs w:val="24"/>
        </w:rPr>
      </w:pPr>
      <w:r>
        <w:rPr>
          <w:rFonts w:ascii="宋体" w:hAnsi="宋体" w:cs="宋体"/>
          <w:sz w:val="24"/>
          <w:szCs w:val="24"/>
        </w:rPr>
        <w:t>1</w:t>
      </w:r>
      <w:r>
        <w:rPr>
          <w:rFonts w:hint="eastAsia" w:ascii="宋体" w:hAnsi="宋体" w:cs="宋体"/>
          <w:sz w:val="24"/>
          <w:szCs w:val="24"/>
          <w:lang w:val="en-US" w:eastAsia="zh-CN"/>
        </w:rPr>
        <w:t>1</w:t>
      </w:r>
      <w:r>
        <w:rPr>
          <w:rFonts w:ascii="宋体" w:hAnsi="宋体" w:cs="宋体"/>
          <w:sz w:val="24"/>
          <w:szCs w:val="24"/>
        </w:rPr>
        <w:t>.1.</w:t>
      </w:r>
      <w:r>
        <w:rPr>
          <w:rFonts w:hint="eastAsia" w:ascii="宋体" w:hAnsi="宋体" w:cs="宋体"/>
          <w:sz w:val="24"/>
          <w:szCs w:val="24"/>
          <w:lang w:val="en-US" w:eastAsia="zh-CN"/>
        </w:rPr>
        <w:t>1</w:t>
      </w:r>
      <w:r>
        <w:rPr>
          <w:rFonts w:ascii="宋体" w:hAnsi="宋体" w:cs="宋体"/>
          <w:sz w:val="24"/>
          <w:szCs w:val="24"/>
        </w:rPr>
        <w:t>工程施工完毕后，由于</w:t>
      </w:r>
      <w:r>
        <w:rPr>
          <w:rFonts w:hint="eastAsia" w:ascii="宋体" w:hAnsi="宋体" w:cs="宋体"/>
          <w:sz w:val="24"/>
          <w:szCs w:val="24"/>
          <w:lang w:eastAsia="zh-CN"/>
        </w:rPr>
        <w:t>征地调查、测绘</w:t>
      </w:r>
      <w:r>
        <w:rPr>
          <w:rFonts w:ascii="宋体" w:hAnsi="宋体" w:cs="宋体"/>
          <w:sz w:val="24"/>
          <w:szCs w:val="24"/>
        </w:rPr>
        <w:t>原因致使工程不合格的。</w:t>
      </w:r>
    </w:p>
    <w:p>
      <w:pPr>
        <w:spacing w:line="324" w:lineRule="auto"/>
        <w:ind w:firstLine="480" w:firstLineChars="200"/>
        <w:rPr>
          <w:rFonts w:hint="eastAsia" w:ascii="宋体" w:hAnsi="宋体" w:cs="宋体"/>
          <w:sz w:val="24"/>
          <w:szCs w:val="24"/>
        </w:rPr>
      </w:pPr>
      <w:r>
        <w:rPr>
          <w:rFonts w:ascii="宋体" w:hAnsi="宋体" w:cs="宋体"/>
          <w:sz w:val="24"/>
          <w:szCs w:val="24"/>
        </w:rPr>
        <w:t>1</w:t>
      </w:r>
      <w:r>
        <w:rPr>
          <w:rFonts w:hint="eastAsia" w:ascii="宋体" w:hAnsi="宋体" w:cs="宋体"/>
          <w:sz w:val="24"/>
          <w:szCs w:val="24"/>
          <w:lang w:val="en-US" w:eastAsia="zh-CN"/>
        </w:rPr>
        <w:t>1</w:t>
      </w:r>
      <w:r>
        <w:rPr>
          <w:rFonts w:ascii="宋体" w:hAnsi="宋体" w:cs="宋体"/>
          <w:sz w:val="24"/>
          <w:szCs w:val="24"/>
        </w:rPr>
        <w:t xml:space="preserve">.1.2  </w:t>
      </w:r>
      <w:r>
        <w:rPr>
          <w:rFonts w:hint="eastAsia" w:ascii="宋体" w:hAnsi="宋体" w:cs="宋体"/>
          <w:sz w:val="24"/>
          <w:szCs w:val="24"/>
          <w:lang w:eastAsia="zh-CN"/>
        </w:rPr>
        <w:t>征地调查、测绘</w:t>
      </w:r>
      <w:r>
        <w:rPr>
          <w:rFonts w:ascii="宋体" w:hAnsi="宋体" w:cs="宋体"/>
          <w:sz w:val="24"/>
          <w:szCs w:val="24"/>
        </w:rPr>
        <w:t>人发生违约情况时，发包人有权向</w:t>
      </w:r>
      <w:r>
        <w:rPr>
          <w:rFonts w:hint="eastAsia" w:ascii="宋体" w:hAnsi="宋体" w:cs="宋体"/>
          <w:sz w:val="24"/>
          <w:szCs w:val="24"/>
          <w:lang w:eastAsia="zh-CN"/>
        </w:rPr>
        <w:t>征地调查、测绘</w:t>
      </w:r>
      <w:r>
        <w:rPr>
          <w:rFonts w:ascii="宋体" w:hAnsi="宋体" w:cs="宋体"/>
          <w:sz w:val="24"/>
          <w:szCs w:val="24"/>
        </w:rPr>
        <w:t>人课以违约金，具体约定如下：</w:t>
      </w:r>
      <w:r>
        <w:rPr>
          <w:rFonts w:hint="eastAsia" w:ascii="宋体" w:hAnsi="宋体" w:cs="宋体"/>
          <w:sz w:val="24"/>
          <w:szCs w:val="24"/>
          <w:u w:val="single"/>
          <w:lang w:eastAsia="zh-CN"/>
        </w:rPr>
        <w:t>征地调查、测绘</w:t>
      </w:r>
      <w:r>
        <w:rPr>
          <w:rFonts w:hint="eastAsia" w:ascii="宋体" w:hAnsi="宋体" w:cs="宋体"/>
          <w:sz w:val="24"/>
          <w:szCs w:val="24"/>
          <w:u w:val="single"/>
        </w:rPr>
        <w:t>人发生违约情况</w:t>
      </w:r>
      <w:r>
        <w:rPr>
          <w:rFonts w:ascii="宋体" w:hAnsi="宋体" w:cs="宋体"/>
          <w:sz w:val="24"/>
          <w:szCs w:val="24"/>
          <w:u w:val="single"/>
        </w:rPr>
        <w:t>“</w:t>
      </w:r>
      <w:r>
        <w:rPr>
          <w:rFonts w:hint="eastAsia" w:ascii="宋体" w:hAnsi="宋体" w:cs="宋体"/>
          <w:sz w:val="24"/>
          <w:szCs w:val="24"/>
          <w:u w:val="single"/>
        </w:rPr>
        <w:t>通用合同条款</w:t>
      </w:r>
      <w:r>
        <w:rPr>
          <w:rFonts w:ascii="宋体" w:hAnsi="宋体" w:cs="宋体"/>
          <w:sz w:val="24"/>
          <w:szCs w:val="24"/>
          <w:u w:val="single"/>
        </w:rPr>
        <w:t xml:space="preserve"> 1</w:t>
      </w:r>
      <w:r>
        <w:rPr>
          <w:rFonts w:hint="eastAsia" w:ascii="宋体" w:hAnsi="宋体" w:cs="宋体"/>
          <w:sz w:val="24"/>
          <w:szCs w:val="24"/>
          <w:u w:val="single"/>
          <w:lang w:val="en-US" w:eastAsia="zh-CN"/>
        </w:rPr>
        <w:t>4</w:t>
      </w:r>
      <w:r>
        <w:rPr>
          <w:rFonts w:ascii="宋体" w:hAnsi="宋体" w:cs="宋体"/>
          <w:sz w:val="24"/>
          <w:szCs w:val="24"/>
          <w:u w:val="single"/>
        </w:rPr>
        <w:t>.1.1</w:t>
      </w:r>
      <w:r>
        <w:rPr>
          <w:rFonts w:hint="eastAsia" w:ascii="宋体" w:hAnsi="宋体" w:cs="宋体"/>
          <w:sz w:val="24"/>
          <w:szCs w:val="24"/>
          <w:u w:val="single"/>
        </w:rPr>
        <w:t>（</w:t>
      </w:r>
      <w:r>
        <w:rPr>
          <w:rFonts w:ascii="宋体" w:hAnsi="宋体" w:cs="宋体"/>
          <w:sz w:val="24"/>
          <w:szCs w:val="24"/>
          <w:u w:val="single"/>
        </w:rPr>
        <w:t>1</w:t>
      </w:r>
      <w:r>
        <w:rPr>
          <w:rFonts w:hint="eastAsia" w:ascii="宋体" w:hAnsi="宋体" w:cs="宋体"/>
          <w:sz w:val="24"/>
          <w:szCs w:val="24"/>
          <w:u w:val="single"/>
        </w:rPr>
        <w:t>）</w:t>
      </w:r>
      <w:r>
        <w:rPr>
          <w:rFonts w:hint="eastAsia" w:ascii="宋体" w:hAnsi="宋体" w:cs="宋体"/>
          <w:sz w:val="24"/>
          <w:szCs w:val="24"/>
          <w:u w:val="single"/>
          <w:lang w:eastAsia="zh-CN"/>
        </w:rPr>
        <w:t>征地调查、测绘</w:t>
      </w:r>
      <w:r>
        <w:rPr>
          <w:rFonts w:hint="eastAsia" w:ascii="宋体" w:hAnsi="宋体" w:cs="宋体"/>
          <w:sz w:val="24"/>
          <w:szCs w:val="24"/>
          <w:u w:val="single"/>
        </w:rPr>
        <w:t>文件不符合法</w:t>
      </w:r>
      <w:r>
        <w:rPr>
          <w:rFonts w:ascii="宋体" w:hAnsi="宋体" w:cs="宋体"/>
          <w:sz w:val="24"/>
          <w:szCs w:val="24"/>
          <w:u w:val="single"/>
        </w:rPr>
        <w:t xml:space="preserve"> </w:t>
      </w:r>
      <w:r>
        <w:rPr>
          <w:rFonts w:hint="eastAsia" w:ascii="宋体" w:hAnsi="宋体" w:cs="宋体"/>
          <w:sz w:val="24"/>
          <w:szCs w:val="24"/>
          <w:u w:val="single"/>
        </w:rPr>
        <w:t>律以及合同约定</w:t>
      </w:r>
      <w:r>
        <w:rPr>
          <w:rFonts w:ascii="宋体" w:hAnsi="宋体" w:cs="宋体"/>
          <w:sz w:val="24"/>
          <w:szCs w:val="24"/>
          <w:u w:val="single"/>
        </w:rPr>
        <w:t>”</w:t>
      </w:r>
      <w:r>
        <w:rPr>
          <w:rFonts w:hint="eastAsia" w:ascii="宋体" w:hAnsi="宋体" w:cs="宋体"/>
          <w:sz w:val="24"/>
          <w:szCs w:val="24"/>
          <w:u w:val="single"/>
        </w:rPr>
        <w:t>时，发包人有权中止</w:t>
      </w:r>
      <w:r>
        <w:rPr>
          <w:rFonts w:hint="eastAsia" w:ascii="宋体" w:hAnsi="宋体" w:cs="宋体"/>
          <w:sz w:val="24"/>
          <w:szCs w:val="24"/>
          <w:u w:val="single"/>
          <w:lang w:eastAsia="zh-CN"/>
        </w:rPr>
        <w:t>征地调查、测绘</w:t>
      </w:r>
      <w:r>
        <w:rPr>
          <w:rFonts w:hint="eastAsia" w:ascii="宋体" w:hAnsi="宋体" w:cs="宋体"/>
          <w:sz w:val="24"/>
          <w:szCs w:val="24"/>
          <w:u w:val="single"/>
        </w:rPr>
        <w:t>合同，并按合同价的</w:t>
      </w:r>
      <w:r>
        <w:rPr>
          <w:rFonts w:ascii="宋体" w:hAnsi="宋体" w:cs="宋体"/>
          <w:sz w:val="24"/>
          <w:szCs w:val="24"/>
          <w:u w:val="single"/>
        </w:rPr>
        <w:t xml:space="preserve"> 10%</w:t>
      </w:r>
      <w:r>
        <w:rPr>
          <w:rFonts w:hint="eastAsia" w:ascii="宋体" w:hAnsi="宋体" w:cs="宋体"/>
          <w:sz w:val="24"/>
          <w:szCs w:val="24"/>
          <w:u w:val="single"/>
        </w:rPr>
        <w:t>计扣</w:t>
      </w:r>
      <w:r>
        <w:rPr>
          <w:rFonts w:hint="eastAsia" w:ascii="宋体" w:hAnsi="宋体" w:cs="宋体"/>
          <w:sz w:val="24"/>
          <w:szCs w:val="24"/>
          <w:u w:val="single"/>
          <w:lang w:eastAsia="zh-CN"/>
        </w:rPr>
        <w:t>征地调查、测绘</w:t>
      </w:r>
      <w:r>
        <w:rPr>
          <w:rFonts w:hint="eastAsia" w:ascii="宋体" w:hAnsi="宋体" w:cs="宋体"/>
          <w:sz w:val="24"/>
          <w:szCs w:val="24"/>
          <w:u w:val="single"/>
        </w:rPr>
        <w:t>人的违约金；</w:t>
      </w:r>
      <w:r>
        <w:rPr>
          <w:rFonts w:hint="eastAsia" w:ascii="宋体" w:hAnsi="宋体" w:cs="宋体"/>
          <w:sz w:val="24"/>
          <w:szCs w:val="24"/>
          <w:u w:val="single"/>
          <w:lang w:eastAsia="zh-CN"/>
        </w:rPr>
        <w:t>征地调查、测绘</w:t>
      </w:r>
      <w:r>
        <w:rPr>
          <w:rFonts w:hint="eastAsia" w:ascii="宋体" w:hAnsi="宋体" w:cs="宋体"/>
          <w:sz w:val="24"/>
          <w:szCs w:val="24"/>
          <w:u w:val="single"/>
        </w:rPr>
        <w:t>人发生违约情况</w:t>
      </w:r>
      <w:r>
        <w:rPr>
          <w:rFonts w:ascii="宋体" w:hAnsi="宋体" w:cs="宋体"/>
          <w:sz w:val="24"/>
          <w:szCs w:val="24"/>
          <w:u w:val="single"/>
        </w:rPr>
        <w:t>“</w:t>
      </w:r>
      <w:r>
        <w:rPr>
          <w:rFonts w:hint="eastAsia" w:ascii="宋体" w:hAnsi="宋体" w:cs="宋体"/>
          <w:sz w:val="24"/>
          <w:szCs w:val="24"/>
          <w:u w:val="single"/>
        </w:rPr>
        <w:t>通用合同条款</w:t>
      </w:r>
      <w:r>
        <w:rPr>
          <w:rFonts w:ascii="宋体" w:hAnsi="宋体" w:cs="宋体"/>
          <w:sz w:val="24"/>
          <w:szCs w:val="24"/>
          <w:u w:val="single"/>
        </w:rPr>
        <w:t xml:space="preserve"> 14.1.1</w:t>
      </w:r>
      <w:r>
        <w:rPr>
          <w:rFonts w:hint="eastAsia" w:ascii="宋体" w:hAnsi="宋体" w:cs="宋体"/>
          <w:sz w:val="24"/>
          <w:szCs w:val="24"/>
          <w:u w:val="single"/>
        </w:rPr>
        <w:t>（</w:t>
      </w:r>
      <w:r>
        <w:rPr>
          <w:rFonts w:hint="eastAsia" w:ascii="宋体" w:hAnsi="宋体" w:cs="宋体"/>
          <w:sz w:val="24"/>
          <w:szCs w:val="24"/>
          <w:u w:val="single"/>
          <w:lang w:val="en-US" w:eastAsia="zh-CN"/>
        </w:rPr>
        <w:t>1</w:t>
      </w:r>
      <w:r>
        <w:rPr>
          <w:rFonts w:hint="eastAsia" w:ascii="宋体" w:hAnsi="宋体" w:cs="宋体"/>
          <w:sz w:val="24"/>
          <w:szCs w:val="24"/>
          <w:u w:val="single"/>
        </w:rPr>
        <w:t>）、（</w:t>
      </w:r>
      <w:r>
        <w:rPr>
          <w:rFonts w:hint="eastAsia" w:ascii="宋体" w:hAnsi="宋体" w:cs="宋体"/>
          <w:sz w:val="24"/>
          <w:szCs w:val="24"/>
          <w:u w:val="single"/>
          <w:lang w:val="en-US" w:eastAsia="zh-CN"/>
        </w:rPr>
        <w:t>2</w:t>
      </w:r>
      <w:r>
        <w:rPr>
          <w:rFonts w:hint="eastAsia" w:ascii="宋体" w:hAnsi="宋体" w:cs="宋体"/>
          <w:sz w:val="24"/>
          <w:szCs w:val="24"/>
          <w:u w:val="single"/>
        </w:rPr>
        <w:t>）</w:t>
      </w:r>
      <w:r>
        <w:rPr>
          <w:rFonts w:ascii="宋体" w:hAnsi="宋体" w:cs="宋体"/>
          <w:sz w:val="24"/>
          <w:szCs w:val="24"/>
          <w:u w:val="single"/>
        </w:rPr>
        <w:t>”</w:t>
      </w:r>
      <w:r>
        <w:rPr>
          <w:rFonts w:hint="eastAsia" w:ascii="宋体" w:hAnsi="宋体" w:cs="宋体"/>
          <w:sz w:val="24"/>
          <w:szCs w:val="24"/>
          <w:u w:val="single"/>
        </w:rPr>
        <w:t>时，发包人将扣减合同价</w:t>
      </w:r>
      <w:r>
        <w:rPr>
          <w:rFonts w:ascii="宋体" w:hAnsi="宋体" w:cs="宋体"/>
          <w:sz w:val="24"/>
          <w:szCs w:val="24"/>
          <w:u w:val="single"/>
        </w:rPr>
        <w:t xml:space="preserve"> 5% </w:t>
      </w:r>
      <w:r>
        <w:rPr>
          <w:rFonts w:hint="eastAsia" w:ascii="宋体" w:hAnsi="宋体" w:cs="宋体"/>
          <w:sz w:val="24"/>
          <w:szCs w:val="24"/>
          <w:u w:val="single"/>
        </w:rPr>
        <w:t>的违约金，该违约金不足以弥补发包人损失的，</w:t>
      </w:r>
      <w:r>
        <w:rPr>
          <w:rFonts w:hint="eastAsia" w:ascii="宋体" w:hAnsi="宋体" w:cs="宋体"/>
          <w:sz w:val="24"/>
          <w:szCs w:val="24"/>
          <w:u w:val="single"/>
          <w:lang w:eastAsia="zh-CN"/>
        </w:rPr>
        <w:t>征地调查、测绘</w:t>
      </w:r>
      <w:r>
        <w:rPr>
          <w:rFonts w:hint="eastAsia" w:ascii="宋体" w:hAnsi="宋体" w:cs="宋体"/>
          <w:sz w:val="24"/>
          <w:szCs w:val="24"/>
          <w:u w:val="single"/>
        </w:rPr>
        <w:t>人还应补足。本合同所称发包人损失系指由于违约所造成的费用增加、周期延误和发包人为实现债权所发生的全部费用等。</w:t>
      </w:r>
    </w:p>
    <w:p>
      <w:pPr>
        <w:spacing w:line="324" w:lineRule="auto"/>
        <w:ind w:firstLine="482" w:firstLineChars="200"/>
        <w:rPr>
          <w:rFonts w:ascii="宋体" w:hAnsi="宋体" w:cs="宋体"/>
          <w:sz w:val="24"/>
          <w:szCs w:val="24"/>
        </w:rPr>
      </w:pPr>
      <w:r>
        <w:rPr>
          <w:rFonts w:ascii="宋体" w:hAnsi="宋体" w:cs="宋体"/>
          <w:b/>
          <w:bCs/>
          <w:sz w:val="24"/>
          <w:szCs w:val="24"/>
        </w:rPr>
        <w:t>1</w:t>
      </w:r>
      <w:r>
        <w:rPr>
          <w:rFonts w:hint="eastAsia" w:ascii="宋体" w:hAnsi="宋体" w:cs="宋体"/>
          <w:b/>
          <w:bCs/>
          <w:sz w:val="24"/>
          <w:szCs w:val="24"/>
          <w:lang w:val="en-US" w:eastAsia="zh-CN"/>
        </w:rPr>
        <w:t>1</w:t>
      </w:r>
      <w:r>
        <w:rPr>
          <w:rFonts w:ascii="宋体" w:hAnsi="宋体" w:cs="宋体"/>
          <w:b/>
          <w:bCs/>
          <w:sz w:val="24"/>
          <w:szCs w:val="24"/>
        </w:rPr>
        <w:t>.2</w:t>
      </w:r>
      <w:r>
        <w:rPr>
          <w:rFonts w:ascii="宋体" w:hAnsi="宋体" w:cs="宋体"/>
          <w:sz w:val="24"/>
          <w:szCs w:val="24"/>
        </w:rPr>
        <w:t xml:space="preserve">  发包人违约</w:t>
      </w:r>
    </w:p>
    <w:p>
      <w:pPr>
        <w:spacing w:line="324"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lang w:val="en-US" w:eastAsia="zh-CN"/>
        </w:rPr>
        <w:t>1</w:t>
      </w:r>
      <w:r>
        <w:rPr>
          <w:rFonts w:ascii="宋体" w:hAnsi="宋体" w:cs="宋体"/>
          <w:sz w:val="24"/>
          <w:szCs w:val="24"/>
        </w:rPr>
        <w:t>.2.</w:t>
      </w:r>
      <w:r>
        <w:rPr>
          <w:rFonts w:hint="eastAsia" w:ascii="宋体" w:hAnsi="宋体" w:cs="宋体"/>
          <w:sz w:val="24"/>
          <w:szCs w:val="24"/>
          <w:lang w:val="en-US" w:eastAsia="zh-CN"/>
        </w:rPr>
        <w:t>1</w:t>
      </w:r>
      <w:r>
        <w:rPr>
          <w:rFonts w:ascii="宋体" w:hAnsi="宋体" w:cs="宋体"/>
          <w:sz w:val="24"/>
          <w:szCs w:val="24"/>
        </w:rPr>
        <w:t xml:space="preserve"> 发包人发生违约情况时，</w:t>
      </w:r>
      <w:r>
        <w:rPr>
          <w:rFonts w:hint="eastAsia" w:ascii="宋体" w:hAnsi="宋体" w:cs="宋体"/>
          <w:sz w:val="24"/>
          <w:szCs w:val="24"/>
          <w:lang w:eastAsia="zh-CN"/>
        </w:rPr>
        <w:t>征地调查、测绘</w:t>
      </w:r>
      <w:r>
        <w:rPr>
          <w:rFonts w:ascii="宋体" w:hAnsi="宋体" w:cs="宋体"/>
          <w:sz w:val="24"/>
          <w:szCs w:val="24"/>
        </w:rPr>
        <w:t>人有权向发包人课以违约金，具体约定如下：</w:t>
      </w:r>
      <w:r>
        <w:rPr>
          <w:rFonts w:hint="eastAsia" w:ascii="宋体" w:hAnsi="宋体" w:cs="宋体"/>
          <w:sz w:val="24"/>
          <w:szCs w:val="24"/>
          <w:u w:val="single"/>
        </w:rPr>
        <w:t>（</w:t>
      </w:r>
      <w:r>
        <w:rPr>
          <w:rFonts w:hint="eastAsia" w:ascii="宋体" w:hAnsi="宋体" w:cs="宋体"/>
          <w:sz w:val="24"/>
          <w:szCs w:val="24"/>
          <w:u w:val="single"/>
          <w:lang w:val="en-US" w:eastAsia="zh-CN"/>
        </w:rPr>
        <w:t>1</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u w:val="single"/>
        </w:rPr>
        <w:t>发包人发生违约情况时，</w:t>
      </w:r>
      <w:r>
        <w:rPr>
          <w:rFonts w:hint="eastAsia" w:ascii="宋体" w:hAnsi="宋体" w:cs="宋体"/>
          <w:sz w:val="24"/>
          <w:szCs w:val="24"/>
          <w:u w:val="single"/>
          <w:lang w:eastAsia="zh-CN"/>
        </w:rPr>
        <w:t>征地调查、测绘</w:t>
      </w:r>
      <w:r>
        <w:rPr>
          <w:rFonts w:hint="eastAsia" w:ascii="宋体" w:hAnsi="宋体" w:cs="宋体"/>
          <w:sz w:val="24"/>
          <w:szCs w:val="24"/>
          <w:u w:val="single"/>
        </w:rPr>
        <w:t>人可向发包人发出暂停设计通知，要求其在限定期限内纠正；逾期仍不纠正的，</w:t>
      </w:r>
      <w:r>
        <w:rPr>
          <w:rFonts w:hint="eastAsia" w:ascii="宋体" w:hAnsi="宋体" w:cs="宋体"/>
          <w:sz w:val="24"/>
          <w:szCs w:val="24"/>
          <w:u w:val="single"/>
          <w:lang w:eastAsia="zh-CN"/>
        </w:rPr>
        <w:t>征地调查、测绘</w:t>
      </w:r>
      <w:r>
        <w:rPr>
          <w:rFonts w:hint="eastAsia" w:ascii="宋体" w:hAnsi="宋体" w:cs="宋体"/>
          <w:sz w:val="24"/>
          <w:szCs w:val="24"/>
          <w:u w:val="single"/>
        </w:rPr>
        <w:t>人有权解除合同并向发包人发出解除合同通知。</w:t>
      </w:r>
    </w:p>
    <w:p>
      <w:pPr>
        <w:spacing w:line="324" w:lineRule="auto"/>
        <w:ind w:firstLine="356" w:firstLineChars="200"/>
        <w:rPr>
          <w:rFonts w:hint="eastAsia" w:ascii="宋体" w:hAnsi="宋体" w:cs="宋体"/>
          <w:sz w:val="24"/>
          <w:szCs w:val="24"/>
          <w:u w:val="single"/>
        </w:rPr>
      </w:pPr>
      <w:r>
        <w:rPr>
          <w:rFonts w:ascii="宋体" w:hAnsi="宋体" w:cs="宋体"/>
          <w:spacing w:val="-1"/>
          <w:position w:val="18"/>
          <w:sz w:val="18"/>
          <w:szCs w:val="18"/>
        </w:rPr>
        <mc:AlternateContent>
          <mc:Choice Requires="wps">
            <w:drawing>
              <wp:anchor distT="0" distB="0" distL="114300" distR="114300" simplePos="0" relativeHeight="251665408" behindDoc="0" locked="0" layoutInCell="0" allowOverlap="1">
                <wp:simplePos x="0" y="0"/>
                <wp:positionH relativeFrom="page">
                  <wp:posOffset>1090930</wp:posOffset>
                </wp:positionH>
                <wp:positionV relativeFrom="page">
                  <wp:posOffset>8422640</wp:posOffset>
                </wp:positionV>
                <wp:extent cx="1833245" cy="4445"/>
                <wp:effectExtent l="3175" t="9525" r="11430" b="5080"/>
                <wp:wrapNone/>
                <wp:docPr id="5" name="任意多边形 5"/>
                <wp:cNvGraphicFramePr/>
                <a:graphic xmlns:a="http://schemas.openxmlformats.org/drawingml/2006/main">
                  <a:graphicData uri="http://schemas.microsoft.com/office/word/2010/wordprocessingShape">
                    <wps:wsp>
                      <wps:cNvSpPr>
                        <a:spLocks noChangeArrowheads="1"/>
                      </wps:cNvSpPr>
                      <wps:spPr bwMode="auto">
                        <a:xfrm>
                          <a:off x="0" y="0"/>
                          <a:ext cx="1833245" cy="4445"/>
                        </a:xfrm>
                        <a:custGeom>
                          <a:avLst/>
                          <a:gdLst>
                            <a:gd name="T0" fmla="*/ 3 w 2887"/>
                            <a:gd name="T1" fmla="*/ 3 h 6"/>
                            <a:gd name="T2" fmla="*/ 2883 w 2887"/>
                            <a:gd name="T3" fmla="*/ 3 h 6"/>
                          </a:gdLst>
                          <a:ahLst/>
                          <a:cxnLst>
                            <a:cxn ang="0">
                              <a:pos x="T0" y="T1"/>
                            </a:cxn>
                            <a:cxn ang="0">
                              <a:pos x="T2" y="T3"/>
                            </a:cxn>
                          </a:cxnLst>
                          <a:rect l="0" t="0" r="r" b="b"/>
                          <a:pathLst>
                            <a:path w="2887" h="6">
                              <a:moveTo>
                                <a:pt x="3" y="3"/>
                              </a:moveTo>
                              <a:lnTo>
                                <a:pt x="2883" y="3"/>
                              </a:lnTo>
                            </a:path>
                          </a:pathLst>
                        </a:custGeom>
                        <a:noFill/>
                        <a:ln w="4318" cap="sq">
                          <a:solidFill>
                            <a:srgbClr val="000000"/>
                          </a:solidFill>
                          <a:beve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9pt;margin-top:663.2pt;height:0.35pt;width:144.35pt;mso-position-horizontal-relative:page;mso-position-vertical-relative:page;z-index:251665408;mso-width-relative:page;mso-height-relative:page;" filled="f" stroked="t" coordsize="2887,6" o:allowincell="f" o:gfxdata="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OZwsKPYAAAADQEAAA8AAAAAAAAAAQAgAAAAIgAAAGRycy9kb3ducmV2LnhtbFBLAQIU&#10;ABQAAAAIAIdO4kDDrP281wIAAP0FAAAOAAAAAAAAAAEAIAAAACcBAABkcnMvZTJvRG9jLnhtbFBL&#10;BQYAAAAABgAGAFkBAABwBgAAAAA=&#10;" path="m3,3l2883,3e">
                <v:path o:connectlocs="1905,2222;1830705,2222" o:connectangles="0,0"/>
                <v:fill on="f" focussize="0,0"/>
                <v:stroke weight="0.34pt" color="#000000" joinstyle="bevel" endcap="square"/>
                <v:imagedata o:title=""/>
                <o:lock v:ext="edit" aspectratio="f"/>
              </v:shape>
            </w:pict>
          </mc:Fallback>
        </mc:AlternateContent>
      </w:r>
      <w:r>
        <w:rPr>
          <w:rFonts w:hint="eastAsia" w:ascii="宋体" w:hAnsi="宋体" w:cs="宋体"/>
          <w:sz w:val="24"/>
          <w:szCs w:val="24"/>
          <w:u w:val="single"/>
        </w:rPr>
        <w:t>（</w:t>
      </w:r>
      <w:r>
        <w:rPr>
          <w:rFonts w:hint="eastAsia" w:ascii="宋体" w:hAnsi="宋体" w:cs="宋体"/>
          <w:sz w:val="24"/>
          <w:szCs w:val="24"/>
          <w:u w:val="single"/>
          <w:lang w:val="en-US" w:eastAsia="zh-CN"/>
        </w:rPr>
        <w:t>2</w:t>
      </w:r>
      <w:r>
        <w:rPr>
          <w:rFonts w:hint="eastAsia" w:ascii="宋体" w:hAnsi="宋体" w:cs="宋体"/>
          <w:sz w:val="24"/>
          <w:szCs w:val="24"/>
          <w:u w:val="single"/>
        </w:rPr>
        <w:t>）发包人原因造成</w:t>
      </w:r>
      <w:r>
        <w:rPr>
          <w:rFonts w:hint="eastAsia" w:ascii="宋体" w:hAnsi="宋体" w:cs="宋体"/>
          <w:sz w:val="24"/>
          <w:szCs w:val="24"/>
          <w:u w:val="single"/>
          <w:lang w:eastAsia="zh-CN"/>
        </w:rPr>
        <w:t>征地调查、测绘</w:t>
      </w:r>
      <w:r>
        <w:rPr>
          <w:rFonts w:hint="eastAsia" w:ascii="宋体" w:hAnsi="宋体" w:cs="宋体"/>
          <w:sz w:val="24"/>
          <w:szCs w:val="24"/>
          <w:u w:val="single"/>
        </w:rPr>
        <w:t>停止</w:t>
      </w:r>
      <w:r>
        <w:rPr>
          <w:rFonts w:ascii="宋体" w:hAnsi="宋体" w:cs="宋体"/>
          <w:sz w:val="24"/>
          <w:szCs w:val="24"/>
          <w:u w:val="single"/>
        </w:rPr>
        <w:t>”</w:t>
      </w:r>
      <w:r>
        <w:rPr>
          <w:rFonts w:hint="eastAsia" w:ascii="宋体" w:hAnsi="宋体" w:cs="宋体"/>
          <w:sz w:val="24"/>
          <w:szCs w:val="24"/>
          <w:u w:val="single"/>
        </w:rPr>
        <w:t>款的情形时，费用不予以增加，周期予以延长。</w:t>
      </w:r>
    </w:p>
    <w:p>
      <w:pPr>
        <w:spacing w:line="324" w:lineRule="auto"/>
        <w:ind w:firstLine="480" w:firstLineChars="200"/>
        <w:rPr>
          <w:rFonts w:ascii="宋体" w:hAnsi="宋体" w:cs="宋体"/>
          <w:sz w:val="24"/>
          <w:szCs w:val="24"/>
          <w:u w:val="single"/>
        </w:rPr>
      </w:pPr>
      <w:r>
        <w:rPr>
          <w:rFonts w:hint="eastAsia" w:ascii="宋体" w:hAnsi="宋体" w:cs="宋体"/>
          <w:sz w:val="24"/>
          <w:szCs w:val="24"/>
          <w:u w:val="single"/>
        </w:rPr>
        <w:t>（</w:t>
      </w:r>
      <w:r>
        <w:rPr>
          <w:rFonts w:hint="eastAsia" w:ascii="宋体" w:hAnsi="宋体" w:cs="宋体"/>
          <w:sz w:val="24"/>
          <w:szCs w:val="24"/>
          <w:u w:val="single"/>
          <w:lang w:val="en-US" w:eastAsia="zh-CN"/>
        </w:rPr>
        <w:t>3</w:t>
      </w:r>
      <w:r>
        <w:rPr>
          <w:rFonts w:hint="eastAsia" w:ascii="宋体" w:hAnsi="宋体" w:cs="宋体"/>
          <w:sz w:val="24"/>
          <w:szCs w:val="24"/>
          <w:u w:val="single"/>
        </w:rPr>
        <w:t>）发包人无法履行或停止履行合同</w:t>
      </w:r>
      <w:r>
        <w:rPr>
          <w:rFonts w:ascii="宋体" w:hAnsi="宋体" w:cs="宋体"/>
          <w:sz w:val="24"/>
          <w:szCs w:val="24"/>
          <w:u w:val="single"/>
        </w:rPr>
        <w:t>”</w:t>
      </w:r>
      <w:r>
        <w:rPr>
          <w:rFonts w:hint="eastAsia" w:ascii="宋体" w:hAnsi="宋体" w:cs="宋体"/>
          <w:sz w:val="24"/>
          <w:szCs w:val="24"/>
          <w:u w:val="single"/>
        </w:rPr>
        <w:t>款的情形时，发包人仅支付已完成</w:t>
      </w:r>
      <w:r>
        <w:rPr>
          <w:rFonts w:hint="eastAsia" w:ascii="宋体" w:hAnsi="宋体" w:cs="宋体"/>
          <w:sz w:val="24"/>
          <w:szCs w:val="24"/>
          <w:u w:val="single"/>
          <w:lang w:eastAsia="zh-CN"/>
        </w:rPr>
        <w:t>征地调查、测绘</w:t>
      </w:r>
      <w:r>
        <w:rPr>
          <w:rFonts w:hint="eastAsia" w:ascii="宋体" w:hAnsi="宋体" w:cs="宋体"/>
          <w:sz w:val="24"/>
          <w:szCs w:val="24"/>
          <w:u w:val="single"/>
        </w:rPr>
        <w:t>任务部分的费用。</w:t>
      </w:r>
    </w:p>
    <w:p>
      <w:pPr>
        <w:pStyle w:val="3"/>
        <w:spacing w:before="240" w:beforeLines="100" w:after="240" w:afterLines="100" w:line="480" w:lineRule="exact"/>
        <w:ind w:firstLine="643"/>
        <w:rPr>
          <w:rFonts w:ascii="黑体" w:hAnsi="黑体"/>
          <w:szCs w:val="32"/>
        </w:rPr>
      </w:pPr>
      <w:bookmarkStart w:id="154" w:name="_Toc163072890"/>
      <w:r>
        <w:rPr>
          <w:rFonts w:ascii="黑体" w:hAnsi="黑体"/>
          <w:szCs w:val="32"/>
        </w:rPr>
        <w:t>15.  争议的解决</w:t>
      </w:r>
      <w:bookmarkEnd w:id="154"/>
    </w:p>
    <w:p>
      <w:pPr>
        <w:spacing w:line="324" w:lineRule="auto"/>
        <w:ind w:firstLine="482" w:firstLineChars="200"/>
        <w:rPr>
          <w:rFonts w:ascii="宋体" w:hAnsi="宋体" w:cs="宋体"/>
          <w:sz w:val="24"/>
          <w:szCs w:val="24"/>
        </w:rPr>
      </w:pPr>
      <w:r>
        <w:rPr>
          <w:rFonts w:ascii="宋体" w:hAnsi="宋体" w:cs="宋体"/>
          <w:b/>
          <w:bCs/>
          <w:sz w:val="24"/>
          <w:szCs w:val="24"/>
        </w:rPr>
        <w:t>15.1</w:t>
      </w:r>
      <w:r>
        <w:rPr>
          <w:rFonts w:ascii="宋体" w:hAnsi="宋体" w:cs="宋体"/>
          <w:sz w:val="24"/>
          <w:szCs w:val="24"/>
        </w:rPr>
        <w:t xml:space="preserve">  争议的最终解决方式：</w:t>
      </w:r>
      <w:r>
        <w:rPr>
          <w:rFonts w:ascii="宋体" w:hAnsi="宋体" w:cs="宋体"/>
          <w:sz w:val="24"/>
          <w:szCs w:val="24"/>
          <w:u w:val="single"/>
        </w:rPr>
        <w:t>诉讼</w:t>
      </w:r>
    </w:p>
    <w:p>
      <w:pPr>
        <w:spacing w:line="324" w:lineRule="auto"/>
        <w:ind w:firstLine="480" w:firstLineChars="200"/>
        <w:rPr>
          <w:rFonts w:hint="eastAsia" w:ascii="宋体" w:hAnsi="宋体" w:cs="宋体"/>
          <w:sz w:val="24"/>
          <w:szCs w:val="24"/>
          <w:lang w:val="en-US" w:eastAsia="zh-CN"/>
        </w:rPr>
      </w:pPr>
      <w:r>
        <w:rPr>
          <w:rFonts w:ascii="宋体" w:hAnsi="宋体" w:cs="宋体"/>
          <w:sz w:val="24"/>
          <w:szCs w:val="24"/>
        </w:rPr>
        <w:t>如采用仲裁，仲裁机构名称：</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p>
    <w:p>
      <w:pPr>
        <w:spacing w:line="324" w:lineRule="auto"/>
        <w:ind w:firstLine="480" w:firstLineChars="200"/>
        <w:rPr>
          <w:rFonts w:ascii="宋体" w:hAnsi="宋体" w:cs="宋体"/>
          <w:sz w:val="24"/>
          <w:szCs w:val="24"/>
        </w:rPr>
        <w:sectPr>
          <w:footerReference r:id="rId10" w:type="default"/>
          <w:pgSz w:w="11907" w:h="16840"/>
          <w:pgMar w:top="1431" w:right="1586" w:bottom="1254" w:left="1660" w:header="0" w:footer="1092" w:gutter="0"/>
          <w:pgNumType w:fmt="decimal"/>
          <w:cols w:space="720" w:num="1"/>
        </w:sectPr>
      </w:pPr>
      <w:r>
        <w:rPr>
          <w:rFonts w:ascii="宋体" w:hAnsi="宋体" w:cs="宋体"/>
          <w:sz w:val="24"/>
          <w:szCs w:val="24"/>
        </w:rPr>
        <w:t xml:space="preserve">如采用诉讼，诉讼机构名称： </w:t>
      </w:r>
      <w:r>
        <w:rPr>
          <w:rFonts w:hint="eastAsia" w:ascii="宋体" w:hAnsi="宋体" w:cs="宋体"/>
          <w:sz w:val="24"/>
          <w:szCs w:val="24"/>
          <w:u w:val="single"/>
        </w:rPr>
        <w:t>江华瑶族自治县人民法院</w:t>
      </w:r>
    </w:p>
    <w:p>
      <w:pPr>
        <w:spacing w:line="324" w:lineRule="auto"/>
        <w:ind w:firstLine="480" w:firstLineChars="200"/>
        <w:rPr>
          <w:rFonts w:hint="eastAsia" w:ascii="宋体" w:hAnsi="宋体" w:cs="宋体"/>
          <w:sz w:val="24"/>
          <w:szCs w:val="24"/>
          <w:u w:val="single"/>
        </w:rPr>
      </w:pPr>
    </w:p>
    <w:p>
      <w:pPr>
        <w:pStyle w:val="3"/>
        <w:spacing w:line="460" w:lineRule="exact"/>
        <w:ind w:firstLine="643"/>
        <w:jc w:val="center"/>
        <w:rPr>
          <w:rFonts w:ascii="黑体" w:hAnsi="黑体"/>
          <w:szCs w:val="32"/>
        </w:rPr>
      </w:pPr>
      <w:bookmarkStart w:id="155" w:name="_Toc163072891"/>
      <w:r>
        <w:rPr>
          <w:rFonts w:ascii="黑体" w:hAnsi="黑体"/>
          <w:szCs w:val="32"/>
        </w:rPr>
        <w:t>第三节  合同附件格式</w:t>
      </w:r>
      <w:bookmarkEnd w:id="155"/>
    </w:p>
    <w:p>
      <w:pPr>
        <w:pStyle w:val="3"/>
        <w:spacing w:line="460" w:lineRule="exact"/>
        <w:ind w:firstLine="643"/>
        <w:jc w:val="center"/>
        <w:rPr>
          <w:rFonts w:ascii="黑体" w:hAnsi="黑体"/>
          <w:szCs w:val="32"/>
        </w:rPr>
        <w:sectPr>
          <w:footerReference r:id="rId11" w:type="default"/>
          <w:pgSz w:w="11907" w:h="16840"/>
          <w:pgMar w:top="1431" w:right="1786" w:bottom="1254" w:left="1786" w:header="0" w:footer="1092" w:gutter="0"/>
          <w:pgNumType w:fmt="decimal"/>
          <w:cols w:space="720" w:num="1"/>
        </w:sectPr>
      </w:pPr>
    </w:p>
    <w:p>
      <w:pPr>
        <w:pStyle w:val="4"/>
        <w:spacing w:before="0" w:after="0" w:line="460" w:lineRule="exact"/>
        <w:ind w:firstLine="157"/>
        <w:rPr>
          <w:rFonts w:hAnsi="黑体"/>
          <w:sz w:val="32"/>
          <w:szCs w:val="32"/>
        </w:rPr>
      </w:pPr>
      <w:bookmarkStart w:id="156" w:name="_Toc163072892"/>
      <w:r>
        <w:rPr>
          <w:rFonts w:hAnsi="黑体"/>
          <w:sz w:val="32"/>
          <w:szCs w:val="32"/>
        </w:rPr>
        <w:t>附件一 合同协议书</w:t>
      </w:r>
      <w:bookmarkEnd w:id="156"/>
    </w:p>
    <w:p>
      <w:pPr>
        <w:spacing w:line="560" w:lineRule="exact"/>
        <w:jc w:val="center"/>
        <w:rPr>
          <w:rFonts w:hint="eastAsia" w:ascii="仿宋_GB2312" w:eastAsia="仿宋_GB2312"/>
          <w:b/>
          <w:bCs/>
          <w:sz w:val="32"/>
          <w:szCs w:val="32"/>
          <w:lang w:val="en-US" w:eastAsia="zh-CN"/>
        </w:rPr>
      </w:pPr>
      <w:bookmarkStart w:id="157" w:name="_Toc163072893"/>
      <w:r>
        <w:rPr>
          <w:rFonts w:hint="eastAsia" w:ascii="仿宋_GB2312" w:eastAsia="仿宋_GB2312"/>
          <w:b/>
          <w:bCs/>
          <w:sz w:val="32"/>
          <w:szCs w:val="32"/>
          <w:lang w:val="en-US" w:eastAsia="zh-CN"/>
        </w:rPr>
        <w:t>征地调查合同协议书</w:t>
      </w:r>
    </w:p>
    <w:p>
      <w:pPr>
        <w:spacing w:line="560" w:lineRule="exact"/>
        <w:jc w:val="center"/>
        <w:rPr>
          <w:rFonts w:hint="eastAsia" w:ascii="仿宋_GB2312" w:eastAsia="仿宋_GB2312"/>
          <w:sz w:val="36"/>
          <w:szCs w:val="36"/>
          <w:lang w:val="en-US" w:eastAsia="zh-CN"/>
        </w:rPr>
      </w:pPr>
    </w:p>
    <w:p>
      <w:pPr>
        <w:spacing w:line="560" w:lineRule="exact"/>
        <w:rPr>
          <w:rFonts w:hint="eastAsia"/>
          <w:sz w:val="24"/>
          <w:szCs w:val="24"/>
          <w:lang w:val="en-US" w:eastAsia="zh-CN"/>
        </w:rPr>
      </w:pPr>
      <w:r>
        <w:rPr>
          <w:rFonts w:hint="eastAsia" w:ascii="仿宋_GB2312" w:eastAsia="仿宋_GB2312"/>
          <w:sz w:val="28"/>
          <w:szCs w:val="28"/>
        </w:rPr>
        <w:t>委托方（甲方）：</w:t>
      </w:r>
      <w:r>
        <w:rPr>
          <w:rFonts w:hint="eastAsia" w:ascii="仿宋_GB2312" w:eastAsia="仿宋_GB2312"/>
          <w:sz w:val="28"/>
          <w:szCs w:val="28"/>
          <w:lang w:val="en-US" w:eastAsia="zh-CN"/>
        </w:rPr>
        <w:t>江华瑶族自治县湘江乡人民政府</w:t>
      </w:r>
    </w:p>
    <w:p>
      <w:pPr>
        <w:spacing w:line="560" w:lineRule="exact"/>
        <w:rPr>
          <w:rFonts w:hint="eastAsia" w:ascii="仿宋_GB2312" w:eastAsia="仿宋_GB2312"/>
          <w:sz w:val="28"/>
          <w:szCs w:val="28"/>
        </w:rPr>
      </w:pPr>
      <w:r>
        <w:rPr>
          <w:rFonts w:hint="eastAsia" w:ascii="仿宋_GB2312" w:eastAsia="仿宋_GB2312"/>
          <w:sz w:val="28"/>
          <w:szCs w:val="28"/>
        </w:rPr>
        <w:t>承揽方（乙方）：</w:t>
      </w:r>
    </w:p>
    <w:p>
      <w:pPr>
        <w:spacing w:line="56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因湖南省江华湾水源抽水蓄能电站</w:t>
      </w:r>
      <w:r>
        <w:rPr>
          <w:rFonts w:hint="eastAsia" w:ascii="仿宋_GB2312" w:hAnsi="Times New Roman" w:eastAsia="仿宋_GB2312" w:cs="Times New Roman"/>
          <w:sz w:val="28"/>
          <w:szCs w:val="28"/>
          <w:lang w:val="en-US" w:eastAsia="zh-CN"/>
        </w:rPr>
        <w:t>项目</w:t>
      </w:r>
      <w:r>
        <w:rPr>
          <w:rFonts w:hint="eastAsia" w:ascii="仿宋_GB2312" w:hAnsi="Times New Roman" w:eastAsia="仿宋_GB2312" w:cs="Times New Roman"/>
          <w:sz w:val="28"/>
          <w:szCs w:val="28"/>
        </w:rPr>
        <w:t>建设</w:t>
      </w:r>
      <w:r>
        <w:rPr>
          <w:rFonts w:hint="eastAsia" w:ascii="仿宋_GB2312" w:hAnsi="Times New Roman" w:eastAsia="仿宋_GB2312" w:cs="Times New Roman"/>
          <w:sz w:val="28"/>
          <w:szCs w:val="28"/>
          <w:lang w:val="en-US" w:eastAsia="zh-CN"/>
        </w:rPr>
        <w:t>需要，</w:t>
      </w:r>
      <w:r>
        <w:rPr>
          <w:rFonts w:hint="eastAsia" w:ascii="仿宋_GB2312" w:hAnsi="Times New Roman" w:eastAsia="仿宋_GB2312" w:cs="Times New Roman"/>
          <w:sz w:val="28"/>
          <w:szCs w:val="28"/>
        </w:rPr>
        <w:t>甲方委托乙方对项目用地进行征地</w:t>
      </w:r>
      <w:r>
        <w:rPr>
          <w:rFonts w:hint="eastAsia" w:ascii="仿宋_GB2312" w:hAnsi="Times New Roman" w:eastAsia="仿宋_GB2312" w:cs="Times New Roman"/>
          <w:sz w:val="28"/>
          <w:szCs w:val="28"/>
          <w:lang w:val="en-US" w:eastAsia="zh-CN"/>
        </w:rPr>
        <w:t>调查</w:t>
      </w:r>
      <w:r>
        <w:rPr>
          <w:rFonts w:hint="eastAsia" w:ascii="仿宋_GB2312" w:hAnsi="Times New Roman" w:eastAsia="仿宋_GB2312" w:cs="Times New Roman"/>
          <w:sz w:val="28"/>
          <w:szCs w:val="28"/>
        </w:rPr>
        <w:t>，经甲、乙双方协商签订本合同。</w:t>
      </w:r>
    </w:p>
    <w:p>
      <w:pPr>
        <w:spacing w:line="560" w:lineRule="exact"/>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rPr>
        <w:t>第一条</w:t>
      </w:r>
      <w:r>
        <w:rPr>
          <w:rFonts w:hint="eastAsia" w:ascii="仿宋_GB2312" w:hAnsi="Times New Roman" w:eastAsia="仿宋_GB2312" w:cs="Times New Roman"/>
          <w:sz w:val="28"/>
          <w:szCs w:val="28"/>
          <w:lang w:val="en-US" w:eastAsia="zh-CN"/>
        </w:rPr>
        <w:t xml:space="preserve">  </w:t>
      </w:r>
      <w:r>
        <w:rPr>
          <w:rFonts w:hint="eastAsia" w:ascii="仿宋_GB2312" w:hAnsi="Times New Roman" w:eastAsia="仿宋_GB2312" w:cs="Times New Roman"/>
          <w:sz w:val="28"/>
          <w:szCs w:val="28"/>
        </w:rPr>
        <w:t>工作范围</w:t>
      </w:r>
      <w:r>
        <w:rPr>
          <w:rFonts w:hint="eastAsia" w:ascii="仿宋_GB2312" w:hAnsi="Times New Roman" w:eastAsia="仿宋_GB2312" w:cs="Times New Roman"/>
          <w:sz w:val="28"/>
          <w:szCs w:val="28"/>
          <w:lang w:val="en-US" w:eastAsia="zh-CN"/>
        </w:rPr>
        <w:t>及工作内容</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实物调查范围为湖南省江华湾水源抽水蓄能电站项目建设规划用地及工程建设需要的临时用地范围，具体以规划红线为依据，实物调查涉及面积约为4400亩，具体面积以实际完成的土地征收征用面积为准。</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1.对项目用地进行征地分户实物调查，查明土地的位置、权属、地类、面积，以及地上附着物（不含房屋）和青苗等的权属、种类、数量等情况。</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2.根据外业测量调查数据，提交征收土地分户红线图、《拟征收土地现状调查结果公示表》和《拟征收土地现状调查结果确认表》等相关征收土地现状调查成果资料。</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3.其它经双方商定的测绘项目。</w:t>
      </w:r>
    </w:p>
    <w:p>
      <w:pPr>
        <w:spacing w:line="560" w:lineRule="exact"/>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第三条  完成征地调查的时间：自合同签订之日起至2024年</w:t>
      </w:r>
      <w:r>
        <w:rPr>
          <w:rFonts w:hint="eastAsia" w:ascii="仿宋_GB2312" w:hAnsi="Times New Roman" w:eastAsia="仿宋_GB2312" w:cs="Times New Roman"/>
          <w:sz w:val="28"/>
          <w:szCs w:val="28"/>
          <w:u w:val="single"/>
          <w:lang w:val="en-US" w:eastAsia="zh-CN"/>
        </w:rPr>
        <w:t xml:space="preserve">   </w:t>
      </w:r>
      <w:r>
        <w:rPr>
          <w:rFonts w:hint="eastAsia" w:ascii="仿宋_GB2312" w:hAnsi="Times New Roman" w:eastAsia="仿宋_GB2312" w:cs="Times New Roman"/>
          <w:sz w:val="28"/>
          <w:szCs w:val="28"/>
          <w:lang w:val="en-US" w:eastAsia="zh-CN"/>
        </w:rPr>
        <w:t>月</w:t>
      </w:r>
      <w:r>
        <w:rPr>
          <w:rFonts w:hint="eastAsia" w:ascii="仿宋_GB2312" w:hAnsi="Times New Roman" w:eastAsia="仿宋_GB2312" w:cs="Times New Roman"/>
          <w:sz w:val="28"/>
          <w:szCs w:val="28"/>
          <w:u w:val="single"/>
          <w:lang w:val="en-US" w:eastAsia="zh-CN"/>
        </w:rPr>
        <w:t xml:space="preserve">   </w:t>
      </w:r>
      <w:r>
        <w:rPr>
          <w:rFonts w:hint="eastAsia" w:ascii="仿宋_GB2312" w:hAnsi="Times New Roman" w:eastAsia="仿宋_GB2312" w:cs="Times New Roman"/>
          <w:sz w:val="28"/>
          <w:szCs w:val="28"/>
          <w:u w:val="none"/>
          <w:lang w:val="en-US" w:eastAsia="zh-CN"/>
        </w:rPr>
        <w:t xml:space="preserve"> </w:t>
      </w:r>
      <w:r>
        <w:rPr>
          <w:rFonts w:hint="eastAsia" w:ascii="仿宋_GB2312" w:hAnsi="Times New Roman" w:eastAsia="仿宋_GB2312" w:cs="Times New Roman"/>
          <w:sz w:val="28"/>
          <w:szCs w:val="28"/>
          <w:lang w:val="en-US" w:eastAsia="zh-CN"/>
        </w:rPr>
        <w:t>日止。若因甲方政策调整原因，配合后续工作调查时间可延长至2024</w:t>
      </w:r>
    </w:p>
    <w:p>
      <w:pPr>
        <w:spacing w:line="560" w:lineRule="exact"/>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年</w:t>
      </w:r>
      <w:r>
        <w:rPr>
          <w:rFonts w:hint="eastAsia" w:ascii="仿宋_GB2312" w:hAnsi="Times New Roman" w:eastAsia="仿宋_GB2312" w:cs="Times New Roman"/>
          <w:sz w:val="28"/>
          <w:szCs w:val="28"/>
          <w:u w:val="single"/>
          <w:lang w:val="en-US" w:eastAsia="zh-CN"/>
        </w:rPr>
        <w:t xml:space="preserve">   </w:t>
      </w:r>
      <w:r>
        <w:rPr>
          <w:rFonts w:hint="eastAsia" w:ascii="仿宋_GB2312" w:hAnsi="Times New Roman" w:eastAsia="仿宋_GB2312" w:cs="Times New Roman"/>
          <w:sz w:val="28"/>
          <w:szCs w:val="28"/>
          <w:lang w:val="en-US" w:eastAsia="zh-CN"/>
        </w:rPr>
        <w:t>月</w:t>
      </w:r>
      <w:r>
        <w:rPr>
          <w:rFonts w:hint="eastAsia" w:ascii="仿宋_GB2312" w:hAnsi="Times New Roman" w:eastAsia="仿宋_GB2312" w:cs="Times New Roman"/>
          <w:sz w:val="28"/>
          <w:szCs w:val="28"/>
          <w:u w:val="single"/>
          <w:lang w:val="en-US" w:eastAsia="zh-CN"/>
        </w:rPr>
        <w:t xml:space="preserve">   </w:t>
      </w:r>
      <w:r>
        <w:rPr>
          <w:rFonts w:hint="eastAsia" w:ascii="仿宋_GB2312" w:hAnsi="Times New Roman" w:eastAsia="仿宋_GB2312" w:cs="Times New Roman"/>
          <w:sz w:val="28"/>
          <w:szCs w:val="28"/>
          <w:lang w:val="en-US" w:eastAsia="zh-CN"/>
        </w:rPr>
        <w:t>日，乙方须无条件配合甲方开展征地调查工作。</w:t>
      </w:r>
    </w:p>
    <w:p>
      <w:pPr>
        <w:spacing w:line="560" w:lineRule="exact"/>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第四条  测绘费的支付和方式</w:t>
      </w:r>
    </w:p>
    <w:p>
      <w:pPr>
        <w:spacing w:line="560" w:lineRule="exact"/>
        <w:ind w:firstLine="560" w:firstLineChars="200"/>
        <w:rPr>
          <w:rFonts w:hint="eastAsia" w:ascii="仿宋_GB2312" w:eastAsia="仿宋_GB2312"/>
          <w:sz w:val="28"/>
          <w:szCs w:val="28"/>
        </w:rPr>
      </w:pPr>
      <w:r>
        <w:rPr>
          <w:rFonts w:hint="eastAsia" w:ascii="仿宋_GB2312" w:hAnsi="Times New Roman" w:eastAsia="仿宋_GB2312" w:cs="Times New Roman"/>
          <w:sz w:val="28"/>
          <w:szCs w:val="28"/>
          <w:lang w:val="en-US" w:eastAsia="zh-CN"/>
        </w:rPr>
        <w:t>甲方按实际完成的土地征收征用面积为准计算用费，按实际面积以   元/平方米的单价支付乙方征地调查</w:t>
      </w:r>
      <w:r>
        <w:rPr>
          <w:rFonts w:hint="eastAsia" w:ascii="仿宋_GB2312" w:eastAsia="仿宋_GB2312"/>
          <w:sz w:val="28"/>
          <w:szCs w:val="28"/>
        </w:rPr>
        <w:t>费</w:t>
      </w:r>
      <w:r>
        <w:rPr>
          <w:rFonts w:hint="eastAsia" w:ascii="仿宋_GB2312" w:eastAsia="仿宋_GB2312"/>
          <w:sz w:val="28"/>
          <w:szCs w:val="28"/>
          <w:lang w:val="en-US" w:eastAsia="zh-CN"/>
        </w:rPr>
        <w:t>用</w:t>
      </w:r>
      <w:r>
        <w:rPr>
          <w:rFonts w:hint="eastAsia" w:ascii="仿宋_GB2312" w:eastAsia="仿宋_GB2312"/>
          <w:sz w:val="28"/>
          <w:szCs w:val="28"/>
        </w:rPr>
        <w:t>。</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第</w:t>
      </w:r>
      <w:r>
        <w:rPr>
          <w:rFonts w:hint="eastAsia" w:ascii="仿宋_GB2312" w:eastAsia="仿宋_GB2312"/>
          <w:sz w:val="28"/>
          <w:szCs w:val="28"/>
          <w:lang w:val="en-US" w:eastAsia="zh-CN"/>
        </w:rPr>
        <w:t>五</w:t>
      </w:r>
      <w:r>
        <w:rPr>
          <w:rFonts w:hint="eastAsia" w:ascii="仿宋_GB2312" w:eastAsia="仿宋_GB2312"/>
          <w:sz w:val="28"/>
          <w:szCs w:val="28"/>
        </w:rPr>
        <w:t>条  甲方的义务</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w:t>
      </w:r>
      <w:r>
        <w:rPr>
          <w:rFonts w:hint="eastAsia" w:ascii="仿宋_GB2312" w:eastAsia="仿宋_GB2312"/>
          <w:sz w:val="28"/>
          <w:szCs w:val="28"/>
        </w:rPr>
        <w:t>征地前，甲方向乙方提交该项目用地有关资料（项目用地图、表、册）。</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w:t>
      </w:r>
      <w:r>
        <w:rPr>
          <w:rFonts w:hint="eastAsia" w:ascii="仿宋_GB2312" w:eastAsia="仿宋_GB2312"/>
          <w:sz w:val="28"/>
          <w:szCs w:val="28"/>
        </w:rPr>
        <w:t>在乙方进场前，确定具体的测绘区域。</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w:t>
      </w:r>
      <w:r>
        <w:rPr>
          <w:rFonts w:hint="eastAsia" w:ascii="仿宋_GB2312" w:eastAsia="仿宋_GB2312"/>
          <w:sz w:val="28"/>
          <w:szCs w:val="28"/>
        </w:rPr>
        <w:t>按乙方的要求，组织乡镇、村组、承包经营户按时到场指界、确认权属（或承包经营权）、落实地类。</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w:t>
      </w:r>
      <w:r>
        <w:rPr>
          <w:rFonts w:hint="eastAsia" w:ascii="仿宋_GB2312" w:eastAsia="仿宋_GB2312"/>
          <w:sz w:val="28"/>
          <w:szCs w:val="28"/>
        </w:rPr>
        <w:t>派人随同乙方作业，协助乙方进行附着物、青苗等土地调查工作。</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5</w:t>
      </w:r>
      <w:r>
        <w:rPr>
          <w:rFonts w:hint="eastAsia" w:ascii="仿宋_GB2312" w:eastAsia="仿宋_GB2312"/>
          <w:sz w:val="28"/>
          <w:szCs w:val="28"/>
          <w:lang w:val="en-US" w:eastAsia="zh-CN"/>
        </w:rPr>
        <w:t>.</w:t>
      </w:r>
      <w:r>
        <w:rPr>
          <w:rFonts w:hint="eastAsia" w:ascii="仿宋_GB2312" w:eastAsia="仿宋_GB2312"/>
          <w:sz w:val="28"/>
          <w:szCs w:val="28"/>
        </w:rPr>
        <w:t>保证乙方顺利进场作业，及时协调处理征地测绘过程中发生的纠纷矛盾，确保征地测绘工作顺利进行。</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6</w:t>
      </w:r>
      <w:r>
        <w:rPr>
          <w:rFonts w:hint="eastAsia" w:ascii="仿宋_GB2312" w:eastAsia="仿宋_GB2312"/>
          <w:sz w:val="28"/>
          <w:szCs w:val="28"/>
          <w:lang w:val="en-US" w:eastAsia="zh-CN"/>
        </w:rPr>
        <w:t>.</w:t>
      </w:r>
      <w:r>
        <w:rPr>
          <w:rFonts w:hint="eastAsia" w:ascii="仿宋_GB2312" w:eastAsia="仿宋_GB2312"/>
          <w:sz w:val="28"/>
          <w:szCs w:val="28"/>
        </w:rPr>
        <w:t xml:space="preserve">为乙方提供必要的工作、生活条件（测绘及调查工作人员的工作用交通工具和工作日的必须生活条件）。 </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7</w:t>
      </w:r>
      <w:r>
        <w:rPr>
          <w:rFonts w:hint="eastAsia" w:ascii="仿宋_GB2312" w:eastAsia="仿宋_GB2312"/>
          <w:sz w:val="28"/>
          <w:szCs w:val="28"/>
          <w:lang w:val="en-US" w:eastAsia="zh-CN"/>
        </w:rPr>
        <w:t>.</w:t>
      </w:r>
      <w:r>
        <w:rPr>
          <w:rFonts w:hint="eastAsia" w:ascii="仿宋_GB2312" w:eastAsia="仿宋_GB2312"/>
          <w:sz w:val="28"/>
          <w:szCs w:val="28"/>
        </w:rPr>
        <w:t>保证测绘费按时到位，以保证测绘的顺利进行</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8</w:t>
      </w:r>
      <w:r>
        <w:rPr>
          <w:rFonts w:hint="eastAsia" w:ascii="仿宋_GB2312" w:eastAsia="仿宋_GB2312"/>
          <w:sz w:val="28"/>
          <w:szCs w:val="28"/>
          <w:lang w:val="en-US" w:eastAsia="zh-CN"/>
        </w:rPr>
        <w:t>.</w:t>
      </w:r>
      <w:r>
        <w:rPr>
          <w:rFonts w:hint="eastAsia" w:ascii="仿宋_GB2312" w:eastAsia="仿宋_GB2312"/>
          <w:sz w:val="28"/>
          <w:szCs w:val="28"/>
        </w:rPr>
        <w:t>允许乙方内部使用执行本合同所生产的测绘成果。</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9</w:t>
      </w:r>
      <w:r>
        <w:rPr>
          <w:rFonts w:hint="eastAsia" w:ascii="仿宋_GB2312" w:eastAsia="仿宋_GB2312"/>
          <w:sz w:val="28"/>
          <w:szCs w:val="28"/>
          <w:lang w:val="en-US" w:eastAsia="zh-CN"/>
        </w:rPr>
        <w:t>.</w:t>
      </w:r>
      <w:r>
        <w:rPr>
          <w:rFonts w:hint="eastAsia" w:ascii="仿宋_GB2312" w:eastAsia="仿宋_GB2312"/>
          <w:sz w:val="28"/>
          <w:szCs w:val="28"/>
        </w:rPr>
        <w:t>对成果的保密工作负责，未经乙方同意，不得将测绘成果提供给他人（单位）使用。</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第</w:t>
      </w:r>
      <w:r>
        <w:rPr>
          <w:rFonts w:hint="eastAsia" w:ascii="仿宋_GB2312" w:eastAsia="仿宋_GB2312"/>
          <w:sz w:val="28"/>
          <w:szCs w:val="28"/>
          <w:lang w:val="en-US" w:eastAsia="zh-CN"/>
        </w:rPr>
        <w:t>六</w:t>
      </w:r>
      <w:r>
        <w:rPr>
          <w:rFonts w:hint="eastAsia" w:ascii="仿宋_GB2312" w:eastAsia="仿宋_GB2312"/>
          <w:sz w:val="28"/>
          <w:szCs w:val="28"/>
        </w:rPr>
        <w:t>条  乙方的义务</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w:t>
      </w:r>
      <w:r>
        <w:rPr>
          <w:rFonts w:hint="eastAsia" w:ascii="仿宋_GB2312" w:eastAsia="仿宋_GB2312"/>
          <w:sz w:val="28"/>
          <w:szCs w:val="28"/>
        </w:rPr>
        <w:t>按照甲方要求，乙方组织组人员进场作业，在规定时间内提供合格的</w:t>
      </w:r>
      <w:r>
        <w:rPr>
          <w:rFonts w:hint="eastAsia" w:ascii="仿宋_GB2312" w:eastAsia="仿宋_GB2312"/>
          <w:sz w:val="28"/>
          <w:szCs w:val="28"/>
          <w:lang w:val="en-US" w:eastAsia="zh-CN"/>
        </w:rPr>
        <w:t>征地调查</w:t>
      </w:r>
      <w:r>
        <w:rPr>
          <w:rFonts w:hint="eastAsia" w:ascii="仿宋_GB2312" w:eastAsia="仿宋_GB2312"/>
          <w:sz w:val="28"/>
          <w:szCs w:val="28"/>
        </w:rPr>
        <w:t xml:space="preserve">成果。 </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w:t>
      </w:r>
      <w:r>
        <w:rPr>
          <w:rFonts w:hint="eastAsia" w:ascii="仿宋_GB2312" w:eastAsia="仿宋_GB2312"/>
          <w:sz w:val="28"/>
          <w:szCs w:val="28"/>
        </w:rPr>
        <w:t>允许甲方内部使用乙方为执行本合同所提供的属乙方所有的测绘成果。</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w:t>
      </w:r>
      <w:r>
        <w:rPr>
          <w:rFonts w:hint="eastAsia" w:ascii="仿宋_GB2312" w:eastAsia="仿宋_GB2312"/>
          <w:sz w:val="28"/>
          <w:szCs w:val="28"/>
        </w:rPr>
        <w:t>未经甲方允许，乙方不得将本合同标的的全部或部分转包给第三方。</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w:t>
      </w:r>
      <w:r>
        <w:rPr>
          <w:rFonts w:hint="eastAsia" w:ascii="仿宋_GB2312" w:eastAsia="仿宋_GB2312"/>
          <w:sz w:val="28"/>
          <w:szCs w:val="28"/>
        </w:rPr>
        <w:t>因技术原因导致测绘成果或部分测绘成果不合格的，乙方全权负责返工补测，不再收取测绘费。</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5</w:t>
      </w:r>
      <w:r>
        <w:rPr>
          <w:rFonts w:hint="eastAsia" w:ascii="仿宋_GB2312" w:eastAsia="仿宋_GB2312"/>
          <w:sz w:val="28"/>
          <w:szCs w:val="28"/>
          <w:lang w:val="en-US" w:eastAsia="zh-CN"/>
        </w:rPr>
        <w:t>.</w:t>
      </w:r>
      <w:r>
        <w:rPr>
          <w:rFonts w:hint="eastAsia" w:ascii="仿宋_GB2312" w:eastAsia="仿宋_GB2312"/>
          <w:sz w:val="28"/>
          <w:szCs w:val="28"/>
        </w:rPr>
        <w:t>应甲方的要求，增加测绘区域的，甲方向乙方按照第三条的规定计付测绘费。</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6</w:t>
      </w:r>
      <w:r>
        <w:rPr>
          <w:rFonts w:hint="eastAsia" w:ascii="仿宋_GB2312" w:eastAsia="仿宋_GB2312"/>
          <w:sz w:val="28"/>
          <w:szCs w:val="28"/>
          <w:lang w:val="en-US" w:eastAsia="zh-CN"/>
        </w:rPr>
        <w:t>.</w:t>
      </w:r>
      <w:r>
        <w:rPr>
          <w:rFonts w:hint="eastAsia" w:ascii="仿宋_GB2312" w:eastAsia="仿宋_GB2312"/>
          <w:sz w:val="28"/>
          <w:szCs w:val="28"/>
        </w:rPr>
        <w:t>乙方按要求向甲方交付全部</w:t>
      </w:r>
      <w:r>
        <w:rPr>
          <w:rFonts w:hint="eastAsia" w:ascii="仿宋_GB2312" w:eastAsia="仿宋_GB2312"/>
          <w:sz w:val="28"/>
          <w:szCs w:val="28"/>
          <w:lang w:val="en-US" w:eastAsia="zh-CN"/>
        </w:rPr>
        <w:t>征地调查</w:t>
      </w:r>
      <w:r>
        <w:rPr>
          <w:rFonts w:hint="eastAsia" w:ascii="仿宋_GB2312" w:eastAsia="仿宋_GB2312"/>
          <w:sz w:val="28"/>
          <w:szCs w:val="28"/>
        </w:rPr>
        <w:t>测绘成果。</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第</w:t>
      </w:r>
      <w:r>
        <w:rPr>
          <w:rFonts w:hint="eastAsia" w:ascii="仿宋_GB2312" w:eastAsia="仿宋_GB2312"/>
          <w:sz w:val="28"/>
          <w:szCs w:val="28"/>
          <w:lang w:val="en-US" w:eastAsia="zh-CN"/>
        </w:rPr>
        <w:t>七</w:t>
      </w:r>
      <w:r>
        <w:rPr>
          <w:rFonts w:hint="eastAsia" w:ascii="仿宋_GB2312" w:eastAsia="仿宋_GB2312"/>
          <w:sz w:val="28"/>
          <w:szCs w:val="28"/>
        </w:rPr>
        <w:t>条  由于不可抗力，致使合同无法履行时，双方应按有关法律规定及时协商处理。</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第</w:t>
      </w:r>
      <w:r>
        <w:rPr>
          <w:rFonts w:hint="eastAsia" w:ascii="仿宋_GB2312" w:eastAsia="仿宋_GB2312"/>
          <w:sz w:val="28"/>
          <w:szCs w:val="28"/>
          <w:lang w:val="en-US" w:eastAsia="zh-CN"/>
        </w:rPr>
        <w:t>八</w:t>
      </w:r>
      <w:r>
        <w:rPr>
          <w:rFonts w:hint="eastAsia" w:ascii="仿宋_GB2312" w:eastAsia="仿宋_GB2312"/>
          <w:sz w:val="28"/>
          <w:szCs w:val="28"/>
        </w:rPr>
        <w:t xml:space="preserve">条  其他约定：因测量条件艰难，导致约定的测绘单价难以维持正常开展测绘、调查工作的情况下，经请示指挥部领导同意，给予增加适当的测绘单价。                     </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第</w:t>
      </w:r>
      <w:r>
        <w:rPr>
          <w:rFonts w:hint="eastAsia" w:ascii="仿宋_GB2312" w:eastAsia="仿宋_GB2312"/>
          <w:sz w:val="28"/>
          <w:szCs w:val="28"/>
          <w:lang w:val="en-US" w:eastAsia="zh-CN"/>
        </w:rPr>
        <w:t>九</w:t>
      </w:r>
      <w:r>
        <w:rPr>
          <w:rFonts w:hint="eastAsia" w:ascii="仿宋_GB2312" w:eastAsia="仿宋_GB2312"/>
          <w:sz w:val="28"/>
          <w:szCs w:val="28"/>
        </w:rPr>
        <w:t>条  本合同执行过程中的未尽事宜，双方应本着实事求是友好协商的态度加以解决。双方协商一致的，签订补充协议。补充协议与本合同具有同等效力。</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第</w:t>
      </w:r>
      <w:r>
        <w:rPr>
          <w:rFonts w:hint="eastAsia" w:ascii="仿宋_GB2312" w:eastAsia="仿宋_GB2312"/>
          <w:sz w:val="28"/>
          <w:szCs w:val="28"/>
          <w:lang w:val="en-US" w:eastAsia="zh-CN"/>
        </w:rPr>
        <w:t>十</w:t>
      </w:r>
      <w:r>
        <w:rPr>
          <w:rFonts w:hint="eastAsia" w:ascii="仿宋_GB2312" w:eastAsia="仿宋_GB2312"/>
          <w:sz w:val="28"/>
          <w:szCs w:val="28"/>
        </w:rPr>
        <w:t>条  附则</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1．本合同由双方代表签字，加盖双方公章或合同专用章即生效。全部成果交接完毕和</w:t>
      </w:r>
      <w:r>
        <w:rPr>
          <w:rFonts w:hint="eastAsia" w:ascii="仿宋_GB2312" w:eastAsia="仿宋_GB2312"/>
          <w:sz w:val="28"/>
          <w:szCs w:val="28"/>
          <w:lang w:val="en-US" w:eastAsia="zh-CN"/>
        </w:rPr>
        <w:t>调查</w:t>
      </w:r>
      <w:r>
        <w:rPr>
          <w:rFonts w:hint="eastAsia" w:ascii="仿宋_GB2312" w:eastAsia="仿宋_GB2312"/>
          <w:sz w:val="28"/>
          <w:szCs w:val="28"/>
        </w:rPr>
        <w:t>费</w:t>
      </w:r>
      <w:r>
        <w:rPr>
          <w:rFonts w:hint="eastAsia" w:ascii="仿宋_GB2312" w:eastAsia="仿宋_GB2312"/>
          <w:sz w:val="28"/>
          <w:szCs w:val="28"/>
          <w:lang w:val="en-US" w:eastAsia="zh-CN"/>
        </w:rPr>
        <w:t>用</w:t>
      </w:r>
      <w:r>
        <w:rPr>
          <w:rFonts w:hint="eastAsia" w:ascii="仿宋_GB2312" w:eastAsia="仿宋_GB2312"/>
          <w:sz w:val="28"/>
          <w:szCs w:val="28"/>
        </w:rPr>
        <w:t xml:space="preserve">结算完成后，本合同终止。 </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2．本合同一式二份，甲、乙双方各持一份。 </w:t>
      </w:r>
    </w:p>
    <w:p>
      <w:pPr>
        <w:spacing w:line="560" w:lineRule="exact"/>
        <w:ind w:firstLine="560" w:firstLineChars="200"/>
        <w:rPr>
          <w:rFonts w:hint="eastAsia" w:ascii="仿宋_GB2312" w:hAnsi="Times New Roman" w:eastAsia="仿宋_GB2312" w:cs="Times New Roman"/>
          <w:sz w:val="28"/>
          <w:szCs w:val="28"/>
        </w:rPr>
      </w:pPr>
    </w:p>
    <w:p>
      <w:pPr>
        <w:spacing w:line="56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甲方：（盖章）           </w:t>
      </w:r>
      <w:r>
        <w:rPr>
          <w:rFonts w:hint="eastAsia" w:ascii="仿宋_GB2312" w:hAnsi="Times New Roman" w:eastAsia="仿宋_GB2312" w:cs="Times New Roman"/>
          <w:sz w:val="28"/>
          <w:szCs w:val="28"/>
          <w:lang w:val="en-US" w:eastAsia="zh-CN"/>
        </w:rPr>
        <w:t xml:space="preserve">  </w:t>
      </w:r>
      <w:r>
        <w:rPr>
          <w:rFonts w:hint="eastAsia" w:ascii="仿宋_GB2312" w:hAnsi="Times New Roman" w:eastAsia="仿宋_GB2312" w:cs="Times New Roman"/>
          <w:sz w:val="28"/>
          <w:szCs w:val="28"/>
        </w:rPr>
        <w:t xml:space="preserve"> 乙方：（盖章）</w:t>
      </w:r>
    </w:p>
    <w:p>
      <w:pPr>
        <w:spacing w:line="56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法定代表人：（签字） 法定代表人：（签字）                                     （委托代理人）               （委托代理人）</w:t>
      </w:r>
    </w:p>
    <w:p>
      <w:pPr>
        <w:spacing w:line="56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w:t>
      </w:r>
    </w:p>
    <w:p>
      <w:pPr>
        <w:spacing w:line="56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20</w:t>
      </w:r>
      <w:r>
        <w:rPr>
          <w:rFonts w:hint="eastAsia" w:ascii="仿宋_GB2312" w:hAnsi="Times New Roman" w:eastAsia="仿宋_GB2312" w:cs="Times New Roman"/>
          <w:sz w:val="28"/>
          <w:szCs w:val="28"/>
          <w:lang w:val="en-US" w:eastAsia="zh-CN"/>
        </w:rPr>
        <w:t>24</w:t>
      </w:r>
      <w:r>
        <w:rPr>
          <w:rFonts w:hint="eastAsia" w:ascii="仿宋_GB2312" w:hAnsi="Times New Roman" w:eastAsia="仿宋_GB2312" w:cs="Times New Roman"/>
          <w:sz w:val="28"/>
          <w:szCs w:val="28"/>
        </w:rPr>
        <w:t>年  月  日</w:t>
      </w:r>
    </w:p>
    <w:p>
      <w:pPr>
        <w:pStyle w:val="4"/>
        <w:spacing w:before="0" w:after="0" w:line="460" w:lineRule="exact"/>
        <w:ind w:firstLine="157"/>
        <w:rPr>
          <w:rFonts w:hAnsi="黑体"/>
          <w:sz w:val="28"/>
          <w:szCs w:val="28"/>
        </w:rPr>
      </w:pPr>
    </w:p>
    <w:p>
      <w:pPr>
        <w:pStyle w:val="4"/>
        <w:spacing w:before="0" w:after="0" w:line="460" w:lineRule="exact"/>
        <w:ind w:left="0" w:leftChars="0" w:firstLine="0" w:firstLineChars="0"/>
        <w:rPr>
          <w:rFonts w:hAnsi="黑体"/>
          <w:sz w:val="28"/>
          <w:szCs w:val="28"/>
        </w:rPr>
      </w:pPr>
    </w:p>
    <w:p>
      <w:pPr>
        <w:pStyle w:val="4"/>
        <w:spacing w:before="0" w:after="0" w:line="460" w:lineRule="exact"/>
        <w:ind w:left="0" w:leftChars="0" w:firstLine="0" w:firstLineChars="0"/>
        <w:rPr>
          <w:rFonts w:hAnsi="黑体"/>
          <w:sz w:val="32"/>
          <w:szCs w:val="32"/>
        </w:rPr>
      </w:pPr>
    </w:p>
    <w:p>
      <w:pPr>
        <w:pStyle w:val="4"/>
        <w:spacing w:before="0" w:after="0" w:line="460" w:lineRule="exact"/>
        <w:ind w:firstLine="157"/>
        <w:rPr>
          <w:rFonts w:hAnsi="黑体"/>
          <w:sz w:val="32"/>
          <w:szCs w:val="32"/>
        </w:rPr>
      </w:pPr>
    </w:p>
    <w:p>
      <w:pPr>
        <w:pStyle w:val="4"/>
        <w:spacing w:before="0" w:after="0" w:line="460" w:lineRule="exact"/>
        <w:ind w:firstLine="157"/>
        <w:rPr>
          <w:rFonts w:hAnsi="黑体"/>
          <w:sz w:val="32"/>
          <w:szCs w:val="32"/>
        </w:rPr>
      </w:pPr>
    </w:p>
    <w:bookmarkEnd w:id="157"/>
    <w:p>
      <w:pPr>
        <w:spacing w:before="96" w:line="224" w:lineRule="auto"/>
        <w:ind w:left="479" w:firstLine="544"/>
        <w:jc w:val="center"/>
        <w:rPr>
          <w:rFonts w:ascii="黑体" w:hAnsi="黑体" w:eastAsia="黑体" w:cs="黑体"/>
          <w:spacing w:val="-4"/>
          <w:sz w:val="28"/>
          <w:szCs w:val="28"/>
        </w:rPr>
      </w:pPr>
    </w:p>
    <w:p>
      <w:pPr>
        <w:spacing w:before="96" w:line="224" w:lineRule="auto"/>
        <w:ind w:left="479" w:firstLine="544"/>
        <w:jc w:val="center"/>
        <w:rPr>
          <w:rFonts w:ascii="黑体" w:hAnsi="黑体" w:eastAsia="黑体" w:cs="黑体"/>
          <w:spacing w:val="-4"/>
          <w:sz w:val="28"/>
          <w:szCs w:val="28"/>
        </w:rPr>
      </w:pPr>
    </w:p>
    <w:p>
      <w:pPr>
        <w:pStyle w:val="4"/>
        <w:spacing w:before="0" w:after="0" w:line="460" w:lineRule="exact"/>
        <w:ind w:left="0" w:leftChars="0" w:firstLine="0" w:firstLineChars="0"/>
        <w:rPr>
          <w:rFonts w:hAnsi="黑体"/>
          <w:sz w:val="32"/>
          <w:szCs w:val="32"/>
        </w:rPr>
      </w:pPr>
    </w:p>
    <w:p>
      <w:pPr>
        <w:pStyle w:val="4"/>
        <w:spacing w:before="0" w:after="0" w:line="460" w:lineRule="exact"/>
        <w:ind w:firstLine="157"/>
        <w:rPr>
          <w:rFonts w:hAnsi="黑体"/>
          <w:sz w:val="32"/>
          <w:szCs w:val="32"/>
        </w:rPr>
      </w:pPr>
    </w:p>
    <w:p>
      <w:pPr>
        <w:spacing w:before="96" w:line="224" w:lineRule="auto"/>
        <w:ind w:left="479" w:firstLine="544"/>
        <w:jc w:val="center"/>
        <w:rPr>
          <w:rFonts w:ascii="黑体" w:hAnsi="黑体" w:eastAsia="黑体" w:cs="黑体"/>
          <w:spacing w:val="-4"/>
          <w:sz w:val="28"/>
          <w:szCs w:val="28"/>
        </w:rPr>
      </w:pPr>
    </w:p>
    <w:p>
      <w:pPr>
        <w:spacing w:before="96" w:line="224" w:lineRule="auto"/>
        <w:ind w:left="479" w:firstLine="544"/>
        <w:jc w:val="center"/>
        <w:rPr>
          <w:rFonts w:ascii="黑体" w:hAnsi="黑体" w:eastAsia="黑体" w:cs="黑体"/>
          <w:spacing w:val="-4"/>
          <w:sz w:val="28"/>
          <w:szCs w:val="28"/>
        </w:rPr>
      </w:pPr>
    </w:p>
    <w:p>
      <w:pPr>
        <w:pStyle w:val="4"/>
        <w:spacing w:before="0" w:after="0" w:line="460" w:lineRule="exact"/>
        <w:ind w:firstLine="157"/>
        <w:rPr>
          <w:rFonts w:hAnsi="黑体"/>
          <w:sz w:val="32"/>
          <w:szCs w:val="32"/>
        </w:rPr>
      </w:pPr>
      <w:r>
        <w:rPr>
          <w:rFonts w:hAnsi="黑体"/>
          <w:sz w:val="32"/>
          <w:szCs w:val="32"/>
        </w:rPr>
        <w:t>附件二 廉政合同</w:t>
      </w:r>
    </w:p>
    <w:p>
      <w:pPr>
        <w:spacing w:before="96" w:line="224" w:lineRule="auto"/>
        <w:ind w:left="479" w:firstLine="544"/>
        <w:jc w:val="center"/>
        <w:rPr>
          <w:rFonts w:ascii="黑体" w:hAnsi="黑体" w:eastAsia="黑体" w:cs="黑体"/>
          <w:sz w:val="28"/>
          <w:szCs w:val="28"/>
        </w:rPr>
      </w:pPr>
      <w:r>
        <w:rPr>
          <w:rFonts w:ascii="黑体" w:hAnsi="黑体" w:eastAsia="黑体" w:cs="黑体"/>
          <w:spacing w:val="-4"/>
          <w:sz w:val="28"/>
          <w:szCs w:val="28"/>
        </w:rPr>
        <w:t>廉 政</w:t>
      </w:r>
      <w:r>
        <w:rPr>
          <w:rFonts w:ascii="黑体" w:hAnsi="黑体" w:eastAsia="黑体" w:cs="黑体"/>
          <w:spacing w:val="11"/>
          <w:sz w:val="28"/>
          <w:szCs w:val="28"/>
        </w:rPr>
        <w:t xml:space="preserve"> </w:t>
      </w:r>
      <w:r>
        <w:rPr>
          <w:rFonts w:ascii="黑体" w:hAnsi="黑体" w:eastAsia="黑体" w:cs="黑体"/>
          <w:spacing w:val="-4"/>
          <w:sz w:val="28"/>
          <w:szCs w:val="28"/>
        </w:rPr>
        <w:t>合</w:t>
      </w:r>
      <w:r>
        <w:rPr>
          <w:rFonts w:ascii="黑体" w:hAnsi="黑体" w:eastAsia="黑体" w:cs="黑体"/>
          <w:spacing w:val="24"/>
          <w:sz w:val="28"/>
          <w:szCs w:val="28"/>
        </w:rPr>
        <w:t xml:space="preserve"> </w:t>
      </w:r>
      <w:r>
        <w:rPr>
          <w:rFonts w:ascii="黑体" w:hAnsi="黑体" w:eastAsia="黑体" w:cs="黑体"/>
          <w:spacing w:val="-4"/>
          <w:sz w:val="28"/>
          <w:szCs w:val="28"/>
        </w:rPr>
        <w:t>同</w:t>
      </w:r>
    </w:p>
    <w:p>
      <w:pPr>
        <w:pStyle w:val="34"/>
        <w:spacing w:line="430" w:lineRule="auto"/>
        <w:ind w:left="479"/>
      </w:pPr>
    </w:p>
    <w:p>
      <w:pPr>
        <w:spacing w:before="78" w:line="308" w:lineRule="auto"/>
        <w:ind w:left="479" w:firstLine="468"/>
        <w:rPr>
          <w:rFonts w:ascii="宋体" w:hAnsi="宋体" w:cs="宋体"/>
          <w:sz w:val="24"/>
          <w:szCs w:val="24"/>
        </w:rPr>
      </w:pPr>
      <w:r>
        <w:rPr>
          <w:rFonts w:ascii="宋体" w:hAnsi="宋体" w:cs="宋体"/>
          <w:spacing w:val="-3"/>
          <w:sz w:val="24"/>
          <w:szCs w:val="24"/>
        </w:rPr>
        <w:t>根据《关于在交通基础设施建设中加强廉政建设的若干</w:t>
      </w:r>
      <w:r>
        <w:rPr>
          <w:rFonts w:ascii="宋体" w:hAnsi="宋体" w:cs="宋体"/>
          <w:spacing w:val="-4"/>
          <w:sz w:val="24"/>
          <w:szCs w:val="24"/>
        </w:rPr>
        <w:t>意见》以及有关工程建</w:t>
      </w:r>
      <w:r>
        <w:rPr>
          <w:rFonts w:ascii="宋体" w:hAnsi="宋体" w:cs="宋体"/>
          <w:sz w:val="24"/>
          <w:szCs w:val="24"/>
        </w:rPr>
        <w:t xml:space="preserve"> </w:t>
      </w:r>
      <w:r>
        <w:rPr>
          <w:rFonts w:ascii="宋体" w:hAnsi="宋体" w:cs="宋体"/>
          <w:spacing w:val="-4"/>
          <w:sz w:val="24"/>
          <w:szCs w:val="24"/>
        </w:rPr>
        <w:t>设、廉政建设的规定，为做好工程建设中的党风廉政建设，保证工程建设高</w:t>
      </w:r>
      <w:r>
        <w:rPr>
          <w:rFonts w:ascii="宋体" w:hAnsi="宋体" w:cs="宋体"/>
          <w:spacing w:val="-5"/>
          <w:sz w:val="24"/>
          <w:szCs w:val="24"/>
        </w:rPr>
        <w:t>效优质，</w:t>
      </w:r>
      <w:r>
        <w:rPr>
          <w:rFonts w:ascii="宋体" w:hAnsi="宋体" w:cs="宋体"/>
          <w:sz w:val="24"/>
          <w:szCs w:val="24"/>
        </w:rPr>
        <w:t xml:space="preserve"> </w:t>
      </w:r>
      <w:r>
        <w:rPr>
          <w:rFonts w:ascii="宋体" w:hAnsi="宋体" w:cs="宋体"/>
          <w:spacing w:val="2"/>
          <w:sz w:val="24"/>
          <w:szCs w:val="24"/>
        </w:rPr>
        <w:t>保证建设资金的安全和有效使用以及投资效益</w:t>
      </w:r>
      <w:r>
        <w:rPr>
          <w:rFonts w:ascii="宋体" w:hAnsi="宋体" w:cs="宋体"/>
          <w:spacing w:val="-22"/>
          <w:sz w:val="24"/>
          <w:szCs w:val="24"/>
        </w:rPr>
        <w:t>，</w:t>
      </w:r>
      <w:r>
        <w:rPr>
          <w:rFonts w:ascii="宋体" w:hAnsi="宋体" w:cs="宋体"/>
          <w:sz w:val="24"/>
          <w:szCs w:val="24"/>
          <w:u w:val="single"/>
        </w:rPr>
        <w:t xml:space="preserve">              </w:t>
      </w:r>
      <w:r>
        <w:rPr>
          <w:rFonts w:ascii="宋体" w:hAnsi="宋体" w:cs="宋体"/>
          <w:spacing w:val="-22"/>
          <w:sz w:val="24"/>
          <w:szCs w:val="24"/>
        </w:rPr>
        <w:t>（</w:t>
      </w:r>
      <w:r>
        <w:rPr>
          <w:rFonts w:ascii="宋体" w:hAnsi="宋体" w:cs="宋体"/>
          <w:spacing w:val="2"/>
          <w:sz w:val="24"/>
          <w:szCs w:val="24"/>
        </w:rPr>
        <w:t>项目名称）的项</w:t>
      </w:r>
      <w:r>
        <w:rPr>
          <w:rFonts w:ascii="宋体" w:hAnsi="宋体" w:cs="宋体"/>
          <w:spacing w:val="12"/>
          <w:sz w:val="24"/>
          <w:szCs w:val="24"/>
        </w:rPr>
        <w:t xml:space="preserve"> </w:t>
      </w:r>
      <w:r>
        <w:rPr>
          <w:rFonts w:ascii="宋体" w:hAnsi="宋体" w:cs="宋体"/>
          <w:sz w:val="24"/>
          <w:szCs w:val="24"/>
        </w:rPr>
        <w:t>目法人</w:t>
      </w:r>
      <w:r>
        <w:rPr>
          <w:rFonts w:ascii="宋体" w:hAnsi="宋体" w:cs="宋体"/>
          <w:spacing w:val="-118"/>
          <w:sz w:val="24"/>
          <w:szCs w:val="24"/>
        </w:rPr>
        <w:t xml:space="preserve"> </w:t>
      </w:r>
      <w:r>
        <w:rPr>
          <w:rFonts w:ascii="宋体" w:hAnsi="宋体" w:cs="宋体"/>
          <w:sz w:val="24"/>
          <w:szCs w:val="24"/>
          <w:u w:val="single"/>
        </w:rPr>
        <w:t xml:space="preserve">           </w:t>
      </w:r>
      <w:r>
        <w:rPr>
          <w:rFonts w:ascii="宋体" w:hAnsi="宋体" w:cs="宋体"/>
          <w:sz w:val="24"/>
          <w:szCs w:val="24"/>
        </w:rPr>
        <w:t>（项目法人名称，以下简称</w:t>
      </w:r>
      <w:r>
        <w:rPr>
          <w:rFonts w:ascii="Times New Roman" w:hAnsi="Times New Roman" w:eastAsia="Times New Roman"/>
          <w:sz w:val="24"/>
          <w:szCs w:val="24"/>
        </w:rPr>
        <w:t>“</w:t>
      </w:r>
      <w:r>
        <w:rPr>
          <w:rFonts w:ascii="宋体" w:hAnsi="宋体" w:cs="宋体"/>
          <w:sz w:val="24"/>
          <w:szCs w:val="24"/>
        </w:rPr>
        <w:t>发包人</w:t>
      </w:r>
      <w:r>
        <w:rPr>
          <w:rFonts w:ascii="Times New Roman" w:hAnsi="Times New Roman" w:eastAsia="Times New Roman"/>
          <w:sz w:val="24"/>
          <w:szCs w:val="24"/>
        </w:rPr>
        <w:t>”</w:t>
      </w:r>
      <w:r>
        <w:rPr>
          <w:rFonts w:ascii="Times New Roman" w:hAnsi="Times New Roman" w:eastAsia="Times New Roman"/>
          <w:spacing w:val="-24"/>
          <w:sz w:val="24"/>
          <w:szCs w:val="24"/>
        </w:rPr>
        <w:t xml:space="preserve"> </w:t>
      </w:r>
      <w:r>
        <w:rPr>
          <w:rFonts w:ascii="宋体" w:hAnsi="宋体" w:cs="宋体"/>
          <w:sz w:val="24"/>
          <w:szCs w:val="24"/>
        </w:rPr>
        <w:t>）与</w:t>
      </w:r>
      <w:r>
        <w:rPr>
          <w:rFonts w:ascii="宋体" w:hAnsi="宋体" w:cs="宋体"/>
          <w:spacing w:val="-1"/>
          <w:sz w:val="24"/>
          <w:szCs w:val="24"/>
        </w:rPr>
        <w:t>该项目</w:t>
      </w:r>
      <w:r>
        <w:rPr>
          <w:rFonts w:ascii="宋体" w:hAnsi="宋体" w:cs="宋体"/>
          <w:spacing w:val="-117"/>
          <w:sz w:val="24"/>
          <w:szCs w:val="24"/>
        </w:rPr>
        <w:t xml:space="preserve"> </w:t>
      </w:r>
      <w:r>
        <w:rPr>
          <w:rFonts w:ascii="宋体" w:hAnsi="宋体" w:cs="宋体"/>
          <w:spacing w:val="1"/>
          <w:sz w:val="24"/>
          <w:szCs w:val="24"/>
          <w:u w:val="single"/>
        </w:rPr>
        <w:t xml:space="preserve">     </w:t>
      </w:r>
      <w:r>
        <w:rPr>
          <w:rFonts w:ascii="宋体" w:hAnsi="宋体" w:cs="宋体"/>
          <w:spacing w:val="-108"/>
          <w:sz w:val="24"/>
          <w:szCs w:val="24"/>
        </w:rPr>
        <w:t xml:space="preserve"> </w:t>
      </w:r>
      <w:r>
        <w:rPr>
          <w:rFonts w:ascii="宋体" w:hAnsi="宋体" w:cs="宋体"/>
          <w:spacing w:val="-1"/>
          <w:sz w:val="24"/>
          <w:szCs w:val="24"/>
        </w:rPr>
        <w:t>标段的勘</w:t>
      </w:r>
      <w:r>
        <w:rPr>
          <w:rFonts w:ascii="宋体" w:hAnsi="宋体" w:cs="宋体"/>
          <w:sz w:val="24"/>
          <w:szCs w:val="24"/>
        </w:rPr>
        <w:t xml:space="preserve"> </w:t>
      </w:r>
      <w:r>
        <w:rPr>
          <w:rFonts w:ascii="宋体" w:hAnsi="宋体" w:cs="宋体"/>
          <w:spacing w:val="-1"/>
          <w:sz w:val="24"/>
          <w:szCs w:val="24"/>
        </w:rPr>
        <w:t>察设计单位</w:t>
      </w:r>
      <w:r>
        <w:rPr>
          <w:rFonts w:ascii="宋体" w:hAnsi="宋体" w:cs="宋体"/>
          <w:spacing w:val="-1"/>
          <w:sz w:val="24"/>
          <w:szCs w:val="24"/>
          <w:u w:val="single"/>
        </w:rPr>
        <w:t xml:space="preserve">              </w:t>
      </w:r>
      <w:r>
        <w:rPr>
          <w:rFonts w:ascii="宋体" w:hAnsi="宋体" w:cs="宋体"/>
          <w:spacing w:val="-1"/>
          <w:sz w:val="24"/>
          <w:szCs w:val="24"/>
        </w:rPr>
        <w:t>（</w:t>
      </w:r>
      <w:r>
        <w:rPr>
          <w:rFonts w:hint="eastAsia" w:ascii="宋体" w:hAnsi="宋体" w:cs="宋体"/>
          <w:spacing w:val="-1"/>
          <w:sz w:val="24"/>
          <w:szCs w:val="24"/>
          <w:lang w:eastAsia="zh-CN"/>
        </w:rPr>
        <w:t>征地调查、测绘</w:t>
      </w:r>
      <w:r>
        <w:rPr>
          <w:rFonts w:ascii="宋体" w:hAnsi="宋体" w:cs="宋体"/>
          <w:spacing w:val="-1"/>
          <w:sz w:val="24"/>
          <w:szCs w:val="24"/>
        </w:rPr>
        <w:t>单位名称</w:t>
      </w:r>
      <w:r>
        <w:rPr>
          <w:rFonts w:ascii="宋体" w:hAnsi="宋体" w:cs="宋体"/>
          <w:spacing w:val="-2"/>
          <w:sz w:val="24"/>
          <w:szCs w:val="24"/>
        </w:rPr>
        <w:t>，以下简称</w:t>
      </w:r>
      <w:r>
        <w:rPr>
          <w:rFonts w:ascii="Times New Roman" w:hAnsi="Times New Roman" w:eastAsia="Times New Roman"/>
          <w:spacing w:val="-2"/>
          <w:sz w:val="24"/>
          <w:szCs w:val="24"/>
        </w:rPr>
        <w:t>“</w:t>
      </w:r>
      <w:r>
        <w:rPr>
          <w:rFonts w:hint="eastAsia" w:ascii="宋体" w:hAnsi="宋体" w:eastAsia="宋体" w:cs="宋体"/>
          <w:spacing w:val="-2"/>
          <w:sz w:val="24"/>
          <w:szCs w:val="24"/>
          <w:lang w:eastAsia="zh-CN"/>
        </w:rPr>
        <w:t>征地调查、测绘</w:t>
      </w:r>
      <w:r>
        <w:rPr>
          <w:rFonts w:ascii="宋体" w:hAnsi="宋体" w:cs="宋体"/>
          <w:spacing w:val="-2"/>
          <w:sz w:val="24"/>
          <w:szCs w:val="24"/>
        </w:rPr>
        <w:t>人</w:t>
      </w:r>
      <w:r>
        <w:rPr>
          <w:rFonts w:ascii="Times New Roman" w:hAnsi="Times New Roman" w:eastAsia="Times New Roman"/>
          <w:spacing w:val="-2"/>
          <w:sz w:val="24"/>
          <w:szCs w:val="24"/>
        </w:rPr>
        <w:t>”</w:t>
      </w:r>
      <w:r>
        <w:rPr>
          <w:rFonts w:ascii="宋体" w:hAnsi="宋体" w:cs="宋体"/>
          <w:spacing w:val="-62"/>
          <w:w w:val="98"/>
          <w:sz w:val="24"/>
          <w:szCs w:val="24"/>
        </w:rPr>
        <w:t>），</w:t>
      </w:r>
      <w:r>
        <w:rPr>
          <w:rFonts w:ascii="宋体" w:hAnsi="宋体" w:cs="宋体"/>
          <w:spacing w:val="-2"/>
          <w:sz w:val="24"/>
          <w:szCs w:val="24"/>
        </w:rPr>
        <w:t>特订立如下</w:t>
      </w:r>
    </w:p>
    <w:p>
      <w:pPr>
        <w:spacing w:line="222" w:lineRule="auto"/>
        <w:ind w:left="479" w:firstLine="464"/>
        <w:rPr>
          <w:rFonts w:ascii="宋体" w:hAnsi="宋体" w:cs="宋体"/>
          <w:sz w:val="24"/>
          <w:szCs w:val="24"/>
        </w:rPr>
      </w:pPr>
      <w:r>
        <w:rPr>
          <w:rFonts w:ascii="宋体" w:hAnsi="宋体" w:cs="宋体"/>
          <w:spacing w:val="-4"/>
          <w:sz w:val="24"/>
          <w:szCs w:val="24"/>
        </w:rPr>
        <w:t>合同。</w:t>
      </w:r>
    </w:p>
    <w:p>
      <w:pPr>
        <w:spacing w:before="110" w:line="221" w:lineRule="auto"/>
        <w:ind w:left="479" w:firstLine="472"/>
        <w:rPr>
          <w:rFonts w:ascii="黑体" w:hAnsi="黑体" w:eastAsia="黑体" w:cs="黑体"/>
          <w:sz w:val="24"/>
          <w:szCs w:val="24"/>
        </w:rPr>
      </w:pPr>
      <w:r>
        <w:rPr>
          <w:rFonts w:ascii="Times New Roman" w:hAnsi="Times New Roman" w:eastAsia="Times New Roman"/>
          <w:spacing w:val="-2"/>
          <w:sz w:val="24"/>
          <w:szCs w:val="24"/>
        </w:rPr>
        <w:t xml:space="preserve">1.  </w:t>
      </w:r>
      <w:r>
        <w:rPr>
          <w:rFonts w:ascii="黑体" w:hAnsi="黑体" w:eastAsia="黑体" w:cs="黑体"/>
          <w:spacing w:val="-2"/>
          <w:sz w:val="24"/>
          <w:szCs w:val="24"/>
        </w:rPr>
        <w:t>发包人和</w:t>
      </w:r>
      <w:r>
        <w:rPr>
          <w:rFonts w:hint="eastAsia" w:ascii="黑体" w:hAnsi="黑体" w:eastAsia="黑体" w:cs="黑体"/>
          <w:spacing w:val="-2"/>
          <w:sz w:val="24"/>
          <w:szCs w:val="24"/>
          <w:lang w:eastAsia="zh-CN"/>
        </w:rPr>
        <w:t>征地调查、测绘</w:t>
      </w:r>
      <w:r>
        <w:rPr>
          <w:rFonts w:ascii="黑体" w:hAnsi="黑体" w:eastAsia="黑体" w:cs="黑体"/>
          <w:spacing w:val="-2"/>
          <w:sz w:val="24"/>
          <w:szCs w:val="24"/>
        </w:rPr>
        <w:t>人双方的权利和义务</w:t>
      </w:r>
    </w:p>
    <w:p>
      <w:pPr>
        <w:spacing w:before="113" w:line="220" w:lineRule="auto"/>
        <w:ind w:left="479" w:firstLine="476"/>
        <w:rPr>
          <w:rFonts w:ascii="宋体" w:hAnsi="宋体" w:cs="宋体"/>
          <w:sz w:val="24"/>
          <w:szCs w:val="24"/>
        </w:rPr>
      </w:pPr>
      <w:r>
        <w:rPr>
          <w:rFonts w:ascii="宋体" w:hAnsi="宋体" w:cs="宋体"/>
          <w:spacing w:val="-1"/>
          <w:sz w:val="24"/>
          <w:szCs w:val="24"/>
        </w:rPr>
        <w:t>（</w:t>
      </w:r>
      <w:r>
        <w:rPr>
          <w:rFonts w:ascii="Times New Roman" w:hAnsi="Times New Roman" w:eastAsia="Times New Roman"/>
          <w:spacing w:val="-1"/>
          <w:sz w:val="24"/>
          <w:szCs w:val="24"/>
        </w:rPr>
        <w:t>1</w:t>
      </w:r>
      <w:r>
        <w:rPr>
          <w:rFonts w:ascii="宋体" w:hAnsi="宋体" w:cs="宋体"/>
          <w:spacing w:val="-1"/>
          <w:sz w:val="24"/>
          <w:szCs w:val="24"/>
        </w:rPr>
        <w:t>）严格遵守党的政策规定和国家有关法律法规及交通运输部的有关规定。</w:t>
      </w:r>
    </w:p>
    <w:p>
      <w:pPr>
        <w:spacing w:before="116" w:line="263" w:lineRule="auto"/>
        <w:ind w:left="479" w:right="65" w:firstLine="480"/>
        <w:rPr>
          <w:rFonts w:ascii="宋体" w:hAnsi="宋体" w:cs="宋体"/>
          <w:sz w:val="24"/>
          <w:szCs w:val="24"/>
        </w:rPr>
      </w:pPr>
      <w:r>
        <w:rPr>
          <w:rFonts w:ascii="宋体" w:hAnsi="宋体" w:cs="宋体"/>
          <w:sz w:val="24"/>
          <w:szCs w:val="24"/>
        </w:rPr>
        <w:t>（</w:t>
      </w:r>
      <w:r>
        <w:rPr>
          <w:rFonts w:ascii="Times New Roman" w:hAnsi="Times New Roman" w:eastAsia="Times New Roman"/>
          <w:sz w:val="24"/>
          <w:szCs w:val="24"/>
        </w:rPr>
        <w:t>2</w:t>
      </w:r>
      <w:r>
        <w:rPr>
          <w:rFonts w:ascii="宋体" w:hAnsi="宋体" w:cs="宋体"/>
          <w:sz w:val="24"/>
          <w:szCs w:val="24"/>
        </w:rPr>
        <w:t>）严格执行</w:t>
      </w:r>
      <w:r>
        <w:rPr>
          <w:rFonts w:ascii="宋体" w:hAnsi="宋体" w:cs="宋体"/>
          <w:sz w:val="24"/>
          <w:szCs w:val="24"/>
          <w:u w:val="single"/>
        </w:rPr>
        <w:t xml:space="preserve">         </w:t>
      </w:r>
      <w:r>
        <w:rPr>
          <w:rFonts w:ascii="宋体" w:hAnsi="宋体" w:cs="宋体"/>
          <w:sz w:val="24"/>
          <w:szCs w:val="24"/>
        </w:rPr>
        <w:t>（项目名称）</w:t>
      </w:r>
      <w:r>
        <w:rPr>
          <w:rFonts w:ascii="宋体" w:hAnsi="宋体" w:cs="宋体"/>
          <w:sz w:val="24"/>
          <w:szCs w:val="24"/>
          <w:u w:val="single"/>
        </w:rPr>
        <w:t xml:space="preserve">  </w:t>
      </w:r>
      <w:r>
        <w:rPr>
          <w:rFonts w:ascii="宋体" w:hAnsi="宋体" w:cs="宋体"/>
          <w:spacing w:val="-1"/>
          <w:sz w:val="24"/>
          <w:szCs w:val="24"/>
          <w:u w:val="single"/>
        </w:rPr>
        <w:t xml:space="preserve">   </w:t>
      </w:r>
      <w:r>
        <w:rPr>
          <w:rFonts w:ascii="宋体" w:hAnsi="宋体" w:cs="宋体"/>
          <w:spacing w:val="-109"/>
          <w:sz w:val="24"/>
          <w:szCs w:val="24"/>
        </w:rPr>
        <w:t xml:space="preserve"> </w:t>
      </w:r>
      <w:r>
        <w:rPr>
          <w:rFonts w:ascii="宋体" w:hAnsi="宋体" w:cs="宋体"/>
          <w:spacing w:val="-1"/>
          <w:sz w:val="24"/>
          <w:szCs w:val="24"/>
        </w:rPr>
        <w:t>标段</w:t>
      </w:r>
      <w:r>
        <w:rPr>
          <w:rFonts w:hint="eastAsia" w:ascii="宋体" w:hAnsi="宋体" w:cs="宋体"/>
          <w:spacing w:val="-1"/>
          <w:sz w:val="24"/>
          <w:szCs w:val="24"/>
          <w:lang w:eastAsia="zh-CN"/>
        </w:rPr>
        <w:t>征地调查、测绘</w:t>
      </w:r>
      <w:r>
        <w:rPr>
          <w:rFonts w:ascii="宋体" w:hAnsi="宋体" w:cs="宋体"/>
          <w:spacing w:val="-1"/>
          <w:sz w:val="24"/>
          <w:szCs w:val="24"/>
        </w:rPr>
        <w:t>合同文件，自觉按</w:t>
      </w:r>
      <w:r>
        <w:rPr>
          <w:rFonts w:ascii="宋体" w:hAnsi="宋体" w:cs="宋体"/>
          <w:sz w:val="24"/>
          <w:szCs w:val="24"/>
        </w:rPr>
        <w:t xml:space="preserve"> </w:t>
      </w:r>
      <w:r>
        <w:rPr>
          <w:rFonts w:ascii="宋体" w:hAnsi="宋体" w:cs="宋体"/>
          <w:spacing w:val="-3"/>
          <w:sz w:val="24"/>
          <w:szCs w:val="24"/>
        </w:rPr>
        <w:t>合同办事。</w:t>
      </w:r>
    </w:p>
    <w:p>
      <w:pPr>
        <w:spacing w:before="115" w:line="278" w:lineRule="auto"/>
        <w:ind w:right="63" w:firstLine="480"/>
        <w:rPr>
          <w:rFonts w:ascii="宋体" w:hAnsi="宋体" w:cs="宋体"/>
          <w:sz w:val="24"/>
          <w:szCs w:val="24"/>
        </w:rPr>
      </w:pPr>
      <w:r>
        <w:rPr>
          <w:rFonts w:ascii="宋体" w:hAnsi="宋体" w:cs="宋体"/>
          <w:sz w:val="24"/>
          <w:szCs w:val="24"/>
        </w:rPr>
        <w:t>（</w:t>
      </w:r>
      <w:r>
        <w:rPr>
          <w:rFonts w:ascii="Times New Roman" w:hAnsi="Times New Roman" w:eastAsia="Times New Roman"/>
          <w:sz w:val="24"/>
          <w:szCs w:val="24"/>
        </w:rPr>
        <w:t>3</w:t>
      </w:r>
      <w:r>
        <w:rPr>
          <w:rFonts w:ascii="宋体" w:hAnsi="宋体" w:cs="宋体"/>
          <w:sz w:val="24"/>
          <w:szCs w:val="24"/>
        </w:rPr>
        <w:t>）双方的业务活动坚持公开、公正、诚信、透明的原则（法</w:t>
      </w:r>
      <w:r>
        <w:rPr>
          <w:rFonts w:ascii="宋体" w:hAnsi="宋体" w:cs="宋体"/>
          <w:spacing w:val="-1"/>
          <w:sz w:val="24"/>
          <w:szCs w:val="24"/>
        </w:rPr>
        <w:t>律认定的商业</w:t>
      </w:r>
      <w:r>
        <w:rPr>
          <w:rFonts w:ascii="宋体" w:hAnsi="宋体" w:cs="宋体"/>
          <w:sz w:val="24"/>
          <w:szCs w:val="24"/>
        </w:rPr>
        <w:t xml:space="preserve"> </w:t>
      </w:r>
      <w:r>
        <w:rPr>
          <w:rFonts w:ascii="宋体" w:hAnsi="宋体" w:cs="宋体"/>
          <w:spacing w:val="-2"/>
          <w:sz w:val="24"/>
          <w:szCs w:val="24"/>
        </w:rPr>
        <w:t>秘密和合同文件另有规定除外</w:t>
      </w:r>
      <w:r>
        <w:rPr>
          <w:rFonts w:ascii="宋体" w:hAnsi="宋体" w:cs="宋体"/>
          <w:spacing w:val="-59"/>
          <w:w w:val="94"/>
          <w:sz w:val="24"/>
          <w:szCs w:val="24"/>
        </w:rPr>
        <w:t>），</w:t>
      </w:r>
      <w:r>
        <w:rPr>
          <w:rFonts w:ascii="宋体" w:hAnsi="宋体" w:cs="宋体"/>
          <w:spacing w:val="-2"/>
          <w:sz w:val="24"/>
          <w:szCs w:val="24"/>
        </w:rPr>
        <w:t>不得损害国家和集体利益，不得违反工程建设管理</w:t>
      </w:r>
      <w:r>
        <w:rPr>
          <w:rFonts w:ascii="宋体" w:hAnsi="宋体" w:cs="宋体"/>
          <w:spacing w:val="3"/>
          <w:sz w:val="24"/>
          <w:szCs w:val="24"/>
        </w:rPr>
        <w:t xml:space="preserve"> </w:t>
      </w:r>
      <w:r>
        <w:rPr>
          <w:rFonts w:ascii="宋体" w:hAnsi="宋体" w:cs="宋体"/>
          <w:spacing w:val="-2"/>
          <w:sz w:val="24"/>
          <w:szCs w:val="24"/>
        </w:rPr>
        <w:t>规章制度。</w:t>
      </w:r>
    </w:p>
    <w:p>
      <w:pPr>
        <w:spacing w:before="115" w:line="401" w:lineRule="exact"/>
        <w:ind w:left="479" w:firstLine="480"/>
        <w:rPr>
          <w:rFonts w:ascii="宋体" w:hAnsi="宋体" w:cs="宋体"/>
          <w:sz w:val="24"/>
          <w:szCs w:val="24"/>
        </w:rPr>
      </w:pPr>
      <w:r>
        <w:rPr>
          <w:rFonts w:ascii="宋体" w:hAnsi="宋体" w:cs="宋体"/>
          <w:position w:val="11"/>
          <w:sz w:val="24"/>
          <w:szCs w:val="24"/>
        </w:rPr>
        <w:t>（</w:t>
      </w:r>
      <w:r>
        <w:rPr>
          <w:rFonts w:ascii="Times New Roman" w:hAnsi="Times New Roman" w:eastAsia="Times New Roman"/>
          <w:position w:val="11"/>
          <w:sz w:val="24"/>
          <w:szCs w:val="24"/>
        </w:rPr>
        <w:t>4</w:t>
      </w:r>
      <w:r>
        <w:rPr>
          <w:rFonts w:ascii="宋体" w:hAnsi="宋体" w:cs="宋体"/>
          <w:position w:val="11"/>
          <w:sz w:val="24"/>
          <w:szCs w:val="24"/>
        </w:rPr>
        <w:t>）建立健全廉政制度，开展廉政教育，设立廉政告示牌，公</w:t>
      </w:r>
      <w:r>
        <w:rPr>
          <w:rFonts w:ascii="宋体" w:hAnsi="宋体" w:cs="宋体"/>
          <w:spacing w:val="-1"/>
          <w:position w:val="11"/>
          <w:sz w:val="24"/>
          <w:szCs w:val="24"/>
        </w:rPr>
        <w:t>布举报电话，</w:t>
      </w:r>
    </w:p>
    <w:p>
      <w:pPr>
        <w:spacing w:line="220" w:lineRule="auto"/>
        <w:ind w:left="479" w:firstLine="476"/>
        <w:rPr>
          <w:rFonts w:ascii="宋体" w:hAnsi="宋体" w:cs="宋体"/>
          <w:sz w:val="24"/>
          <w:szCs w:val="24"/>
        </w:rPr>
      </w:pPr>
      <w:r>
        <w:rPr>
          <w:rFonts w:ascii="宋体" w:hAnsi="宋体" w:cs="宋体"/>
          <w:spacing w:val="-1"/>
          <w:sz w:val="24"/>
          <w:szCs w:val="24"/>
        </w:rPr>
        <w:t>监督并认真查处违法违纪行为。</w:t>
      </w:r>
    </w:p>
    <w:p>
      <w:pPr>
        <w:spacing w:before="113" w:line="400" w:lineRule="exact"/>
        <w:ind w:left="479" w:firstLine="480"/>
        <w:rPr>
          <w:rFonts w:ascii="宋体" w:hAnsi="宋体" w:cs="宋体"/>
          <w:sz w:val="24"/>
          <w:szCs w:val="24"/>
        </w:rPr>
      </w:pPr>
      <w:r>
        <w:rPr>
          <w:rFonts w:ascii="宋体" w:hAnsi="宋体" w:cs="宋体"/>
          <w:position w:val="11"/>
          <w:sz w:val="24"/>
          <w:szCs w:val="24"/>
        </w:rPr>
        <w:t>（</w:t>
      </w:r>
      <w:r>
        <w:rPr>
          <w:rFonts w:ascii="Times New Roman" w:hAnsi="Times New Roman" w:eastAsia="Times New Roman"/>
          <w:position w:val="11"/>
          <w:sz w:val="24"/>
          <w:szCs w:val="24"/>
        </w:rPr>
        <w:t>5</w:t>
      </w:r>
      <w:r>
        <w:rPr>
          <w:rFonts w:ascii="宋体" w:hAnsi="宋体" w:cs="宋体"/>
          <w:position w:val="11"/>
          <w:sz w:val="24"/>
          <w:szCs w:val="24"/>
        </w:rPr>
        <w:t>）发现对方在业务活动中有违反廉政规定的行为，有及时提</w:t>
      </w:r>
      <w:r>
        <w:rPr>
          <w:rFonts w:ascii="宋体" w:hAnsi="宋体" w:cs="宋体"/>
          <w:spacing w:val="-1"/>
          <w:position w:val="11"/>
          <w:sz w:val="24"/>
          <w:szCs w:val="24"/>
        </w:rPr>
        <w:t>醒对方纠正的</w:t>
      </w:r>
    </w:p>
    <w:p>
      <w:pPr>
        <w:spacing w:line="220" w:lineRule="auto"/>
        <w:ind w:firstLine="472"/>
        <w:rPr>
          <w:rFonts w:ascii="宋体" w:hAnsi="宋体" w:cs="宋体"/>
          <w:sz w:val="24"/>
          <w:szCs w:val="24"/>
        </w:rPr>
      </w:pPr>
      <w:r>
        <w:rPr>
          <w:rFonts w:ascii="宋体" w:hAnsi="宋体" w:cs="宋体"/>
          <w:spacing w:val="-2"/>
          <w:sz w:val="24"/>
          <w:szCs w:val="24"/>
        </w:rPr>
        <w:t>权利和义务。</w:t>
      </w:r>
    </w:p>
    <w:p>
      <w:pPr>
        <w:spacing w:before="114" w:line="263" w:lineRule="auto"/>
        <w:ind w:left="479" w:right="105" w:firstLine="476"/>
        <w:rPr>
          <w:rFonts w:ascii="宋体" w:hAnsi="宋体" w:cs="宋体"/>
          <w:sz w:val="24"/>
          <w:szCs w:val="24"/>
        </w:rPr>
      </w:pPr>
      <w:r>
        <w:rPr>
          <w:rFonts w:ascii="宋体" w:hAnsi="宋体" w:cs="宋体"/>
          <w:spacing w:val="-1"/>
          <w:sz w:val="24"/>
          <w:szCs w:val="24"/>
        </w:rPr>
        <w:t>（</w:t>
      </w:r>
      <w:r>
        <w:rPr>
          <w:rFonts w:ascii="Times New Roman" w:hAnsi="Times New Roman" w:eastAsia="Times New Roman"/>
          <w:spacing w:val="-1"/>
          <w:sz w:val="24"/>
          <w:szCs w:val="24"/>
        </w:rPr>
        <w:t>6</w:t>
      </w:r>
      <w:r>
        <w:rPr>
          <w:rFonts w:ascii="宋体" w:hAnsi="宋体" w:cs="宋体"/>
          <w:spacing w:val="-1"/>
          <w:sz w:val="24"/>
          <w:szCs w:val="24"/>
        </w:rPr>
        <w:t>）发现对方严重违反本合同义务条款的行为，有</w:t>
      </w:r>
      <w:r>
        <w:rPr>
          <w:rFonts w:ascii="宋体" w:hAnsi="宋体" w:cs="宋体"/>
          <w:spacing w:val="-2"/>
          <w:sz w:val="24"/>
          <w:szCs w:val="24"/>
        </w:rPr>
        <w:t>向其上级有关部门举报、</w:t>
      </w:r>
      <w:r>
        <w:rPr>
          <w:rFonts w:ascii="宋体" w:hAnsi="宋体" w:cs="宋体"/>
          <w:sz w:val="24"/>
          <w:szCs w:val="24"/>
        </w:rPr>
        <w:t xml:space="preserve"> </w:t>
      </w:r>
      <w:r>
        <w:rPr>
          <w:rFonts w:ascii="宋体" w:hAnsi="宋体" w:cs="宋体"/>
          <w:spacing w:val="-1"/>
          <w:sz w:val="24"/>
          <w:szCs w:val="24"/>
        </w:rPr>
        <w:t>建议给予处理并要求告知处理结果的权利。</w:t>
      </w:r>
    </w:p>
    <w:p>
      <w:pPr>
        <w:spacing w:before="116" w:line="221" w:lineRule="auto"/>
        <w:ind w:left="479" w:firstLine="476"/>
        <w:rPr>
          <w:rFonts w:ascii="黑体" w:hAnsi="黑体" w:eastAsia="黑体" w:cs="黑体"/>
          <w:sz w:val="24"/>
          <w:szCs w:val="24"/>
        </w:rPr>
      </w:pPr>
      <w:r>
        <w:rPr>
          <w:rFonts w:ascii="Times New Roman" w:hAnsi="Times New Roman" w:eastAsia="Times New Roman"/>
          <w:spacing w:val="-1"/>
          <w:sz w:val="24"/>
          <w:szCs w:val="24"/>
        </w:rPr>
        <w:t xml:space="preserve">2.  </w:t>
      </w:r>
      <w:r>
        <w:rPr>
          <w:rFonts w:ascii="黑体" w:hAnsi="黑体" w:eastAsia="黑体" w:cs="黑体"/>
          <w:spacing w:val="-1"/>
          <w:sz w:val="24"/>
          <w:szCs w:val="24"/>
        </w:rPr>
        <w:t>发包人的义务</w:t>
      </w:r>
    </w:p>
    <w:p>
      <w:pPr>
        <w:spacing w:before="115" w:line="263" w:lineRule="auto"/>
        <w:ind w:left="479" w:right="65" w:firstLine="480"/>
        <w:rPr>
          <w:rFonts w:ascii="宋体" w:hAnsi="宋体" w:cs="宋体"/>
          <w:sz w:val="24"/>
          <w:szCs w:val="24"/>
        </w:rPr>
      </w:pPr>
      <w:r>
        <w:rPr>
          <w:rFonts w:ascii="宋体" w:hAnsi="宋体" w:cs="宋体"/>
          <w:sz w:val="24"/>
          <w:szCs w:val="24"/>
        </w:rPr>
        <w:t>（</w:t>
      </w:r>
      <w:r>
        <w:rPr>
          <w:rFonts w:ascii="Times New Roman" w:hAnsi="Times New Roman" w:eastAsia="Times New Roman"/>
          <w:sz w:val="24"/>
          <w:szCs w:val="24"/>
        </w:rPr>
        <w:t>1</w:t>
      </w:r>
      <w:r>
        <w:rPr>
          <w:rFonts w:ascii="宋体" w:hAnsi="宋体" w:cs="宋体"/>
          <w:sz w:val="24"/>
          <w:szCs w:val="24"/>
        </w:rPr>
        <w:t>）发包人及其工作人员不得索要或接受</w:t>
      </w:r>
      <w:r>
        <w:rPr>
          <w:rFonts w:hint="eastAsia" w:ascii="宋体" w:hAnsi="宋体" w:cs="宋体"/>
          <w:sz w:val="24"/>
          <w:szCs w:val="24"/>
          <w:lang w:eastAsia="zh-CN"/>
        </w:rPr>
        <w:t>征地调查、测绘</w:t>
      </w:r>
      <w:r>
        <w:rPr>
          <w:rFonts w:ascii="宋体" w:hAnsi="宋体" w:cs="宋体"/>
          <w:sz w:val="24"/>
          <w:szCs w:val="24"/>
        </w:rPr>
        <w:t>人的礼金、有价</w:t>
      </w:r>
      <w:r>
        <w:rPr>
          <w:rFonts w:ascii="宋体" w:hAnsi="宋体" w:cs="宋体"/>
          <w:spacing w:val="-1"/>
          <w:sz w:val="24"/>
          <w:szCs w:val="24"/>
        </w:rPr>
        <w:t>证券和贵重物</w:t>
      </w:r>
      <w:r>
        <w:rPr>
          <w:rFonts w:ascii="宋体" w:hAnsi="宋体" w:cs="宋体"/>
          <w:sz w:val="24"/>
          <w:szCs w:val="24"/>
        </w:rPr>
        <w:t xml:space="preserve"> </w:t>
      </w:r>
      <w:r>
        <w:rPr>
          <w:rFonts w:ascii="宋体" w:hAnsi="宋体" w:cs="宋体"/>
          <w:spacing w:val="-1"/>
          <w:sz w:val="24"/>
          <w:szCs w:val="24"/>
        </w:rPr>
        <w:t>品，不得让</w:t>
      </w:r>
      <w:r>
        <w:rPr>
          <w:rFonts w:hint="eastAsia" w:ascii="宋体" w:hAnsi="宋体" w:cs="宋体"/>
          <w:spacing w:val="-1"/>
          <w:sz w:val="24"/>
          <w:szCs w:val="24"/>
          <w:lang w:eastAsia="zh-CN"/>
        </w:rPr>
        <w:t>征地调查、测绘</w:t>
      </w:r>
      <w:r>
        <w:rPr>
          <w:rFonts w:ascii="宋体" w:hAnsi="宋体" w:cs="宋体"/>
          <w:spacing w:val="-1"/>
          <w:sz w:val="24"/>
          <w:szCs w:val="24"/>
        </w:rPr>
        <w:t>人报销任何应由发包人或发包人工作人员个人支付的费用等。</w:t>
      </w:r>
    </w:p>
    <w:p>
      <w:pPr>
        <w:spacing w:before="114" w:line="401" w:lineRule="exact"/>
        <w:ind w:left="479" w:firstLine="480"/>
        <w:rPr>
          <w:rFonts w:ascii="宋体" w:hAnsi="宋体" w:cs="宋体"/>
          <w:sz w:val="24"/>
          <w:szCs w:val="24"/>
        </w:rPr>
      </w:pPr>
      <w:r>
        <w:rPr>
          <w:rFonts w:ascii="宋体" w:hAnsi="宋体" w:cs="宋体"/>
          <w:position w:val="11"/>
          <w:sz w:val="24"/>
          <w:szCs w:val="24"/>
        </w:rPr>
        <w:t>（</w:t>
      </w:r>
      <w:r>
        <w:rPr>
          <w:rFonts w:ascii="Times New Roman" w:hAnsi="Times New Roman" w:eastAsia="Times New Roman"/>
          <w:position w:val="11"/>
          <w:sz w:val="24"/>
          <w:szCs w:val="24"/>
        </w:rPr>
        <w:t>2</w:t>
      </w:r>
      <w:r>
        <w:rPr>
          <w:rFonts w:ascii="宋体" w:hAnsi="宋体" w:cs="宋体"/>
          <w:position w:val="11"/>
          <w:sz w:val="24"/>
          <w:szCs w:val="24"/>
        </w:rPr>
        <w:t>）发包人工作人员不得参加</w:t>
      </w:r>
      <w:r>
        <w:rPr>
          <w:rFonts w:hint="eastAsia" w:ascii="宋体" w:hAnsi="宋体" w:cs="宋体"/>
          <w:position w:val="11"/>
          <w:sz w:val="24"/>
          <w:szCs w:val="24"/>
          <w:lang w:eastAsia="zh-CN"/>
        </w:rPr>
        <w:t>征地调查、测绘</w:t>
      </w:r>
      <w:r>
        <w:rPr>
          <w:rFonts w:ascii="宋体" w:hAnsi="宋体" w:cs="宋体"/>
          <w:position w:val="11"/>
          <w:sz w:val="24"/>
          <w:szCs w:val="24"/>
        </w:rPr>
        <w:t>人安排的超标准宴请和娱乐</w:t>
      </w:r>
      <w:r>
        <w:rPr>
          <w:rFonts w:ascii="宋体" w:hAnsi="宋体" w:cs="宋体"/>
          <w:spacing w:val="-1"/>
          <w:position w:val="11"/>
          <w:sz w:val="24"/>
          <w:szCs w:val="24"/>
        </w:rPr>
        <w:t>活动；不得接</w:t>
      </w:r>
    </w:p>
    <w:p>
      <w:pPr>
        <w:spacing w:before="1" w:line="219" w:lineRule="auto"/>
        <w:ind w:left="479" w:firstLine="476"/>
        <w:rPr>
          <w:rFonts w:ascii="宋体" w:hAnsi="宋体" w:cs="宋体"/>
          <w:sz w:val="24"/>
          <w:szCs w:val="24"/>
        </w:rPr>
      </w:pPr>
      <w:r>
        <w:rPr>
          <w:rFonts w:ascii="宋体" w:hAnsi="宋体" w:cs="宋体"/>
          <w:spacing w:val="-1"/>
          <w:sz w:val="24"/>
          <w:szCs w:val="24"/>
        </w:rPr>
        <w:t>受</w:t>
      </w:r>
      <w:r>
        <w:rPr>
          <w:rFonts w:hint="eastAsia" w:ascii="宋体" w:hAnsi="宋体" w:cs="宋体"/>
          <w:spacing w:val="-1"/>
          <w:sz w:val="24"/>
          <w:szCs w:val="24"/>
          <w:lang w:eastAsia="zh-CN"/>
        </w:rPr>
        <w:t>征地调查、测绘</w:t>
      </w:r>
      <w:r>
        <w:rPr>
          <w:rFonts w:ascii="宋体" w:hAnsi="宋体" w:cs="宋体"/>
          <w:spacing w:val="-1"/>
          <w:sz w:val="24"/>
          <w:szCs w:val="24"/>
        </w:rPr>
        <w:t>人提供的通信工具、交通工具和高档办公用品等。</w:t>
      </w:r>
    </w:p>
    <w:p>
      <w:pPr>
        <w:spacing w:before="113" w:line="401" w:lineRule="exact"/>
        <w:ind w:left="479" w:firstLine="480"/>
        <w:rPr>
          <w:rFonts w:ascii="宋体" w:hAnsi="宋体" w:cs="宋体"/>
          <w:sz w:val="24"/>
          <w:szCs w:val="24"/>
        </w:rPr>
      </w:pPr>
      <w:r>
        <w:rPr>
          <w:rFonts w:ascii="宋体" w:hAnsi="宋体" w:cs="宋体"/>
          <w:position w:val="11"/>
          <w:sz w:val="24"/>
          <w:szCs w:val="24"/>
        </w:rPr>
        <w:t>（</w:t>
      </w:r>
      <w:r>
        <w:rPr>
          <w:rFonts w:ascii="Times New Roman" w:hAnsi="Times New Roman" w:eastAsia="Times New Roman"/>
          <w:position w:val="11"/>
          <w:sz w:val="24"/>
          <w:szCs w:val="24"/>
        </w:rPr>
        <w:t>3</w:t>
      </w:r>
      <w:r>
        <w:rPr>
          <w:rFonts w:ascii="宋体" w:hAnsi="宋体" w:cs="宋体"/>
          <w:position w:val="11"/>
          <w:sz w:val="24"/>
          <w:szCs w:val="24"/>
        </w:rPr>
        <w:t>）发包人及其工作人员不得要求或者接受</w:t>
      </w:r>
      <w:r>
        <w:rPr>
          <w:rFonts w:hint="eastAsia" w:ascii="宋体" w:hAnsi="宋体" w:cs="宋体"/>
          <w:position w:val="11"/>
          <w:sz w:val="24"/>
          <w:szCs w:val="24"/>
          <w:lang w:eastAsia="zh-CN"/>
        </w:rPr>
        <w:t>征地调查、测绘</w:t>
      </w:r>
      <w:r>
        <w:rPr>
          <w:rFonts w:ascii="宋体" w:hAnsi="宋体" w:cs="宋体"/>
          <w:position w:val="11"/>
          <w:sz w:val="24"/>
          <w:szCs w:val="24"/>
        </w:rPr>
        <w:t>人为其住房装</w:t>
      </w:r>
      <w:r>
        <w:rPr>
          <w:rFonts w:ascii="宋体" w:hAnsi="宋体" w:cs="宋体"/>
          <w:spacing w:val="-1"/>
          <w:position w:val="11"/>
          <w:sz w:val="24"/>
          <w:szCs w:val="24"/>
        </w:rPr>
        <w:t>修、婚丧嫁娶</w:t>
      </w:r>
    </w:p>
    <w:p>
      <w:pPr>
        <w:spacing w:line="219" w:lineRule="auto"/>
        <w:ind w:left="479" w:firstLine="476"/>
        <w:rPr>
          <w:rFonts w:ascii="宋体" w:hAnsi="宋体" w:cs="宋体"/>
          <w:sz w:val="24"/>
          <w:szCs w:val="24"/>
        </w:rPr>
      </w:pPr>
      <w:r>
        <w:rPr>
          <w:rFonts w:ascii="宋体" w:hAnsi="宋体" w:cs="宋体"/>
          <w:spacing w:val="-1"/>
          <w:sz w:val="24"/>
          <w:szCs w:val="24"/>
        </w:rPr>
        <w:t>活动、配偶子女的工作安排以及出国出境、旅游等提供方便等。</w:t>
      </w:r>
    </w:p>
    <w:p>
      <w:pPr>
        <w:spacing w:before="117" w:line="307" w:lineRule="auto"/>
        <w:ind w:left="479" w:right="63" w:firstLine="480"/>
        <w:rPr>
          <w:rFonts w:ascii="宋体" w:hAnsi="宋体" w:cs="宋体"/>
          <w:sz w:val="24"/>
          <w:szCs w:val="24"/>
        </w:rPr>
      </w:pPr>
      <w:r>
        <w:rPr>
          <w:rFonts w:ascii="宋体" w:hAnsi="宋体" w:cs="宋体"/>
          <w:sz w:val="24"/>
          <w:szCs w:val="24"/>
        </w:rPr>
        <w:t>（</w:t>
      </w:r>
      <w:r>
        <w:rPr>
          <w:rFonts w:ascii="Times New Roman" w:hAnsi="Times New Roman" w:eastAsia="Times New Roman"/>
          <w:sz w:val="24"/>
          <w:szCs w:val="24"/>
        </w:rPr>
        <w:t>4</w:t>
      </w:r>
      <w:r>
        <w:rPr>
          <w:rFonts w:ascii="宋体" w:hAnsi="宋体" w:cs="宋体"/>
          <w:sz w:val="24"/>
          <w:szCs w:val="24"/>
        </w:rPr>
        <w:t>）发包人工作人员及其配偶、子女、亲属不得从事与本</w:t>
      </w:r>
      <w:r>
        <w:rPr>
          <w:rFonts w:hint="eastAsia" w:ascii="宋体" w:hAnsi="宋体" w:cs="宋体"/>
          <w:sz w:val="24"/>
          <w:szCs w:val="24"/>
          <w:lang w:eastAsia="zh-CN"/>
        </w:rPr>
        <w:t>征地调查、测绘</w:t>
      </w:r>
      <w:r>
        <w:rPr>
          <w:rFonts w:ascii="宋体" w:hAnsi="宋体" w:cs="宋体"/>
          <w:spacing w:val="-1"/>
          <w:sz w:val="24"/>
          <w:szCs w:val="24"/>
        </w:rPr>
        <w:t>合同有关</w:t>
      </w:r>
      <w:r>
        <w:rPr>
          <w:rFonts w:ascii="宋体" w:hAnsi="宋体" w:cs="宋体"/>
          <w:sz w:val="24"/>
          <w:szCs w:val="24"/>
        </w:rPr>
        <w:t xml:space="preserve"> 的</w:t>
      </w:r>
      <w:r>
        <w:rPr>
          <w:rFonts w:hint="eastAsia" w:ascii="宋体" w:hAnsi="宋体" w:cs="宋体"/>
          <w:sz w:val="24"/>
          <w:szCs w:val="24"/>
          <w:lang w:eastAsia="zh-CN"/>
        </w:rPr>
        <w:t>征地调查、测绘</w:t>
      </w:r>
      <w:r>
        <w:rPr>
          <w:rFonts w:ascii="宋体" w:hAnsi="宋体" w:cs="宋体"/>
          <w:sz w:val="24"/>
          <w:szCs w:val="24"/>
        </w:rPr>
        <w:t>业务等活动。不得以任何理由要求</w:t>
      </w:r>
      <w:r>
        <w:rPr>
          <w:rFonts w:hint="eastAsia" w:ascii="宋体" w:hAnsi="宋体" w:cs="宋体"/>
          <w:sz w:val="24"/>
          <w:szCs w:val="24"/>
          <w:lang w:eastAsia="zh-CN"/>
        </w:rPr>
        <w:t>征地调查、测绘</w:t>
      </w:r>
      <w:r>
        <w:rPr>
          <w:rFonts w:ascii="宋体" w:hAnsi="宋体" w:cs="宋体"/>
          <w:sz w:val="24"/>
          <w:szCs w:val="24"/>
        </w:rPr>
        <w:t>人和相关单位在设计中使用某种</w:t>
      </w:r>
    </w:p>
    <w:p>
      <w:pPr>
        <w:spacing w:line="219" w:lineRule="auto"/>
        <w:ind w:firstLine="472"/>
        <w:rPr>
          <w:rFonts w:ascii="宋体" w:hAnsi="宋体" w:cs="宋体"/>
          <w:sz w:val="24"/>
          <w:szCs w:val="24"/>
        </w:rPr>
      </w:pPr>
      <w:r>
        <w:rPr>
          <w:rFonts w:ascii="宋体" w:hAnsi="宋体" w:cs="宋体"/>
          <w:spacing w:val="-2"/>
          <w:sz w:val="24"/>
          <w:szCs w:val="24"/>
        </w:rPr>
        <w:t>产品、材料和设备。</w:t>
      </w:r>
    </w:p>
    <w:p>
      <w:pPr>
        <w:spacing w:before="116" w:line="263" w:lineRule="auto"/>
        <w:ind w:left="479" w:right="65" w:firstLine="480"/>
        <w:rPr>
          <w:rFonts w:ascii="宋体" w:hAnsi="宋体" w:cs="宋体"/>
          <w:sz w:val="24"/>
          <w:szCs w:val="24"/>
        </w:rPr>
      </w:pPr>
      <w:r>
        <w:rPr>
          <w:rFonts w:ascii="宋体" w:hAnsi="宋体" w:cs="宋体"/>
          <w:sz w:val="24"/>
          <w:szCs w:val="24"/>
        </w:rPr>
        <w:t>（</w:t>
      </w:r>
      <w:r>
        <w:rPr>
          <w:rFonts w:ascii="Times New Roman" w:hAnsi="Times New Roman" w:eastAsia="Times New Roman"/>
          <w:sz w:val="24"/>
          <w:szCs w:val="24"/>
        </w:rPr>
        <w:t>5</w:t>
      </w:r>
      <w:r>
        <w:rPr>
          <w:rFonts w:ascii="宋体" w:hAnsi="宋体" w:cs="宋体"/>
          <w:sz w:val="24"/>
          <w:szCs w:val="24"/>
        </w:rPr>
        <w:t>）发包人工作人员要秉公办事，不准营私舞弊，不准利用职</w:t>
      </w:r>
      <w:r>
        <w:rPr>
          <w:rFonts w:ascii="宋体" w:hAnsi="宋体" w:cs="宋体"/>
          <w:spacing w:val="-1"/>
          <w:sz w:val="24"/>
          <w:szCs w:val="24"/>
        </w:rPr>
        <w:t>权从事各种个人有偿中介活动和安排个人</w:t>
      </w:r>
      <w:r>
        <w:rPr>
          <w:rFonts w:hint="eastAsia" w:ascii="宋体" w:hAnsi="宋体" w:cs="宋体"/>
          <w:spacing w:val="-1"/>
          <w:sz w:val="24"/>
          <w:szCs w:val="24"/>
          <w:lang w:eastAsia="zh-CN"/>
        </w:rPr>
        <w:t>征地调查、测绘</w:t>
      </w:r>
      <w:r>
        <w:rPr>
          <w:rFonts w:ascii="宋体" w:hAnsi="宋体" w:cs="宋体"/>
          <w:spacing w:val="-1"/>
          <w:sz w:val="24"/>
          <w:szCs w:val="24"/>
        </w:rPr>
        <w:t>队伍。</w:t>
      </w:r>
    </w:p>
    <w:p>
      <w:pPr>
        <w:spacing w:before="280" w:line="221" w:lineRule="auto"/>
        <w:ind w:left="479" w:firstLine="476"/>
        <w:rPr>
          <w:rFonts w:ascii="黑体" w:hAnsi="黑体" w:eastAsia="黑体" w:cs="黑体"/>
          <w:sz w:val="24"/>
          <w:szCs w:val="24"/>
        </w:rPr>
      </w:pPr>
      <w:r>
        <w:rPr>
          <w:rFonts w:ascii="Times New Roman" w:hAnsi="Times New Roman" w:eastAsia="Times New Roman"/>
          <w:spacing w:val="-1"/>
          <w:sz w:val="24"/>
          <w:szCs w:val="24"/>
        </w:rPr>
        <w:t xml:space="preserve">3.  </w:t>
      </w:r>
      <w:r>
        <w:rPr>
          <w:rFonts w:hint="eastAsia" w:ascii="黑体" w:hAnsi="黑体" w:eastAsia="黑体" w:cs="黑体"/>
          <w:spacing w:val="-1"/>
          <w:sz w:val="24"/>
          <w:szCs w:val="24"/>
          <w:lang w:eastAsia="zh-CN"/>
        </w:rPr>
        <w:t>征地调查、测绘</w:t>
      </w:r>
      <w:r>
        <w:rPr>
          <w:rFonts w:ascii="黑体" w:hAnsi="黑体" w:eastAsia="黑体" w:cs="黑体"/>
          <w:spacing w:val="-1"/>
          <w:sz w:val="24"/>
          <w:szCs w:val="24"/>
        </w:rPr>
        <w:t>人的义务</w:t>
      </w:r>
    </w:p>
    <w:p>
      <w:pPr>
        <w:spacing w:before="114" w:line="263" w:lineRule="auto"/>
        <w:ind w:right="101" w:firstLine="480"/>
        <w:rPr>
          <w:rFonts w:ascii="宋体" w:hAnsi="宋体" w:cs="宋体"/>
          <w:sz w:val="24"/>
          <w:szCs w:val="24"/>
        </w:rPr>
      </w:pPr>
      <w:r>
        <w:rPr>
          <w:rFonts w:ascii="宋体" w:hAnsi="宋体" w:cs="宋体"/>
          <w:sz w:val="24"/>
          <w:szCs w:val="24"/>
        </w:rPr>
        <w:t>（</w:t>
      </w:r>
      <w:r>
        <w:rPr>
          <w:rFonts w:ascii="Times New Roman" w:hAnsi="Times New Roman" w:eastAsia="Times New Roman"/>
          <w:sz w:val="24"/>
          <w:szCs w:val="24"/>
        </w:rPr>
        <w:t>1</w:t>
      </w:r>
      <w:r>
        <w:rPr>
          <w:rFonts w:ascii="宋体" w:hAnsi="宋体" w:cs="宋体"/>
          <w:sz w:val="24"/>
          <w:szCs w:val="24"/>
        </w:rPr>
        <w:t>）</w:t>
      </w:r>
      <w:r>
        <w:rPr>
          <w:rFonts w:hint="eastAsia" w:ascii="宋体" w:hAnsi="宋体" w:cs="宋体"/>
          <w:sz w:val="24"/>
          <w:szCs w:val="24"/>
          <w:lang w:eastAsia="zh-CN"/>
        </w:rPr>
        <w:t>征地调查、测绘</w:t>
      </w:r>
      <w:r>
        <w:rPr>
          <w:rFonts w:ascii="宋体" w:hAnsi="宋体" w:cs="宋体"/>
          <w:sz w:val="24"/>
          <w:szCs w:val="24"/>
        </w:rPr>
        <w:t>人不得以任何理由向发包人及其工作人员行贿或馈赠</w:t>
      </w:r>
      <w:r>
        <w:rPr>
          <w:rFonts w:ascii="宋体" w:hAnsi="宋体" w:cs="宋体"/>
          <w:spacing w:val="-1"/>
          <w:sz w:val="24"/>
          <w:szCs w:val="24"/>
        </w:rPr>
        <w:t>礼金、有价证</w:t>
      </w:r>
      <w:r>
        <w:rPr>
          <w:rFonts w:ascii="宋体" w:hAnsi="宋体" w:cs="宋体"/>
          <w:sz w:val="24"/>
          <w:szCs w:val="24"/>
        </w:rPr>
        <w:t xml:space="preserve"> </w:t>
      </w:r>
      <w:r>
        <w:rPr>
          <w:rFonts w:ascii="宋体" w:hAnsi="宋体" w:cs="宋体"/>
          <w:spacing w:val="-2"/>
          <w:sz w:val="24"/>
          <w:szCs w:val="24"/>
        </w:rPr>
        <w:t>券、贵重礼品。</w:t>
      </w:r>
    </w:p>
    <w:p>
      <w:pPr>
        <w:spacing w:before="114" w:line="401" w:lineRule="exact"/>
        <w:ind w:left="479" w:firstLine="480"/>
        <w:rPr>
          <w:rFonts w:ascii="宋体" w:hAnsi="宋体" w:cs="宋体"/>
          <w:sz w:val="24"/>
          <w:szCs w:val="24"/>
        </w:rPr>
      </w:pPr>
      <w:r>
        <w:rPr>
          <w:rFonts w:ascii="宋体" w:hAnsi="宋体" w:cs="宋体"/>
          <w:position w:val="11"/>
          <w:sz w:val="24"/>
          <w:szCs w:val="24"/>
        </w:rPr>
        <w:t>（</w:t>
      </w:r>
      <w:r>
        <w:rPr>
          <w:rFonts w:ascii="Times New Roman" w:hAnsi="Times New Roman" w:eastAsia="Times New Roman"/>
          <w:position w:val="11"/>
          <w:sz w:val="24"/>
          <w:szCs w:val="24"/>
        </w:rPr>
        <w:t>2</w:t>
      </w:r>
      <w:r>
        <w:rPr>
          <w:rFonts w:ascii="宋体" w:hAnsi="宋体" w:cs="宋体"/>
          <w:position w:val="11"/>
          <w:sz w:val="24"/>
          <w:szCs w:val="24"/>
        </w:rPr>
        <w:t>）</w:t>
      </w:r>
      <w:r>
        <w:rPr>
          <w:rFonts w:hint="eastAsia" w:ascii="宋体" w:hAnsi="宋体" w:cs="宋体"/>
          <w:position w:val="11"/>
          <w:sz w:val="24"/>
          <w:szCs w:val="24"/>
          <w:lang w:eastAsia="zh-CN"/>
        </w:rPr>
        <w:t>征地调查、测绘</w:t>
      </w:r>
      <w:r>
        <w:rPr>
          <w:rFonts w:ascii="宋体" w:hAnsi="宋体" w:cs="宋体"/>
          <w:position w:val="11"/>
          <w:sz w:val="24"/>
          <w:szCs w:val="24"/>
        </w:rPr>
        <w:t>人不得以任何名义为发包人及其工作人员报销应由发</w:t>
      </w:r>
      <w:r>
        <w:rPr>
          <w:rFonts w:ascii="宋体" w:hAnsi="宋体" w:cs="宋体"/>
          <w:spacing w:val="-1"/>
          <w:position w:val="11"/>
          <w:sz w:val="24"/>
          <w:szCs w:val="24"/>
        </w:rPr>
        <w:t>包人单位或个</w:t>
      </w:r>
    </w:p>
    <w:p>
      <w:pPr>
        <w:spacing w:line="220" w:lineRule="auto"/>
        <w:ind w:left="479" w:firstLine="472"/>
        <w:rPr>
          <w:rFonts w:ascii="宋体" w:hAnsi="宋体" w:cs="宋体"/>
          <w:sz w:val="24"/>
          <w:szCs w:val="24"/>
        </w:rPr>
      </w:pPr>
      <w:r>
        <w:rPr>
          <w:rFonts w:ascii="宋体" w:hAnsi="宋体" w:cs="宋体"/>
          <w:spacing w:val="-2"/>
          <w:sz w:val="24"/>
          <w:szCs w:val="24"/>
        </w:rPr>
        <w:t>人支付的任何费用。</w:t>
      </w:r>
    </w:p>
    <w:p>
      <w:pPr>
        <w:spacing w:before="112" w:line="220" w:lineRule="auto"/>
        <w:ind w:firstLine="460"/>
        <w:jc w:val="right"/>
        <w:rPr>
          <w:rFonts w:ascii="宋体" w:hAnsi="宋体" w:cs="宋体"/>
          <w:sz w:val="24"/>
          <w:szCs w:val="24"/>
        </w:rPr>
      </w:pPr>
      <w:r>
        <w:rPr>
          <w:rFonts w:ascii="宋体" w:hAnsi="宋体" w:cs="宋体"/>
          <w:spacing w:val="-5"/>
          <w:sz w:val="24"/>
          <w:szCs w:val="24"/>
        </w:rPr>
        <w:t>（</w:t>
      </w:r>
      <w:r>
        <w:rPr>
          <w:rFonts w:ascii="Times New Roman" w:hAnsi="Times New Roman" w:eastAsia="Times New Roman"/>
          <w:spacing w:val="-5"/>
          <w:sz w:val="24"/>
          <w:szCs w:val="24"/>
        </w:rPr>
        <w:t>3</w:t>
      </w:r>
      <w:r>
        <w:rPr>
          <w:rFonts w:ascii="宋体" w:hAnsi="宋体" w:cs="宋体"/>
          <w:spacing w:val="-5"/>
          <w:sz w:val="24"/>
          <w:szCs w:val="24"/>
        </w:rPr>
        <w:t>）</w:t>
      </w:r>
      <w:r>
        <w:rPr>
          <w:rFonts w:hint="eastAsia" w:ascii="宋体" w:hAnsi="宋体" w:cs="宋体"/>
          <w:spacing w:val="-5"/>
          <w:sz w:val="24"/>
          <w:szCs w:val="24"/>
          <w:lang w:eastAsia="zh-CN"/>
        </w:rPr>
        <w:t>征地调查、测绘</w:t>
      </w:r>
      <w:r>
        <w:rPr>
          <w:rFonts w:ascii="宋体" w:hAnsi="宋体" w:cs="宋体"/>
          <w:spacing w:val="-5"/>
          <w:sz w:val="24"/>
          <w:szCs w:val="24"/>
        </w:rPr>
        <w:t>人不得以任何理由安排发包人工作人员参加超标准宴请及娱乐活动。</w:t>
      </w:r>
    </w:p>
    <w:p>
      <w:pPr>
        <w:spacing w:before="114" w:line="401" w:lineRule="exact"/>
        <w:ind w:left="479" w:firstLine="480"/>
        <w:rPr>
          <w:rFonts w:ascii="宋体" w:hAnsi="宋体" w:cs="宋体"/>
          <w:sz w:val="24"/>
          <w:szCs w:val="24"/>
        </w:rPr>
      </w:pPr>
      <w:r>
        <w:rPr>
          <w:rFonts w:ascii="宋体" w:hAnsi="宋体" w:cs="宋体"/>
          <w:position w:val="11"/>
          <w:sz w:val="24"/>
          <w:szCs w:val="24"/>
        </w:rPr>
        <w:t>（</w:t>
      </w:r>
      <w:r>
        <w:rPr>
          <w:rFonts w:ascii="Times New Roman" w:hAnsi="Times New Roman" w:eastAsia="Times New Roman"/>
          <w:position w:val="11"/>
          <w:sz w:val="24"/>
          <w:szCs w:val="24"/>
        </w:rPr>
        <w:t>4</w:t>
      </w:r>
      <w:r>
        <w:rPr>
          <w:rFonts w:ascii="宋体" w:hAnsi="宋体" w:cs="宋体"/>
          <w:position w:val="11"/>
          <w:sz w:val="24"/>
          <w:szCs w:val="24"/>
        </w:rPr>
        <w:t>）</w:t>
      </w:r>
      <w:r>
        <w:rPr>
          <w:rFonts w:hint="eastAsia" w:ascii="宋体" w:hAnsi="宋体" w:cs="宋体"/>
          <w:position w:val="11"/>
          <w:sz w:val="24"/>
          <w:szCs w:val="24"/>
          <w:lang w:eastAsia="zh-CN"/>
        </w:rPr>
        <w:t>征地调查、测绘</w:t>
      </w:r>
      <w:r>
        <w:rPr>
          <w:rFonts w:ascii="宋体" w:hAnsi="宋体" w:cs="宋体"/>
          <w:position w:val="11"/>
          <w:sz w:val="24"/>
          <w:szCs w:val="24"/>
        </w:rPr>
        <w:t>人不得为发包人单位和个人购置或提供通信工具、交</w:t>
      </w:r>
      <w:r>
        <w:rPr>
          <w:rFonts w:ascii="宋体" w:hAnsi="宋体" w:cs="宋体"/>
          <w:spacing w:val="-1"/>
          <w:position w:val="11"/>
          <w:sz w:val="24"/>
          <w:szCs w:val="24"/>
        </w:rPr>
        <w:t>通工具和高档</w:t>
      </w:r>
    </w:p>
    <w:p>
      <w:pPr>
        <w:spacing w:line="220" w:lineRule="auto"/>
        <w:ind w:left="479" w:firstLine="468"/>
        <w:rPr>
          <w:rFonts w:ascii="宋体" w:hAnsi="宋体" w:cs="宋体"/>
          <w:sz w:val="24"/>
          <w:szCs w:val="24"/>
        </w:rPr>
      </w:pPr>
      <w:r>
        <w:rPr>
          <w:rFonts w:ascii="宋体" w:hAnsi="宋体" w:cs="宋体"/>
          <w:spacing w:val="-3"/>
          <w:sz w:val="24"/>
          <w:szCs w:val="24"/>
        </w:rPr>
        <w:t>办公用品等。</w:t>
      </w:r>
    </w:p>
    <w:p>
      <w:pPr>
        <w:spacing w:before="112" w:line="221" w:lineRule="auto"/>
        <w:ind w:left="479" w:firstLine="476"/>
        <w:rPr>
          <w:rFonts w:ascii="黑体" w:hAnsi="黑体" w:eastAsia="黑体" w:cs="黑体"/>
          <w:sz w:val="24"/>
          <w:szCs w:val="24"/>
        </w:rPr>
      </w:pPr>
      <w:r>
        <w:rPr>
          <w:rFonts w:ascii="Times New Roman" w:hAnsi="Times New Roman" w:eastAsia="Times New Roman"/>
          <w:spacing w:val="-1"/>
          <w:sz w:val="24"/>
          <w:szCs w:val="24"/>
        </w:rPr>
        <w:t xml:space="preserve">4.  </w:t>
      </w:r>
      <w:r>
        <w:rPr>
          <w:rFonts w:ascii="黑体" w:hAnsi="黑体" w:eastAsia="黑体" w:cs="黑体"/>
          <w:spacing w:val="-1"/>
          <w:sz w:val="24"/>
          <w:szCs w:val="24"/>
        </w:rPr>
        <w:t>违约责任</w:t>
      </w:r>
    </w:p>
    <w:p>
      <w:pPr>
        <w:spacing w:before="115" w:line="278" w:lineRule="auto"/>
        <w:ind w:left="479" w:right="99" w:firstLine="464"/>
        <w:rPr>
          <w:rFonts w:ascii="宋体" w:hAnsi="宋体" w:cs="宋体"/>
          <w:sz w:val="24"/>
          <w:szCs w:val="24"/>
        </w:rPr>
      </w:pPr>
      <w:r>
        <w:rPr>
          <w:rFonts w:ascii="宋体" w:hAnsi="宋体" w:cs="宋体"/>
          <w:spacing w:val="-4"/>
          <w:sz w:val="24"/>
          <w:szCs w:val="24"/>
        </w:rPr>
        <w:t>（</w:t>
      </w:r>
      <w:r>
        <w:rPr>
          <w:rFonts w:ascii="Times New Roman" w:hAnsi="Times New Roman" w:eastAsia="Times New Roman"/>
          <w:spacing w:val="-4"/>
          <w:sz w:val="24"/>
          <w:szCs w:val="24"/>
        </w:rPr>
        <w:t>1</w:t>
      </w:r>
      <w:r>
        <w:rPr>
          <w:rFonts w:ascii="宋体" w:hAnsi="宋体" w:cs="宋体"/>
          <w:spacing w:val="-4"/>
          <w:sz w:val="24"/>
          <w:szCs w:val="24"/>
        </w:rPr>
        <w:t>）发包人及其工作人员违反本合同第</w:t>
      </w:r>
      <w:r>
        <w:rPr>
          <w:rFonts w:ascii="宋体" w:hAnsi="宋体" w:cs="宋体"/>
          <w:spacing w:val="-29"/>
          <w:sz w:val="24"/>
          <w:szCs w:val="24"/>
        </w:rPr>
        <w:t xml:space="preserve"> </w:t>
      </w:r>
      <w:r>
        <w:rPr>
          <w:rFonts w:ascii="Times New Roman" w:hAnsi="Times New Roman" w:eastAsia="Times New Roman"/>
          <w:spacing w:val="-4"/>
          <w:sz w:val="24"/>
          <w:szCs w:val="24"/>
        </w:rPr>
        <w:t>1</w:t>
      </w:r>
      <w:r>
        <w:rPr>
          <w:rFonts w:ascii="宋体" w:hAnsi="宋体" w:cs="宋体"/>
          <w:spacing w:val="-4"/>
          <w:sz w:val="24"/>
          <w:szCs w:val="24"/>
        </w:rPr>
        <w:t>、</w:t>
      </w:r>
      <w:r>
        <w:rPr>
          <w:rFonts w:ascii="Times New Roman" w:hAnsi="Times New Roman" w:eastAsia="Times New Roman"/>
          <w:spacing w:val="-4"/>
          <w:sz w:val="24"/>
          <w:szCs w:val="24"/>
        </w:rPr>
        <w:t xml:space="preserve">2 </w:t>
      </w:r>
      <w:r>
        <w:rPr>
          <w:rFonts w:ascii="宋体" w:hAnsi="宋体" w:cs="宋体"/>
          <w:spacing w:val="-4"/>
          <w:sz w:val="24"/>
          <w:szCs w:val="24"/>
        </w:rPr>
        <w:t>条，按管</w:t>
      </w:r>
      <w:r>
        <w:rPr>
          <w:rFonts w:ascii="宋体" w:hAnsi="宋体" w:cs="宋体"/>
          <w:spacing w:val="-5"/>
          <w:sz w:val="24"/>
          <w:szCs w:val="24"/>
        </w:rPr>
        <w:t>理权限，依据有关规定</w:t>
      </w:r>
      <w:r>
        <w:rPr>
          <w:rFonts w:ascii="宋体" w:hAnsi="宋体" w:cs="宋体"/>
          <w:sz w:val="24"/>
          <w:szCs w:val="24"/>
        </w:rPr>
        <w:t xml:space="preserve"> </w:t>
      </w:r>
      <w:r>
        <w:rPr>
          <w:rFonts w:ascii="宋体" w:hAnsi="宋体" w:cs="宋体"/>
          <w:spacing w:val="1"/>
          <w:sz w:val="24"/>
          <w:szCs w:val="24"/>
        </w:rPr>
        <w:t>给予党纪、政纪或组织处理；涉嫌犯罪的，移交司法机</w:t>
      </w:r>
      <w:r>
        <w:rPr>
          <w:rFonts w:ascii="宋体" w:hAnsi="宋体" w:cs="宋体"/>
          <w:sz w:val="24"/>
          <w:szCs w:val="24"/>
        </w:rPr>
        <w:t>关追究刑事责任；给</w:t>
      </w:r>
      <w:r>
        <w:rPr>
          <w:rFonts w:hint="eastAsia" w:ascii="宋体" w:hAnsi="宋体" w:cs="宋体"/>
          <w:sz w:val="24"/>
          <w:szCs w:val="24"/>
          <w:lang w:eastAsia="zh-CN"/>
        </w:rPr>
        <w:t>征地调查、测绘</w:t>
      </w:r>
      <w:r>
        <w:rPr>
          <w:rFonts w:ascii="宋体" w:hAnsi="宋体" w:cs="宋体"/>
          <w:sz w:val="24"/>
          <w:szCs w:val="24"/>
        </w:rPr>
        <w:t xml:space="preserve">人 </w:t>
      </w:r>
      <w:r>
        <w:rPr>
          <w:rFonts w:ascii="宋体" w:hAnsi="宋体" w:cs="宋体"/>
          <w:spacing w:val="-1"/>
          <w:sz w:val="24"/>
          <w:szCs w:val="24"/>
        </w:rPr>
        <w:t>单位造成经济损失的，应予以赔偿。</w:t>
      </w:r>
    </w:p>
    <w:p>
      <w:pPr>
        <w:spacing w:before="114" w:line="308" w:lineRule="auto"/>
        <w:ind w:left="479" w:right="99" w:firstLine="464"/>
        <w:rPr>
          <w:rFonts w:ascii="宋体" w:hAnsi="宋体" w:cs="宋体"/>
          <w:sz w:val="24"/>
          <w:szCs w:val="24"/>
        </w:rPr>
      </w:pPr>
      <w:r>
        <w:rPr>
          <w:rFonts w:ascii="宋体" w:hAnsi="宋体" w:cs="宋体"/>
          <w:spacing w:val="-4"/>
          <w:sz w:val="24"/>
          <w:szCs w:val="24"/>
        </w:rPr>
        <w:t>（</w:t>
      </w:r>
      <w:r>
        <w:rPr>
          <w:rFonts w:ascii="Times New Roman" w:hAnsi="Times New Roman" w:eastAsia="Times New Roman"/>
          <w:spacing w:val="-4"/>
          <w:sz w:val="24"/>
          <w:szCs w:val="24"/>
        </w:rPr>
        <w:t>2</w:t>
      </w:r>
      <w:r>
        <w:rPr>
          <w:rFonts w:ascii="宋体" w:hAnsi="宋体" w:cs="宋体"/>
          <w:spacing w:val="-4"/>
          <w:sz w:val="24"/>
          <w:szCs w:val="24"/>
        </w:rPr>
        <w:t>）</w:t>
      </w:r>
      <w:r>
        <w:rPr>
          <w:rFonts w:hint="eastAsia" w:ascii="宋体" w:hAnsi="宋体" w:cs="宋体"/>
          <w:spacing w:val="-4"/>
          <w:sz w:val="24"/>
          <w:szCs w:val="24"/>
          <w:lang w:eastAsia="zh-CN"/>
        </w:rPr>
        <w:t>征地调查、测绘</w:t>
      </w:r>
      <w:r>
        <w:rPr>
          <w:rFonts w:ascii="宋体" w:hAnsi="宋体" w:cs="宋体"/>
          <w:spacing w:val="-4"/>
          <w:sz w:val="24"/>
          <w:szCs w:val="24"/>
        </w:rPr>
        <w:t>人及其工作人员违反本合同第</w:t>
      </w:r>
      <w:r>
        <w:rPr>
          <w:rFonts w:ascii="宋体" w:hAnsi="宋体" w:cs="宋体"/>
          <w:spacing w:val="-29"/>
          <w:sz w:val="24"/>
          <w:szCs w:val="24"/>
        </w:rPr>
        <w:t xml:space="preserve"> </w:t>
      </w:r>
      <w:r>
        <w:rPr>
          <w:rFonts w:ascii="Times New Roman" w:hAnsi="Times New Roman" w:eastAsia="Times New Roman"/>
          <w:spacing w:val="-4"/>
          <w:sz w:val="24"/>
          <w:szCs w:val="24"/>
        </w:rPr>
        <w:t>1</w:t>
      </w:r>
      <w:r>
        <w:rPr>
          <w:rFonts w:ascii="宋体" w:hAnsi="宋体" w:cs="宋体"/>
          <w:spacing w:val="-4"/>
          <w:sz w:val="24"/>
          <w:szCs w:val="24"/>
        </w:rPr>
        <w:t>、</w:t>
      </w:r>
      <w:r>
        <w:rPr>
          <w:rFonts w:ascii="Times New Roman" w:hAnsi="Times New Roman" w:eastAsia="Times New Roman"/>
          <w:spacing w:val="-4"/>
          <w:sz w:val="24"/>
          <w:szCs w:val="24"/>
        </w:rPr>
        <w:t xml:space="preserve">3 </w:t>
      </w:r>
      <w:r>
        <w:rPr>
          <w:rFonts w:ascii="宋体" w:hAnsi="宋体" w:cs="宋体"/>
          <w:spacing w:val="-4"/>
          <w:sz w:val="24"/>
          <w:szCs w:val="24"/>
        </w:rPr>
        <w:t>条，按管</w:t>
      </w:r>
      <w:r>
        <w:rPr>
          <w:rFonts w:ascii="宋体" w:hAnsi="宋体" w:cs="宋体"/>
          <w:spacing w:val="-5"/>
          <w:sz w:val="24"/>
          <w:szCs w:val="24"/>
        </w:rPr>
        <w:t>理权限，依据有关规定</w:t>
      </w:r>
      <w:r>
        <w:rPr>
          <w:rFonts w:ascii="宋体" w:hAnsi="宋体" w:cs="宋体"/>
          <w:sz w:val="24"/>
          <w:szCs w:val="24"/>
        </w:rPr>
        <w:t xml:space="preserve"> </w:t>
      </w:r>
      <w:r>
        <w:rPr>
          <w:rFonts w:ascii="宋体" w:hAnsi="宋体" w:cs="宋体"/>
          <w:spacing w:val="1"/>
          <w:sz w:val="24"/>
          <w:szCs w:val="24"/>
        </w:rPr>
        <w:t>给予党纪、政纪或组织处理；给发包人单位造成经济损</w:t>
      </w:r>
      <w:r>
        <w:rPr>
          <w:rFonts w:ascii="宋体" w:hAnsi="宋体" w:cs="宋体"/>
          <w:sz w:val="24"/>
          <w:szCs w:val="24"/>
        </w:rPr>
        <w:t xml:space="preserve">失的，应予以赔偿；情节严 </w:t>
      </w:r>
      <w:r>
        <w:rPr>
          <w:rFonts w:ascii="宋体" w:hAnsi="宋体" w:cs="宋体"/>
          <w:spacing w:val="1"/>
          <w:sz w:val="24"/>
          <w:szCs w:val="24"/>
        </w:rPr>
        <w:t>重的，发包人建议交通运输主管部门给予</w:t>
      </w:r>
      <w:r>
        <w:rPr>
          <w:rFonts w:hint="eastAsia" w:ascii="宋体" w:hAnsi="宋体" w:cs="宋体"/>
          <w:spacing w:val="1"/>
          <w:sz w:val="24"/>
          <w:szCs w:val="24"/>
          <w:lang w:eastAsia="zh-CN"/>
        </w:rPr>
        <w:t>征地调查、测绘</w:t>
      </w:r>
      <w:r>
        <w:rPr>
          <w:rFonts w:ascii="宋体" w:hAnsi="宋体" w:cs="宋体"/>
          <w:spacing w:val="1"/>
          <w:sz w:val="24"/>
          <w:szCs w:val="24"/>
        </w:rPr>
        <w:t>人一至三</w:t>
      </w:r>
      <w:r>
        <w:rPr>
          <w:rFonts w:ascii="宋体" w:hAnsi="宋体" w:cs="宋体"/>
          <w:sz w:val="24"/>
          <w:szCs w:val="24"/>
        </w:rPr>
        <w:t>年内不得进入其主管的公路</w:t>
      </w:r>
    </w:p>
    <w:p>
      <w:pPr>
        <w:spacing w:line="220" w:lineRule="auto"/>
        <w:ind w:left="479" w:firstLine="472"/>
        <w:rPr>
          <w:rFonts w:ascii="宋体" w:hAnsi="宋体" w:cs="宋体"/>
          <w:sz w:val="24"/>
          <w:szCs w:val="24"/>
        </w:rPr>
      </w:pPr>
      <w:r>
        <w:rPr>
          <w:rFonts w:ascii="宋体" w:hAnsi="宋体" w:cs="宋体"/>
          <w:spacing w:val="-2"/>
          <w:sz w:val="24"/>
          <w:szCs w:val="24"/>
        </w:rPr>
        <w:t>建设市场的处罚。</w:t>
      </w:r>
    </w:p>
    <w:p>
      <w:pPr>
        <w:spacing w:before="116" w:line="307" w:lineRule="auto"/>
        <w:ind w:left="479" w:right="99" w:firstLine="488"/>
        <w:rPr>
          <w:rFonts w:ascii="宋体" w:hAnsi="宋体" w:cs="宋体"/>
          <w:sz w:val="24"/>
          <w:szCs w:val="24"/>
        </w:rPr>
      </w:pPr>
      <w:r>
        <w:rPr>
          <w:rFonts w:ascii="Times New Roman" w:hAnsi="Times New Roman" w:eastAsia="Times New Roman"/>
          <w:spacing w:val="2"/>
          <w:sz w:val="24"/>
          <w:szCs w:val="24"/>
        </w:rPr>
        <w:t xml:space="preserve">5.  </w:t>
      </w:r>
      <w:r>
        <w:rPr>
          <w:rFonts w:ascii="宋体" w:hAnsi="宋体" w:cs="宋体"/>
          <w:spacing w:val="2"/>
          <w:sz w:val="24"/>
          <w:szCs w:val="24"/>
        </w:rPr>
        <w:t>双方约定：本合同由双方或双方上级单位的纪检监察部门负</w:t>
      </w:r>
      <w:r>
        <w:rPr>
          <w:rFonts w:ascii="宋体" w:hAnsi="宋体" w:cs="宋体"/>
          <w:spacing w:val="1"/>
          <w:sz w:val="24"/>
          <w:szCs w:val="24"/>
        </w:rPr>
        <w:t>责监督执行。</w:t>
      </w:r>
      <w:r>
        <w:rPr>
          <w:rFonts w:ascii="宋体" w:hAnsi="宋体" w:cs="宋体"/>
          <w:sz w:val="24"/>
          <w:szCs w:val="24"/>
        </w:rPr>
        <w:t xml:space="preserve"> 由发包人或发包人上级单位的纪检监察部门约请</w:t>
      </w:r>
      <w:r>
        <w:rPr>
          <w:rFonts w:hint="eastAsia" w:ascii="宋体" w:hAnsi="宋体" w:cs="宋体"/>
          <w:sz w:val="24"/>
          <w:szCs w:val="24"/>
          <w:lang w:eastAsia="zh-CN"/>
        </w:rPr>
        <w:t>征地调查、测绘</w:t>
      </w:r>
      <w:r>
        <w:rPr>
          <w:rFonts w:ascii="宋体" w:hAnsi="宋体" w:cs="宋体"/>
          <w:sz w:val="24"/>
          <w:szCs w:val="24"/>
        </w:rPr>
        <w:t>人或</w:t>
      </w:r>
      <w:r>
        <w:rPr>
          <w:rFonts w:hint="eastAsia" w:ascii="宋体" w:hAnsi="宋体" w:cs="宋体"/>
          <w:sz w:val="24"/>
          <w:szCs w:val="24"/>
          <w:lang w:eastAsia="zh-CN"/>
        </w:rPr>
        <w:t>征地调查、测绘</w:t>
      </w:r>
      <w:r>
        <w:rPr>
          <w:rFonts w:ascii="宋体" w:hAnsi="宋体" w:cs="宋体"/>
          <w:sz w:val="24"/>
          <w:szCs w:val="24"/>
        </w:rPr>
        <w:t>人上级单位</w:t>
      </w:r>
      <w:r>
        <w:rPr>
          <w:rFonts w:ascii="宋体" w:hAnsi="宋体" w:cs="宋体"/>
          <w:spacing w:val="-1"/>
          <w:sz w:val="24"/>
          <w:szCs w:val="24"/>
        </w:rPr>
        <w:t>纪检监察</w:t>
      </w:r>
    </w:p>
    <w:p>
      <w:pPr>
        <w:spacing w:line="219" w:lineRule="auto"/>
        <w:ind w:left="479" w:firstLine="476"/>
        <w:rPr>
          <w:rFonts w:ascii="宋体" w:hAnsi="宋体" w:cs="宋体"/>
          <w:sz w:val="24"/>
          <w:szCs w:val="24"/>
        </w:rPr>
      </w:pPr>
      <w:r>
        <w:rPr>
          <w:rFonts w:ascii="宋体" w:hAnsi="宋体" w:cs="宋体"/>
          <w:spacing w:val="-1"/>
          <w:sz w:val="24"/>
          <w:szCs w:val="24"/>
        </w:rPr>
        <w:t>部门对本合同执行情况进行检查，提出在本合同规定范围内的裁定意见。</w:t>
      </w:r>
    </w:p>
    <w:p>
      <w:pPr>
        <w:spacing w:before="116" w:line="219" w:lineRule="auto"/>
        <w:ind w:left="479" w:firstLine="480"/>
        <w:rPr>
          <w:rFonts w:ascii="宋体" w:hAnsi="宋体" w:cs="宋体"/>
          <w:sz w:val="24"/>
          <w:szCs w:val="24"/>
        </w:rPr>
      </w:pPr>
      <w:r>
        <w:rPr>
          <w:rFonts w:ascii="Times New Roman" w:hAnsi="Times New Roman" w:eastAsia="Times New Roman"/>
          <w:sz w:val="24"/>
          <w:szCs w:val="24"/>
        </w:rPr>
        <w:t xml:space="preserve">6.  </w:t>
      </w:r>
      <w:r>
        <w:rPr>
          <w:rFonts w:ascii="宋体" w:hAnsi="宋体" w:cs="宋体"/>
          <w:sz w:val="24"/>
          <w:szCs w:val="24"/>
        </w:rPr>
        <w:t>本合同有效期自合同双方签署之日起至</w:t>
      </w:r>
      <w:r>
        <w:rPr>
          <w:rFonts w:hint="eastAsia" w:ascii="宋体" w:hAnsi="宋体" w:cs="宋体"/>
          <w:spacing w:val="-1"/>
          <w:sz w:val="24"/>
          <w:szCs w:val="24"/>
          <w:lang w:eastAsia="zh-CN"/>
        </w:rPr>
        <w:t>征地调查、测绘</w:t>
      </w:r>
      <w:r>
        <w:rPr>
          <w:rFonts w:ascii="宋体" w:hAnsi="宋体" w:cs="宋体"/>
          <w:spacing w:val="-1"/>
          <w:sz w:val="24"/>
          <w:szCs w:val="24"/>
        </w:rPr>
        <w:t>合同终止之日止。</w:t>
      </w:r>
    </w:p>
    <w:p>
      <w:pPr>
        <w:spacing w:before="114" w:line="308" w:lineRule="auto"/>
        <w:ind w:left="479" w:right="99" w:firstLine="484"/>
        <w:rPr>
          <w:rFonts w:ascii="宋体" w:hAnsi="宋体" w:cs="宋体"/>
          <w:sz w:val="24"/>
          <w:szCs w:val="24"/>
        </w:rPr>
      </w:pPr>
      <w:r>
        <w:rPr>
          <w:rFonts w:ascii="Times New Roman" w:hAnsi="Times New Roman" w:eastAsia="Times New Roman"/>
          <w:spacing w:val="1"/>
          <w:sz w:val="24"/>
          <w:szCs w:val="24"/>
        </w:rPr>
        <w:t xml:space="preserve">7.  </w:t>
      </w:r>
      <w:r>
        <w:rPr>
          <w:rFonts w:ascii="宋体" w:hAnsi="宋体" w:cs="宋体"/>
          <w:spacing w:val="1"/>
          <w:sz w:val="24"/>
          <w:szCs w:val="24"/>
        </w:rPr>
        <w:t>本合同作为</w:t>
      </w:r>
      <w:r>
        <w:rPr>
          <w:rFonts w:ascii="宋体" w:hAnsi="宋体" w:cs="宋体"/>
          <w:spacing w:val="-105"/>
          <w:sz w:val="24"/>
          <w:szCs w:val="24"/>
        </w:rPr>
        <w:t xml:space="preserve"> </w:t>
      </w:r>
      <w:r>
        <w:rPr>
          <w:rFonts w:ascii="宋体" w:hAnsi="宋体" w:cs="宋体"/>
          <w:spacing w:val="1"/>
          <w:sz w:val="24"/>
          <w:szCs w:val="24"/>
          <w:u w:val="single"/>
        </w:rPr>
        <w:t xml:space="preserve">         </w:t>
      </w:r>
      <w:r>
        <w:rPr>
          <w:rFonts w:ascii="宋体" w:hAnsi="宋体" w:cs="宋体"/>
          <w:spacing w:val="1"/>
          <w:sz w:val="24"/>
          <w:szCs w:val="24"/>
        </w:rPr>
        <w:t>（项目名称）</w:t>
      </w:r>
      <w:r>
        <w:rPr>
          <w:rFonts w:ascii="宋体" w:hAnsi="宋体" w:cs="宋体"/>
          <w:spacing w:val="1"/>
          <w:sz w:val="24"/>
          <w:szCs w:val="24"/>
          <w:u w:val="single"/>
        </w:rPr>
        <w:t xml:space="preserve">     </w:t>
      </w:r>
      <w:r>
        <w:rPr>
          <w:rFonts w:ascii="宋体" w:hAnsi="宋体" w:cs="宋体"/>
          <w:spacing w:val="-109"/>
          <w:sz w:val="24"/>
          <w:szCs w:val="24"/>
        </w:rPr>
        <w:t xml:space="preserve"> </w:t>
      </w:r>
      <w:r>
        <w:rPr>
          <w:rFonts w:ascii="宋体" w:hAnsi="宋体" w:cs="宋体"/>
          <w:spacing w:val="1"/>
          <w:sz w:val="24"/>
          <w:szCs w:val="24"/>
        </w:rPr>
        <w:t>标段</w:t>
      </w:r>
      <w:r>
        <w:rPr>
          <w:rFonts w:hint="eastAsia" w:ascii="宋体" w:hAnsi="宋体" w:cs="宋体"/>
          <w:spacing w:val="1"/>
          <w:sz w:val="24"/>
          <w:szCs w:val="24"/>
          <w:lang w:eastAsia="zh-CN"/>
        </w:rPr>
        <w:t>征地调查、测绘</w:t>
      </w:r>
      <w:r>
        <w:rPr>
          <w:rFonts w:ascii="宋体" w:hAnsi="宋体" w:cs="宋体"/>
          <w:spacing w:val="1"/>
          <w:sz w:val="24"/>
          <w:szCs w:val="24"/>
        </w:rPr>
        <w:t>合同的附件，与勘</w:t>
      </w:r>
      <w:r>
        <w:rPr>
          <w:rFonts w:ascii="宋体" w:hAnsi="宋体" w:cs="宋体"/>
          <w:sz w:val="24"/>
          <w:szCs w:val="24"/>
        </w:rPr>
        <w:t xml:space="preserve"> </w:t>
      </w:r>
      <w:r>
        <w:rPr>
          <w:rFonts w:ascii="宋体" w:hAnsi="宋体" w:cs="宋体"/>
          <w:spacing w:val="1"/>
          <w:sz w:val="24"/>
          <w:szCs w:val="24"/>
        </w:rPr>
        <w:t>察设计合同具有同等的法律效力，自合同双方</w:t>
      </w:r>
      <w:r>
        <w:rPr>
          <w:rFonts w:ascii="宋体" w:hAnsi="宋体" w:cs="宋体"/>
          <w:sz w:val="24"/>
          <w:szCs w:val="24"/>
        </w:rPr>
        <w:t>法定代表人或其委托代理人签字并加</w:t>
      </w:r>
    </w:p>
    <w:p>
      <w:pPr>
        <w:spacing w:before="1" w:line="219" w:lineRule="auto"/>
        <w:ind w:left="479" w:firstLine="476"/>
        <w:rPr>
          <w:rFonts w:ascii="宋体" w:hAnsi="宋体" w:cs="宋体"/>
          <w:sz w:val="24"/>
          <w:szCs w:val="24"/>
        </w:rPr>
      </w:pPr>
      <w:r>
        <w:rPr>
          <w:rFonts w:ascii="宋体" w:hAnsi="宋体" w:cs="宋体"/>
          <w:spacing w:val="-1"/>
          <w:sz w:val="24"/>
          <w:szCs w:val="24"/>
        </w:rPr>
        <w:t>盖单位公章之日起生效。</w:t>
      </w:r>
    </w:p>
    <w:p>
      <w:pPr>
        <w:spacing w:before="113" w:line="401" w:lineRule="exact"/>
        <w:ind w:left="479" w:firstLine="488"/>
        <w:rPr>
          <w:rFonts w:ascii="宋体" w:hAnsi="宋体" w:cs="宋体"/>
          <w:sz w:val="24"/>
          <w:szCs w:val="24"/>
        </w:rPr>
      </w:pPr>
      <w:r>
        <w:rPr>
          <w:rFonts w:ascii="Times New Roman" w:hAnsi="Times New Roman" w:eastAsia="Times New Roman"/>
          <w:spacing w:val="2"/>
          <w:position w:val="11"/>
          <w:sz w:val="24"/>
          <w:szCs w:val="24"/>
        </w:rPr>
        <w:t xml:space="preserve">8.  </w:t>
      </w:r>
      <w:r>
        <w:rPr>
          <w:rFonts w:ascii="宋体" w:hAnsi="宋体" w:cs="宋体"/>
          <w:spacing w:val="2"/>
          <w:position w:val="11"/>
          <w:sz w:val="24"/>
          <w:szCs w:val="24"/>
        </w:rPr>
        <w:t>本合同一式四份，由发包人和</w:t>
      </w:r>
      <w:r>
        <w:rPr>
          <w:rFonts w:hint="eastAsia" w:ascii="宋体" w:hAnsi="宋体" w:cs="宋体"/>
          <w:spacing w:val="2"/>
          <w:position w:val="11"/>
          <w:sz w:val="24"/>
          <w:szCs w:val="24"/>
          <w:lang w:eastAsia="zh-CN"/>
        </w:rPr>
        <w:t>征地调查、测绘</w:t>
      </w:r>
      <w:r>
        <w:rPr>
          <w:rFonts w:ascii="宋体" w:hAnsi="宋体" w:cs="宋体"/>
          <w:spacing w:val="2"/>
          <w:position w:val="11"/>
          <w:sz w:val="24"/>
          <w:szCs w:val="24"/>
        </w:rPr>
        <w:t>人各执一份</w:t>
      </w:r>
      <w:r>
        <w:rPr>
          <w:rFonts w:ascii="宋体" w:hAnsi="宋体" w:cs="宋体"/>
          <w:spacing w:val="1"/>
          <w:position w:val="11"/>
          <w:sz w:val="24"/>
          <w:szCs w:val="24"/>
        </w:rPr>
        <w:t>，送交发包人和</w:t>
      </w:r>
      <w:r>
        <w:rPr>
          <w:rFonts w:hint="eastAsia" w:ascii="宋体" w:hAnsi="宋体" w:cs="宋体"/>
          <w:spacing w:val="1"/>
          <w:position w:val="11"/>
          <w:sz w:val="24"/>
          <w:szCs w:val="24"/>
          <w:lang w:eastAsia="zh-CN"/>
        </w:rPr>
        <w:t>征地调查、测绘</w:t>
      </w:r>
      <w:r>
        <w:rPr>
          <w:rFonts w:ascii="宋体" w:hAnsi="宋体" w:cs="宋体"/>
          <w:spacing w:val="1"/>
          <w:position w:val="11"/>
          <w:sz w:val="24"/>
          <w:szCs w:val="24"/>
        </w:rPr>
        <w:t>人的监</w:t>
      </w:r>
    </w:p>
    <w:p>
      <w:pPr>
        <w:spacing w:line="220" w:lineRule="auto"/>
        <w:ind w:left="479" w:firstLine="468"/>
        <w:rPr>
          <w:rFonts w:ascii="宋体" w:hAnsi="宋体" w:cs="宋体"/>
          <w:sz w:val="24"/>
          <w:szCs w:val="24"/>
        </w:rPr>
      </w:pPr>
      <w:r>
        <w:rPr>
          <w:rFonts w:ascii="宋体" w:hAnsi="宋体" w:cs="宋体"/>
          <w:spacing w:val="-3"/>
          <w:sz w:val="24"/>
          <w:szCs w:val="24"/>
        </w:rPr>
        <w:t>督单位各一份。</w:t>
      </w:r>
    </w:p>
    <w:p>
      <w:pPr>
        <w:spacing w:before="3"/>
      </w:pPr>
    </w:p>
    <w:p>
      <w:pPr>
        <w:spacing w:before="3"/>
      </w:pPr>
    </w:p>
    <w:p>
      <w:pPr>
        <w:sectPr>
          <w:footerReference r:id="rId12" w:type="default"/>
          <w:pgSz w:w="11907" w:h="16840"/>
          <w:pgMar w:top="1431" w:right="1487" w:bottom="1254" w:left="1652" w:header="0" w:footer="1092" w:gutter="0"/>
          <w:pgNumType w:fmt="decimal"/>
          <w:cols w:space="720" w:num="1"/>
        </w:sectPr>
      </w:pPr>
    </w:p>
    <w:p>
      <w:pPr>
        <w:spacing w:before="48" w:line="219" w:lineRule="auto"/>
        <w:ind w:left="479" w:firstLine="488"/>
        <w:rPr>
          <w:rFonts w:ascii="宋体" w:hAnsi="宋体" w:cs="宋体"/>
          <w:sz w:val="24"/>
          <w:szCs w:val="24"/>
        </w:rPr>
      </w:pPr>
      <w:r>
        <w:rPr>
          <w:rFonts w:ascii="宋体" w:hAnsi="宋体" w:cs="宋体"/>
          <w:spacing w:val="2"/>
          <w:sz w:val="24"/>
          <w:szCs w:val="24"/>
        </w:rPr>
        <w:t>发包人</w:t>
      </w:r>
      <w:r>
        <w:rPr>
          <w:rFonts w:ascii="宋体" w:hAnsi="宋体" w:cs="宋体"/>
          <w:spacing w:val="-32"/>
          <w:sz w:val="24"/>
          <w:szCs w:val="24"/>
        </w:rPr>
        <w:t>：</w:t>
      </w:r>
      <w:r>
        <w:rPr>
          <w:rFonts w:ascii="宋体" w:hAnsi="宋体" w:cs="宋体"/>
          <w:sz w:val="24"/>
          <w:szCs w:val="24"/>
          <w:u w:val="single"/>
        </w:rPr>
        <w:t xml:space="preserve">               </w:t>
      </w:r>
      <w:r>
        <w:rPr>
          <w:rFonts w:ascii="宋体" w:hAnsi="宋体" w:cs="宋体"/>
          <w:spacing w:val="-32"/>
          <w:sz w:val="24"/>
          <w:szCs w:val="24"/>
        </w:rPr>
        <w:t>（</w:t>
      </w:r>
      <w:r>
        <w:rPr>
          <w:rFonts w:ascii="宋体" w:hAnsi="宋体" w:cs="宋体"/>
          <w:spacing w:val="2"/>
          <w:sz w:val="24"/>
          <w:szCs w:val="24"/>
        </w:rPr>
        <w:t>盖单位章）</w:t>
      </w:r>
    </w:p>
    <w:p>
      <w:pPr>
        <w:spacing w:before="154" w:line="220" w:lineRule="auto"/>
        <w:ind w:left="479" w:firstLine="484"/>
        <w:rPr>
          <w:rFonts w:ascii="宋体" w:hAnsi="宋体" w:cs="宋体"/>
          <w:sz w:val="24"/>
          <w:szCs w:val="24"/>
        </w:rPr>
      </w:pPr>
      <w:r>
        <w:rPr>
          <w:rFonts w:ascii="宋体" w:hAnsi="宋体" w:cs="宋体"/>
          <w:spacing w:val="1"/>
          <w:sz w:val="24"/>
          <w:szCs w:val="24"/>
        </w:rPr>
        <w:t>法定代表人或其委托代理人</w:t>
      </w:r>
      <w:r>
        <w:rPr>
          <w:rFonts w:ascii="宋体" w:hAnsi="宋体" w:cs="宋体"/>
          <w:spacing w:val="-54"/>
          <w:sz w:val="24"/>
          <w:szCs w:val="24"/>
        </w:rPr>
        <w:t>：</w:t>
      </w:r>
      <w:r>
        <w:rPr>
          <w:rFonts w:ascii="宋体" w:hAnsi="宋体" w:cs="宋体"/>
          <w:sz w:val="24"/>
          <w:szCs w:val="24"/>
          <w:u w:val="single"/>
        </w:rPr>
        <w:t xml:space="preserve">  </w:t>
      </w:r>
      <w:r>
        <w:rPr>
          <w:rFonts w:ascii="宋体" w:hAnsi="宋体" w:cs="宋体"/>
          <w:spacing w:val="-54"/>
          <w:sz w:val="24"/>
          <w:szCs w:val="24"/>
        </w:rPr>
        <w:t>（</w:t>
      </w:r>
      <w:r>
        <w:rPr>
          <w:rFonts w:ascii="宋体" w:hAnsi="宋体" w:cs="宋体"/>
          <w:spacing w:val="1"/>
          <w:sz w:val="24"/>
          <w:szCs w:val="24"/>
        </w:rPr>
        <w:t>签字）</w:t>
      </w:r>
    </w:p>
    <w:p>
      <w:pPr>
        <w:tabs>
          <w:tab w:val="left" w:pos="1431"/>
        </w:tabs>
        <w:spacing w:before="154" w:line="220" w:lineRule="auto"/>
        <w:ind w:left="479" w:firstLine="480"/>
        <w:rPr>
          <w:rFonts w:ascii="宋体" w:hAnsi="宋体" w:cs="宋体"/>
          <w:sz w:val="24"/>
          <w:szCs w:val="24"/>
        </w:rPr>
      </w:pPr>
      <w:r>
        <w:rPr>
          <w:rFonts w:ascii="宋体" w:hAnsi="宋体" w:cs="宋体"/>
          <w:sz w:val="24"/>
          <w:szCs w:val="24"/>
          <w:u w:val="single"/>
        </w:rPr>
        <w:tab/>
      </w:r>
      <w:r>
        <w:rPr>
          <w:rFonts w:ascii="宋体" w:hAnsi="宋体" w:cs="宋体"/>
          <w:spacing w:val="-108"/>
          <w:sz w:val="24"/>
          <w:szCs w:val="24"/>
        </w:rPr>
        <w:t xml:space="preserve"> </w:t>
      </w:r>
      <w:r>
        <w:rPr>
          <w:rFonts w:ascii="宋体" w:hAnsi="宋体" w:cs="宋体"/>
          <w:spacing w:val="-7"/>
          <w:sz w:val="24"/>
          <w:szCs w:val="24"/>
        </w:rPr>
        <w:t>年</w:t>
      </w:r>
      <w:r>
        <w:rPr>
          <w:rFonts w:ascii="宋体" w:hAnsi="宋体" w:cs="宋体"/>
          <w:sz w:val="24"/>
          <w:szCs w:val="24"/>
          <w:u w:val="single"/>
        </w:rPr>
        <w:t xml:space="preserve">       </w:t>
      </w:r>
      <w:r>
        <w:rPr>
          <w:rFonts w:ascii="宋体" w:hAnsi="宋体" w:cs="宋体"/>
          <w:spacing w:val="-105"/>
          <w:sz w:val="24"/>
          <w:szCs w:val="24"/>
        </w:rPr>
        <w:t xml:space="preserve"> </w:t>
      </w:r>
      <w:r>
        <w:rPr>
          <w:rFonts w:ascii="宋体" w:hAnsi="宋体" w:cs="宋体"/>
          <w:spacing w:val="-7"/>
          <w:sz w:val="24"/>
          <w:szCs w:val="24"/>
        </w:rPr>
        <w:t xml:space="preserve">月 </w:t>
      </w:r>
      <w:r>
        <w:rPr>
          <w:rFonts w:ascii="宋体" w:hAnsi="宋体" w:cs="宋体"/>
          <w:sz w:val="24"/>
          <w:szCs w:val="24"/>
          <w:u w:val="single"/>
        </w:rPr>
        <w:t xml:space="preserve">    </w:t>
      </w:r>
      <w:r>
        <w:rPr>
          <w:rFonts w:ascii="宋体" w:hAnsi="宋体" w:cs="宋体"/>
          <w:spacing w:val="51"/>
          <w:sz w:val="24"/>
          <w:szCs w:val="24"/>
        </w:rPr>
        <w:t xml:space="preserve"> </w:t>
      </w:r>
      <w:r>
        <w:rPr>
          <w:rFonts w:ascii="宋体" w:hAnsi="宋体" w:cs="宋体"/>
          <w:spacing w:val="-7"/>
          <w:sz w:val="24"/>
          <w:szCs w:val="24"/>
        </w:rPr>
        <w:t>日</w:t>
      </w:r>
    </w:p>
    <w:p>
      <w:pPr>
        <w:pStyle w:val="34"/>
        <w:spacing w:line="246" w:lineRule="auto"/>
        <w:ind w:left="479"/>
      </w:pPr>
    </w:p>
    <w:p>
      <w:pPr>
        <w:pStyle w:val="34"/>
        <w:spacing w:line="246" w:lineRule="auto"/>
        <w:ind w:left="479"/>
      </w:pPr>
    </w:p>
    <w:p>
      <w:pPr>
        <w:spacing w:before="154" w:line="220" w:lineRule="auto"/>
        <w:ind w:left="479" w:firstLine="484"/>
        <w:rPr>
          <w:rFonts w:ascii="宋体" w:hAnsi="宋体" w:cs="宋体"/>
          <w:spacing w:val="1"/>
          <w:sz w:val="24"/>
          <w:szCs w:val="24"/>
        </w:rPr>
      </w:pPr>
      <w:r>
        <w:rPr>
          <w:rFonts w:ascii="宋体" w:hAnsi="宋体" w:cs="宋体"/>
          <w:spacing w:val="1"/>
          <w:sz w:val="24"/>
          <w:szCs w:val="24"/>
        </w:rPr>
        <w:t>发包人监督单位：</w:t>
      </w:r>
      <w:r>
        <w:rPr>
          <w:rFonts w:ascii="宋体" w:hAnsi="宋体" w:cs="宋体"/>
          <w:spacing w:val="1"/>
          <w:sz w:val="24"/>
          <w:szCs w:val="24"/>
          <w:u w:val="single"/>
        </w:rPr>
        <w:t>（全称）（盖单位章）</w:t>
      </w:r>
    </w:p>
    <w:p>
      <w:pPr>
        <w:pStyle w:val="34"/>
        <w:spacing w:line="14" w:lineRule="auto"/>
        <w:ind w:left="479" w:firstLine="40"/>
        <w:rPr>
          <w:sz w:val="2"/>
        </w:rPr>
      </w:pPr>
      <w:r>
        <w:rPr>
          <w:sz w:val="2"/>
          <w:szCs w:val="2"/>
        </w:rPr>
        <w:br w:type="column"/>
      </w:r>
    </w:p>
    <w:p>
      <w:pPr>
        <w:spacing w:before="46" w:line="338" w:lineRule="auto"/>
        <w:ind w:firstLine="480"/>
        <w:jc w:val="right"/>
        <w:rPr>
          <w:rFonts w:ascii="宋体" w:hAnsi="宋体" w:cs="宋体"/>
          <w:sz w:val="24"/>
          <w:szCs w:val="24"/>
        </w:rPr>
      </w:pPr>
      <w:r>
        <w:rPr>
          <w:rFonts w:hint="eastAsia" w:ascii="宋体" w:hAnsi="宋体" w:cs="宋体"/>
          <w:sz w:val="24"/>
          <w:szCs w:val="24"/>
          <w:lang w:eastAsia="zh-CN"/>
        </w:rPr>
        <w:t>征地调查、测绘</w:t>
      </w:r>
      <w:r>
        <w:rPr>
          <w:rFonts w:ascii="宋体" w:hAnsi="宋体" w:cs="宋体"/>
          <w:sz w:val="24"/>
          <w:szCs w:val="24"/>
        </w:rPr>
        <w:t>人</w:t>
      </w:r>
      <w:r>
        <w:rPr>
          <w:rFonts w:ascii="宋体" w:hAnsi="宋体" w:cs="宋体"/>
          <w:spacing w:val="-35"/>
          <w:sz w:val="24"/>
          <w:szCs w:val="24"/>
        </w:rPr>
        <w:t>：</w:t>
      </w:r>
      <w:r>
        <w:rPr>
          <w:rFonts w:ascii="宋体" w:hAnsi="宋体" w:cs="宋体"/>
          <w:sz w:val="24"/>
          <w:szCs w:val="24"/>
          <w:u w:val="single"/>
        </w:rPr>
        <w:t xml:space="preserve">              </w:t>
      </w:r>
      <w:r>
        <w:rPr>
          <w:rFonts w:ascii="宋体" w:hAnsi="宋体" w:cs="宋体"/>
          <w:spacing w:val="-35"/>
          <w:sz w:val="24"/>
          <w:szCs w:val="24"/>
        </w:rPr>
        <w:t>（</w:t>
      </w:r>
      <w:r>
        <w:rPr>
          <w:rFonts w:ascii="宋体" w:hAnsi="宋体" w:cs="宋体"/>
          <w:sz w:val="24"/>
          <w:szCs w:val="24"/>
        </w:rPr>
        <w:t>盖单位章）</w:t>
      </w:r>
    </w:p>
    <w:p>
      <w:pPr>
        <w:spacing w:line="220" w:lineRule="auto"/>
        <w:ind w:firstLine="480"/>
        <w:jc w:val="right"/>
        <w:rPr>
          <w:rFonts w:ascii="宋体" w:hAnsi="宋体" w:cs="宋体"/>
          <w:sz w:val="24"/>
          <w:szCs w:val="24"/>
        </w:rPr>
      </w:pPr>
      <w:r>
        <w:rPr>
          <w:rFonts w:ascii="宋体" w:hAnsi="宋体" w:cs="宋体"/>
          <w:sz w:val="24"/>
          <w:szCs w:val="24"/>
        </w:rPr>
        <w:t>法定代表人或其委托代理人</w:t>
      </w:r>
      <w:r>
        <w:rPr>
          <w:rFonts w:ascii="宋体" w:hAnsi="宋体" w:cs="宋体"/>
          <w:spacing w:val="-57"/>
          <w:sz w:val="24"/>
          <w:szCs w:val="24"/>
        </w:rPr>
        <w:t>：</w:t>
      </w:r>
      <w:r>
        <w:rPr>
          <w:rFonts w:ascii="宋体" w:hAnsi="宋体" w:cs="宋体"/>
          <w:sz w:val="24"/>
          <w:szCs w:val="24"/>
          <w:u w:val="single"/>
        </w:rPr>
        <w:t xml:space="preserve">   </w:t>
      </w:r>
      <w:r>
        <w:rPr>
          <w:rFonts w:ascii="宋体" w:hAnsi="宋体" w:cs="宋体"/>
          <w:spacing w:val="-57"/>
          <w:sz w:val="24"/>
          <w:szCs w:val="24"/>
        </w:rPr>
        <w:t>（</w:t>
      </w:r>
      <w:r>
        <w:rPr>
          <w:rFonts w:ascii="宋体" w:hAnsi="宋体" w:cs="宋体"/>
          <w:sz w:val="24"/>
          <w:szCs w:val="24"/>
        </w:rPr>
        <w:t>签字）</w:t>
      </w:r>
    </w:p>
    <w:p>
      <w:pPr>
        <w:tabs>
          <w:tab w:val="left" w:pos="1431"/>
        </w:tabs>
        <w:spacing w:before="154" w:line="220" w:lineRule="auto"/>
        <w:ind w:left="479" w:firstLine="480"/>
        <w:rPr>
          <w:rFonts w:ascii="宋体" w:hAnsi="宋体" w:cs="宋体"/>
          <w:sz w:val="24"/>
          <w:szCs w:val="24"/>
        </w:rPr>
      </w:pPr>
      <w:r>
        <w:rPr>
          <w:rFonts w:ascii="宋体" w:hAnsi="宋体" w:cs="宋体"/>
          <w:sz w:val="24"/>
          <w:szCs w:val="24"/>
          <w:u w:val="single"/>
        </w:rPr>
        <w:tab/>
      </w:r>
      <w:r>
        <w:rPr>
          <w:rFonts w:ascii="宋体" w:hAnsi="宋体" w:cs="宋体"/>
          <w:spacing w:val="-109"/>
          <w:sz w:val="24"/>
          <w:szCs w:val="24"/>
        </w:rPr>
        <w:t xml:space="preserve"> </w:t>
      </w:r>
      <w:r>
        <w:rPr>
          <w:rFonts w:ascii="宋体" w:hAnsi="宋体" w:cs="宋体"/>
          <w:spacing w:val="-7"/>
          <w:sz w:val="24"/>
          <w:szCs w:val="24"/>
        </w:rPr>
        <w:t>年</w:t>
      </w:r>
      <w:r>
        <w:rPr>
          <w:rFonts w:ascii="宋体" w:hAnsi="宋体" w:cs="宋体"/>
          <w:sz w:val="24"/>
          <w:szCs w:val="24"/>
          <w:u w:val="single"/>
        </w:rPr>
        <w:t xml:space="preserve">       </w:t>
      </w:r>
      <w:r>
        <w:rPr>
          <w:rFonts w:ascii="宋体" w:hAnsi="宋体" w:cs="宋体"/>
          <w:spacing w:val="-104"/>
          <w:sz w:val="24"/>
          <w:szCs w:val="24"/>
        </w:rPr>
        <w:t xml:space="preserve"> </w:t>
      </w:r>
      <w:r>
        <w:rPr>
          <w:rFonts w:ascii="宋体" w:hAnsi="宋体" w:cs="宋体"/>
          <w:spacing w:val="-7"/>
          <w:sz w:val="24"/>
          <w:szCs w:val="24"/>
        </w:rPr>
        <w:t xml:space="preserve">月 </w:t>
      </w:r>
      <w:r>
        <w:rPr>
          <w:rFonts w:ascii="宋体" w:hAnsi="宋体" w:cs="宋体"/>
          <w:sz w:val="24"/>
          <w:szCs w:val="24"/>
          <w:u w:val="single"/>
        </w:rPr>
        <w:t xml:space="preserve">       </w:t>
      </w:r>
      <w:r>
        <w:rPr>
          <w:rFonts w:ascii="宋体" w:hAnsi="宋体" w:cs="宋体"/>
          <w:spacing w:val="50"/>
          <w:sz w:val="24"/>
          <w:szCs w:val="24"/>
        </w:rPr>
        <w:t xml:space="preserve"> </w:t>
      </w:r>
      <w:r>
        <w:rPr>
          <w:rFonts w:ascii="宋体" w:hAnsi="宋体" w:cs="宋体"/>
          <w:spacing w:val="-7"/>
          <w:sz w:val="24"/>
          <w:szCs w:val="24"/>
        </w:rPr>
        <w:t>日</w:t>
      </w:r>
    </w:p>
    <w:p>
      <w:pPr>
        <w:pStyle w:val="34"/>
        <w:spacing w:line="246" w:lineRule="auto"/>
        <w:ind w:left="479"/>
      </w:pPr>
    </w:p>
    <w:p>
      <w:pPr>
        <w:pStyle w:val="34"/>
        <w:spacing w:line="246" w:lineRule="auto"/>
        <w:ind w:left="479"/>
      </w:pPr>
    </w:p>
    <w:p>
      <w:pPr>
        <w:spacing w:before="78" w:line="185" w:lineRule="auto"/>
        <w:ind w:firstLine="488"/>
        <w:jc w:val="right"/>
        <w:rPr>
          <w:rFonts w:ascii="宋体" w:hAnsi="宋体" w:cs="宋体"/>
          <w:sz w:val="24"/>
          <w:szCs w:val="24"/>
        </w:rPr>
      </w:pPr>
      <w:r>
        <w:rPr>
          <w:rFonts w:hint="eastAsia" w:ascii="宋体" w:hAnsi="宋体" w:cs="宋体"/>
          <w:spacing w:val="2"/>
          <w:sz w:val="24"/>
          <w:szCs w:val="24"/>
          <w:lang w:eastAsia="zh-CN"/>
        </w:rPr>
        <w:t>征地调查、测绘</w:t>
      </w:r>
      <w:r>
        <w:rPr>
          <w:rFonts w:ascii="宋体" w:hAnsi="宋体" w:cs="宋体"/>
          <w:spacing w:val="2"/>
          <w:sz w:val="24"/>
          <w:szCs w:val="24"/>
        </w:rPr>
        <w:t>人监督单位</w:t>
      </w:r>
      <w:r>
        <w:rPr>
          <w:rFonts w:ascii="宋体" w:hAnsi="宋体" w:cs="宋体"/>
          <w:spacing w:val="-55"/>
          <w:sz w:val="24"/>
          <w:szCs w:val="24"/>
        </w:rPr>
        <w:t>：</w:t>
      </w:r>
      <w:r>
        <w:rPr>
          <w:rFonts w:ascii="宋体" w:hAnsi="宋体" w:cs="宋体"/>
          <w:spacing w:val="-55"/>
          <w:sz w:val="24"/>
          <w:szCs w:val="24"/>
          <w:u w:val="single"/>
        </w:rPr>
        <w:t>（</w:t>
      </w:r>
      <w:r>
        <w:rPr>
          <w:rFonts w:ascii="宋体" w:hAnsi="宋体" w:cs="宋体"/>
          <w:spacing w:val="2"/>
          <w:sz w:val="24"/>
          <w:szCs w:val="24"/>
          <w:u w:val="single"/>
        </w:rPr>
        <w:t>全称</w:t>
      </w:r>
      <w:r>
        <w:rPr>
          <w:rFonts w:ascii="宋体" w:hAnsi="宋体" w:cs="宋体"/>
          <w:spacing w:val="-55"/>
          <w:sz w:val="24"/>
          <w:szCs w:val="24"/>
          <w:u w:val="single"/>
        </w:rPr>
        <w:t>）</w:t>
      </w:r>
      <w:r>
        <w:rPr>
          <w:rFonts w:ascii="宋体" w:hAnsi="宋体" w:cs="宋体"/>
          <w:spacing w:val="-67"/>
          <w:sz w:val="24"/>
          <w:szCs w:val="24"/>
          <w:u w:val="single"/>
        </w:rPr>
        <w:t xml:space="preserve"> </w:t>
      </w:r>
      <w:r>
        <w:rPr>
          <w:rFonts w:ascii="宋体" w:hAnsi="宋体" w:cs="宋体"/>
          <w:spacing w:val="-55"/>
          <w:sz w:val="24"/>
          <w:szCs w:val="24"/>
          <w:u w:val="single"/>
        </w:rPr>
        <w:t>（</w:t>
      </w:r>
      <w:r>
        <w:rPr>
          <w:rFonts w:ascii="宋体" w:hAnsi="宋体" w:cs="宋体"/>
          <w:spacing w:val="2"/>
          <w:sz w:val="24"/>
          <w:szCs w:val="24"/>
          <w:u w:val="single"/>
        </w:rPr>
        <w:t>盖单位章）</w:t>
      </w:r>
    </w:p>
    <w:p>
      <w:pPr>
        <w:spacing w:line="185" w:lineRule="auto"/>
        <w:ind w:firstLine="480"/>
        <w:rPr>
          <w:rFonts w:ascii="宋体" w:hAnsi="宋体" w:cs="宋体"/>
          <w:sz w:val="24"/>
          <w:szCs w:val="24"/>
        </w:rPr>
        <w:sectPr>
          <w:type w:val="continuous"/>
          <w:pgSz w:w="11907" w:h="16840"/>
          <w:pgMar w:top="1431" w:right="1487" w:bottom="1254" w:left="1652" w:header="0" w:footer="1092" w:gutter="0"/>
          <w:pgNumType w:fmt="decimal"/>
          <w:cols w:equalWidth="0" w:num="2">
            <w:col w:w="4340" w:space="100"/>
            <w:col w:w="4328"/>
          </w:cols>
        </w:sectPr>
      </w:pPr>
    </w:p>
    <w:p>
      <w:pPr>
        <w:pStyle w:val="4"/>
        <w:spacing w:before="0" w:after="0" w:line="460" w:lineRule="exact"/>
        <w:ind w:firstLine="157"/>
        <w:rPr>
          <w:rFonts w:hAnsi="黑体"/>
          <w:sz w:val="32"/>
          <w:szCs w:val="32"/>
        </w:rPr>
      </w:pPr>
      <w:bookmarkStart w:id="158" w:name="_Toc163072894"/>
      <w:r>
        <w:rPr>
          <w:rFonts w:hAnsi="黑体"/>
          <w:sz w:val="32"/>
          <w:szCs w:val="32"/>
        </w:rPr>
        <w:t xml:space="preserve">附件三 分项负责人最低要求 </w:t>
      </w:r>
      <w:r>
        <w:rPr>
          <w:rFonts w:hAnsi="黑体"/>
          <w:sz w:val="32"/>
          <w:szCs w:val="32"/>
          <w:vertAlign w:val="superscript"/>
        </w:rPr>
        <w:t>①</w:t>
      </w:r>
      <w:bookmarkEnd w:id="158"/>
    </w:p>
    <w:p>
      <w:pPr>
        <w:spacing w:before="146"/>
      </w:pPr>
    </w:p>
    <w:tbl>
      <w:tblPr>
        <w:tblStyle w:val="703"/>
        <w:tblW w:w="8895"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1"/>
        <w:gridCol w:w="2160"/>
        <w:gridCol w:w="4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2451" w:type="dxa"/>
          </w:tcPr>
          <w:p>
            <w:pPr>
              <w:spacing w:line="274" w:lineRule="auto"/>
              <w:rPr>
                <w:rFonts w:ascii="Arial"/>
              </w:rPr>
            </w:pPr>
          </w:p>
          <w:p>
            <w:pPr>
              <w:spacing w:before="78" w:line="222" w:lineRule="auto"/>
              <w:ind w:left="479" w:firstLine="456"/>
              <w:rPr>
                <w:rFonts w:ascii="宋体" w:hAnsi="宋体" w:cs="宋体"/>
                <w:sz w:val="24"/>
                <w:szCs w:val="24"/>
              </w:rPr>
            </w:pPr>
            <w:r>
              <w:rPr>
                <w:rFonts w:ascii="宋体" w:hAnsi="宋体" w:cs="宋体"/>
                <w:spacing w:val="-6"/>
                <w:sz w:val="24"/>
                <w:szCs w:val="24"/>
              </w:rPr>
              <w:t>人</w:t>
            </w:r>
            <w:r>
              <w:rPr>
                <w:rFonts w:ascii="宋体" w:hAnsi="宋体" w:cs="宋体"/>
                <w:spacing w:val="9"/>
                <w:sz w:val="24"/>
                <w:szCs w:val="24"/>
              </w:rPr>
              <w:t xml:space="preserve">  </w:t>
            </w:r>
            <w:r>
              <w:rPr>
                <w:rFonts w:ascii="宋体" w:hAnsi="宋体" w:cs="宋体"/>
                <w:spacing w:val="-6"/>
                <w:sz w:val="24"/>
                <w:szCs w:val="24"/>
              </w:rPr>
              <w:t>员</w:t>
            </w:r>
          </w:p>
        </w:tc>
        <w:tc>
          <w:tcPr>
            <w:tcW w:w="2160" w:type="dxa"/>
          </w:tcPr>
          <w:p>
            <w:pPr>
              <w:spacing w:line="275" w:lineRule="auto"/>
              <w:rPr>
                <w:rFonts w:ascii="Arial"/>
              </w:rPr>
            </w:pPr>
          </w:p>
          <w:p>
            <w:pPr>
              <w:spacing w:before="78" w:line="220" w:lineRule="auto"/>
              <w:ind w:left="479" w:firstLine="456"/>
              <w:rPr>
                <w:rFonts w:ascii="宋体" w:hAnsi="宋体" w:cs="宋体"/>
                <w:sz w:val="24"/>
                <w:szCs w:val="24"/>
              </w:rPr>
            </w:pPr>
            <w:r>
              <w:rPr>
                <w:rFonts w:ascii="宋体" w:hAnsi="宋体" w:cs="宋体"/>
                <w:spacing w:val="-6"/>
                <w:sz w:val="24"/>
                <w:szCs w:val="24"/>
              </w:rPr>
              <w:t>数</w:t>
            </w:r>
            <w:r>
              <w:rPr>
                <w:rFonts w:ascii="宋体" w:hAnsi="宋体" w:cs="宋体"/>
                <w:spacing w:val="4"/>
                <w:sz w:val="24"/>
                <w:szCs w:val="24"/>
              </w:rPr>
              <w:t xml:space="preserve">  </w:t>
            </w:r>
            <w:r>
              <w:rPr>
                <w:rFonts w:ascii="宋体" w:hAnsi="宋体" w:cs="宋体"/>
                <w:spacing w:val="-6"/>
                <w:sz w:val="24"/>
                <w:szCs w:val="24"/>
              </w:rPr>
              <w:t>量</w:t>
            </w:r>
          </w:p>
        </w:tc>
        <w:tc>
          <w:tcPr>
            <w:tcW w:w="4284" w:type="dxa"/>
          </w:tcPr>
          <w:p>
            <w:pPr>
              <w:spacing w:line="275" w:lineRule="auto"/>
              <w:rPr>
                <w:rFonts w:ascii="Arial"/>
              </w:rPr>
            </w:pPr>
          </w:p>
          <w:p>
            <w:pPr>
              <w:spacing w:before="78" w:line="220" w:lineRule="auto"/>
              <w:ind w:left="479" w:firstLine="440"/>
              <w:rPr>
                <w:rFonts w:ascii="宋体" w:hAnsi="宋体" w:cs="宋体"/>
                <w:sz w:val="24"/>
                <w:szCs w:val="24"/>
              </w:rPr>
            </w:pPr>
            <w:r>
              <w:rPr>
                <w:rFonts w:ascii="宋体" w:hAnsi="宋体" w:cs="宋体"/>
                <w:spacing w:val="-10"/>
                <w:sz w:val="24"/>
                <w:szCs w:val="24"/>
              </w:rPr>
              <w:t>资</w:t>
            </w:r>
            <w:r>
              <w:rPr>
                <w:rFonts w:ascii="宋体" w:hAnsi="宋体" w:cs="宋体"/>
                <w:spacing w:val="9"/>
                <w:sz w:val="24"/>
                <w:szCs w:val="24"/>
              </w:rPr>
              <w:t xml:space="preserve"> </w:t>
            </w:r>
            <w:r>
              <w:rPr>
                <w:rFonts w:ascii="宋体" w:hAnsi="宋体" w:cs="宋体"/>
                <w:spacing w:val="-10"/>
                <w:sz w:val="24"/>
                <w:szCs w:val="24"/>
              </w:rPr>
              <w:t>格</w:t>
            </w:r>
            <w:r>
              <w:rPr>
                <w:rFonts w:ascii="宋体" w:hAnsi="宋体" w:cs="宋体"/>
                <w:spacing w:val="10"/>
                <w:sz w:val="24"/>
                <w:szCs w:val="24"/>
              </w:rPr>
              <w:t xml:space="preserve"> </w:t>
            </w:r>
            <w:r>
              <w:rPr>
                <w:rFonts w:ascii="宋体" w:hAnsi="宋体" w:cs="宋体"/>
                <w:spacing w:val="-10"/>
                <w:sz w:val="24"/>
                <w:szCs w:val="24"/>
              </w:rPr>
              <w:t>要</w:t>
            </w:r>
            <w:r>
              <w:rPr>
                <w:rFonts w:ascii="宋体" w:hAnsi="宋体" w:cs="宋体"/>
                <w:spacing w:val="11"/>
                <w:sz w:val="24"/>
                <w:szCs w:val="24"/>
              </w:rPr>
              <w:t xml:space="preserve"> </w:t>
            </w:r>
            <w:r>
              <w:rPr>
                <w:rFonts w:ascii="宋体" w:hAnsi="宋体" w:cs="宋体"/>
                <w:spacing w:val="-10"/>
                <w:sz w:val="24"/>
                <w:szCs w:val="24"/>
              </w:rPr>
              <w:t>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1" w:type="dxa"/>
          </w:tcPr>
          <w:p>
            <w:pPr>
              <w:rPr>
                <w:rFonts w:ascii="Arial"/>
              </w:rPr>
            </w:pPr>
          </w:p>
        </w:tc>
        <w:tc>
          <w:tcPr>
            <w:tcW w:w="2160" w:type="dxa"/>
          </w:tcPr>
          <w:p>
            <w:pPr>
              <w:rPr>
                <w:rFonts w:ascii="Arial"/>
              </w:rPr>
            </w:pPr>
          </w:p>
        </w:tc>
        <w:tc>
          <w:tcPr>
            <w:tcW w:w="4284"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1" w:type="dxa"/>
          </w:tcPr>
          <w:p>
            <w:pPr>
              <w:rPr>
                <w:rFonts w:ascii="Arial"/>
              </w:rPr>
            </w:pPr>
          </w:p>
        </w:tc>
        <w:tc>
          <w:tcPr>
            <w:tcW w:w="2160" w:type="dxa"/>
          </w:tcPr>
          <w:p>
            <w:pPr>
              <w:rPr>
                <w:rFonts w:ascii="Arial"/>
              </w:rPr>
            </w:pPr>
          </w:p>
        </w:tc>
        <w:tc>
          <w:tcPr>
            <w:tcW w:w="4284"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1" w:type="dxa"/>
          </w:tcPr>
          <w:p>
            <w:pPr>
              <w:rPr>
                <w:rFonts w:ascii="Arial"/>
              </w:rPr>
            </w:pPr>
          </w:p>
        </w:tc>
        <w:tc>
          <w:tcPr>
            <w:tcW w:w="2160" w:type="dxa"/>
          </w:tcPr>
          <w:p>
            <w:pPr>
              <w:rPr>
                <w:rFonts w:ascii="Arial"/>
              </w:rPr>
            </w:pPr>
          </w:p>
        </w:tc>
        <w:tc>
          <w:tcPr>
            <w:tcW w:w="4284"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1" w:type="dxa"/>
          </w:tcPr>
          <w:p>
            <w:pPr>
              <w:rPr>
                <w:rFonts w:ascii="Arial"/>
              </w:rPr>
            </w:pPr>
          </w:p>
        </w:tc>
        <w:tc>
          <w:tcPr>
            <w:tcW w:w="2160" w:type="dxa"/>
          </w:tcPr>
          <w:p>
            <w:pPr>
              <w:rPr>
                <w:rFonts w:ascii="Arial"/>
              </w:rPr>
            </w:pPr>
          </w:p>
        </w:tc>
        <w:tc>
          <w:tcPr>
            <w:tcW w:w="4284"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1" w:type="dxa"/>
          </w:tcPr>
          <w:p>
            <w:pPr>
              <w:rPr>
                <w:rFonts w:ascii="Arial"/>
              </w:rPr>
            </w:pPr>
          </w:p>
        </w:tc>
        <w:tc>
          <w:tcPr>
            <w:tcW w:w="2160" w:type="dxa"/>
          </w:tcPr>
          <w:p>
            <w:pPr>
              <w:rPr>
                <w:rFonts w:ascii="Arial"/>
              </w:rPr>
            </w:pPr>
          </w:p>
        </w:tc>
        <w:tc>
          <w:tcPr>
            <w:tcW w:w="4284"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1" w:type="dxa"/>
          </w:tcPr>
          <w:p>
            <w:pPr>
              <w:rPr>
                <w:rFonts w:ascii="Arial"/>
              </w:rPr>
            </w:pPr>
          </w:p>
        </w:tc>
        <w:tc>
          <w:tcPr>
            <w:tcW w:w="2160" w:type="dxa"/>
          </w:tcPr>
          <w:p>
            <w:pPr>
              <w:rPr>
                <w:rFonts w:ascii="Arial"/>
              </w:rPr>
            </w:pPr>
          </w:p>
        </w:tc>
        <w:tc>
          <w:tcPr>
            <w:tcW w:w="4284"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1" w:type="dxa"/>
          </w:tcPr>
          <w:p>
            <w:pPr>
              <w:rPr>
                <w:rFonts w:ascii="Arial"/>
              </w:rPr>
            </w:pPr>
          </w:p>
        </w:tc>
        <w:tc>
          <w:tcPr>
            <w:tcW w:w="2160" w:type="dxa"/>
          </w:tcPr>
          <w:p>
            <w:pPr>
              <w:rPr>
                <w:rFonts w:ascii="Arial"/>
              </w:rPr>
            </w:pPr>
          </w:p>
        </w:tc>
        <w:tc>
          <w:tcPr>
            <w:tcW w:w="4284"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1" w:type="dxa"/>
          </w:tcPr>
          <w:p>
            <w:pPr>
              <w:rPr>
                <w:rFonts w:ascii="Arial"/>
              </w:rPr>
            </w:pPr>
          </w:p>
        </w:tc>
        <w:tc>
          <w:tcPr>
            <w:tcW w:w="2160" w:type="dxa"/>
          </w:tcPr>
          <w:p>
            <w:pPr>
              <w:rPr>
                <w:rFonts w:ascii="Arial"/>
              </w:rPr>
            </w:pPr>
          </w:p>
        </w:tc>
        <w:tc>
          <w:tcPr>
            <w:tcW w:w="4284"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1" w:type="dxa"/>
          </w:tcPr>
          <w:p>
            <w:pPr>
              <w:rPr>
                <w:rFonts w:ascii="Arial"/>
              </w:rPr>
            </w:pPr>
          </w:p>
        </w:tc>
        <w:tc>
          <w:tcPr>
            <w:tcW w:w="2160" w:type="dxa"/>
          </w:tcPr>
          <w:p>
            <w:pPr>
              <w:rPr>
                <w:rFonts w:ascii="Arial"/>
              </w:rPr>
            </w:pPr>
          </w:p>
        </w:tc>
        <w:tc>
          <w:tcPr>
            <w:tcW w:w="4284"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1" w:type="dxa"/>
          </w:tcPr>
          <w:p>
            <w:pPr>
              <w:rPr>
                <w:rFonts w:ascii="Arial"/>
              </w:rPr>
            </w:pPr>
          </w:p>
        </w:tc>
        <w:tc>
          <w:tcPr>
            <w:tcW w:w="2160" w:type="dxa"/>
          </w:tcPr>
          <w:p>
            <w:pPr>
              <w:rPr>
                <w:rFonts w:ascii="Arial"/>
              </w:rPr>
            </w:pPr>
          </w:p>
        </w:tc>
        <w:tc>
          <w:tcPr>
            <w:tcW w:w="4284"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1" w:type="dxa"/>
          </w:tcPr>
          <w:p>
            <w:pPr>
              <w:rPr>
                <w:rFonts w:ascii="Arial"/>
              </w:rPr>
            </w:pPr>
          </w:p>
        </w:tc>
        <w:tc>
          <w:tcPr>
            <w:tcW w:w="2160" w:type="dxa"/>
          </w:tcPr>
          <w:p>
            <w:pPr>
              <w:rPr>
                <w:rFonts w:ascii="Arial"/>
              </w:rPr>
            </w:pPr>
          </w:p>
        </w:tc>
        <w:tc>
          <w:tcPr>
            <w:tcW w:w="4284"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1" w:type="dxa"/>
          </w:tcPr>
          <w:p>
            <w:pPr>
              <w:rPr>
                <w:rFonts w:ascii="Arial"/>
              </w:rPr>
            </w:pPr>
          </w:p>
        </w:tc>
        <w:tc>
          <w:tcPr>
            <w:tcW w:w="2160" w:type="dxa"/>
          </w:tcPr>
          <w:p>
            <w:pPr>
              <w:rPr>
                <w:rFonts w:ascii="Arial"/>
              </w:rPr>
            </w:pPr>
          </w:p>
        </w:tc>
        <w:tc>
          <w:tcPr>
            <w:tcW w:w="4284"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1" w:type="dxa"/>
          </w:tcPr>
          <w:p>
            <w:pPr>
              <w:rPr>
                <w:rFonts w:ascii="Arial"/>
              </w:rPr>
            </w:pPr>
          </w:p>
        </w:tc>
        <w:tc>
          <w:tcPr>
            <w:tcW w:w="2160" w:type="dxa"/>
          </w:tcPr>
          <w:p>
            <w:pPr>
              <w:rPr>
                <w:rFonts w:ascii="Arial"/>
              </w:rPr>
            </w:pPr>
          </w:p>
        </w:tc>
        <w:tc>
          <w:tcPr>
            <w:tcW w:w="4284"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1" w:type="dxa"/>
          </w:tcPr>
          <w:p>
            <w:pPr>
              <w:rPr>
                <w:rFonts w:ascii="Arial"/>
              </w:rPr>
            </w:pPr>
          </w:p>
        </w:tc>
        <w:tc>
          <w:tcPr>
            <w:tcW w:w="2160" w:type="dxa"/>
          </w:tcPr>
          <w:p>
            <w:pPr>
              <w:rPr>
                <w:rFonts w:ascii="Arial"/>
              </w:rPr>
            </w:pPr>
          </w:p>
        </w:tc>
        <w:tc>
          <w:tcPr>
            <w:tcW w:w="4284"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51" w:type="dxa"/>
          </w:tcPr>
          <w:p>
            <w:pPr>
              <w:rPr>
                <w:rFonts w:ascii="Arial"/>
              </w:rPr>
            </w:pPr>
          </w:p>
        </w:tc>
        <w:tc>
          <w:tcPr>
            <w:tcW w:w="2160" w:type="dxa"/>
          </w:tcPr>
          <w:p>
            <w:pPr>
              <w:rPr>
                <w:rFonts w:ascii="Arial"/>
              </w:rPr>
            </w:pPr>
          </w:p>
        </w:tc>
        <w:tc>
          <w:tcPr>
            <w:tcW w:w="4284" w:type="dxa"/>
          </w:tcPr>
          <w:p>
            <w:pPr>
              <w:rPr>
                <w:rFonts w:ascii="Arial"/>
              </w:rPr>
            </w:pPr>
          </w:p>
        </w:tc>
      </w:tr>
    </w:tbl>
    <w:p>
      <w:pPr>
        <w:pStyle w:val="34"/>
        <w:widowControl/>
        <w:kinsoku w:val="0"/>
        <w:autoSpaceDE w:val="0"/>
        <w:autoSpaceDN w:val="0"/>
        <w:adjustRightInd w:val="0"/>
        <w:snapToGrid w:val="0"/>
        <w:spacing w:line="283" w:lineRule="auto"/>
        <w:ind w:firstLine="0" w:firstLineChars="0"/>
        <w:jc w:val="left"/>
        <w:textAlignment w:val="baseline"/>
        <w:rPr>
          <w:rFonts w:ascii="Arial" w:hAnsi="Arial" w:eastAsia="Arial" w:cs="Arial"/>
          <w:snapToGrid w:val="0"/>
          <w:color w:val="000000"/>
          <w:kern w:val="0"/>
          <w:sz w:val="21"/>
          <w:szCs w:val="21"/>
          <w:lang w:eastAsia="en-US"/>
        </w:rPr>
      </w:pPr>
    </w:p>
    <w:p>
      <w:pPr>
        <w:pStyle w:val="34"/>
        <w:widowControl/>
        <w:kinsoku w:val="0"/>
        <w:autoSpaceDE w:val="0"/>
        <w:autoSpaceDN w:val="0"/>
        <w:adjustRightInd w:val="0"/>
        <w:snapToGrid w:val="0"/>
        <w:spacing w:line="283" w:lineRule="auto"/>
        <w:ind w:firstLine="0" w:firstLineChars="0"/>
        <w:jc w:val="left"/>
        <w:textAlignment w:val="baseline"/>
        <w:rPr>
          <w:rFonts w:ascii="Arial" w:hAnsi="Arial" w:eastAsia="Arial" w:cs="Arial"/>
          <w:snapToGrid w:val="0"/>
          <w:color w:val="000000"/>
          <w:kern w:val="0"/>
          <w:sz w:val="21"/>
          <w:szCs w:val="21"/>
          <w:lang w:eastAsia="en-US"/>
        </w:rPr>
      </w:pPr>
    </w:p>
    <w:p>
      <w:pPr>
        <w:pStyle w:val="34"/>
        <w:widowControl/>
        <w:kinsoku w:val="0"/>
        <w:autoSpaceDE w:val="0"/>
        <w:autoSpaceDN w:val="0"/>
        <w:adjustRightInd w:val="0"/>
        <w:snapToGrid w:val="0"/>
        <w:spacing w:line="283" w:lineRule="auto"/>
        <w:ind w:firstLine="0" w:firstLineChars="0"/>
        <w:jc w:val="left"/>
        <w:textAlignment w:val="baseline"/>
        <w:rPr>
          <w:rFonts w:ascii="Arial" w:hAnsi="Arial" w:eastAsia="Arial" w:cs="Arial"/>
          <w:snapToGrid w:val="0"/>
          <w:color w:val="000000"/>
          <w:kern w:val="0"/>
          <w:sz w:val="21"/>
          <w:szCs w:val="21"/>
          <w:lang w:eastAsia="en-US"/>
        </w:rPr>
      </w:pPr>
    </w:p>
    <w:p>
      <w:pPr>
        <w:spacing w:before="60" w:line="277" w:lineRule="auto"/>
        <w:ind w:left="849" w:right="111" w:firstLine="360"/>
        <w:rPr>
          <w:rFonts w:ascii="宋体" w:hAnsi="宋体" w:cs="宋体"/>
          <w:spacing w:val="2"/>
          <w:sz w:val="18"/>
          <w:szCs w:val="18"/>
        </w:rPr>
      </w:pPr>
      <w:bookmarkStart w:id="159" w:name="bookmark88"/>
      <w:bookmarkEnd w:id="159"/>
      <w:r>
        <w:rPr>
          <w:rFonts w:ascii="宋体" w:hAnsi="宋体" w:cs="宋体"/>
          <w:spacing w:val="2"/>
          <w:sz w:val="18"/>
          <w:szCs w:val="18"/>
        </w:rPr>
        <mc:AlternateContent>
          <mc:Choice Requires="wps">
            <w:drawing>
              <wp:anchor distT="0" distB="0" distL="114300" distR="114300" simplePos="0" relativeHeight="251666432" behindDoc="0" locked="0" layoutInCell="0" allowOverlap="1">
                <wp:simplePos x="0" y="0"/>
                <wp:positionH relativeFrom="page">
                  <wp:posOffset>1043940</wp:posOffset>
                </wp:positionH>
                <wp:positionV relativeFrom="page">
                  <wp:posOffset>8594725</wp:posOffset>
                </wp:positionV>
                <wp:extent cx="1828800" cy="0"/>
                <wp:effectExtent l="5715" t="12065" r="13335" b="6985"/>
                <wp:wrapNone/>
                <wp:docPr id="11" name="任意多边形 11"/>
                <wp:cNvGraphicFramePr/>
                <a:graphic xmlns:a="http://schemas.openxmlformats.org/drawingml/2006/main">
                  <a:graphicData uri="http://schemas.microsoft.com/office/word/2010/wordprocessingShape">
                    <wps:wsp>
                      <wps:cNvSpPr>
                        <a:spLocks noChangeArrowheads="1"/>
                      </wps:cNvSpPr>
                      <wps:spPr bwMode="auto">
                        <a:xfrm>
                          <a:off x="0" y="0"/>
                          <a:ext cx="1828800" cy="0"/>
                        </a:xfrm>
                        <a:custGeom>
                          <a:avLst/>
                          <a:gdLst>
                            <a:gd name="T0" fmla="*/ 0 w 2880"/>
                            <a:gd name="T1" fmla="*/ 2880 w 2880"/>
                          </a:gdLst>
                          <a:ahLst/>
                          <a:cxnLst>
                            <a:cxn ang="0">
                              <a:pos x="T0" y="0"/>
                            </a:cxn>
                            <a:cxn ang="0">
                              <a:pos x="T1" y="0"/>
                            </a:cxn>
                          </a:cxnLst>
                          <a:rect l="0" t="0" r="r" b="b"/>
                          <a:pathLst>
                            <a:path w="2880">
                              <a:moveTo>
                                <a:pt x="0" y="0"/>
                              </a:moveTo>
                              <a:lnTo>
                                <a:pt x="2880" y="0"/>
                              </a:lnTo>
                            </a:path>
                          </a:pathLst>
                        </a:custGeom>
                        <a:noFill/>
                        <a:ln w="0" cap="sq">
                          <a:solidFill>
                            <a:srgbClr val="000000"/>
                          </a:solidFill>
                          <a:beve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2.2pt;margin-top:676.75pt;height:0pt;width:144pt;mso-position-horizontal-relative:page;mso-position-vertical-relative:page;z-index:251666432;mso-width-relative:page;mso-height-relative:page;" filled="f" stroked="t" coordsize="2880,1" o:allowincell="f" o:gfxdata="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BucHhF1wAAAA0BAAAPAAAAAAAAAAEAIAAAACIAAABkcnMv&#10;ZG93bnJldi54bWxQSwECFAAUAAAACACHTuJAKK603K8CAACvBQAADgAAAAAAAAABACAAAAAmAQAA&#10;ZHJzL2Uyb0RvYy54bWxQSwUGAAAAAAYABgBZAQAARwYAAAAA&#10;" path="m0,0l2880,0e">
                <v:path o:connectlocs="0,0;1828800,0" o:connectangles="0,0"/>
                <v:fill on="f" focussize="0,0"/>
                <v:stroke weight="0pt" color="#000000" joinstyle="bevel" endcap="square"/>
                <v:imagedata o:title=""/>
                <o:lock v:ext="edit" aspectratio="f"/>
              </v:shape>
            </w:pict>
          </mc:Fallback>
        </mc:AlternateContent>
      </w:r>
      <w:r>
        <w:rPr>
          <w:rFonts w:ascii="宋体" w:hAnsi="宋体" w:cs="宋体"/>
          <w:spacing w:val="2"/>
          <w:sz w:val="18"/>
          <w:szCs w:val="18"/>
        </w:rPr>
        <w:t>①  a.招标人应在招标文件中规定若投标人在所投标段中标需派驻的各专业分项负责人。上述人员的具体人选由招</w:t>
      </w:r>
    </w:p>
    <w:p>
      <w:pPr>
        <w:spacing w:before="60" w:line="277" w:lineRule="auto"/>
        <w:ind w:left="849" w:right="111" w:firstLine="368"/>
        <w:rPr>
          <w:rFonts w:ascii="宋体" w:hAnsi="宋体" w:cs="宋体"/>
          <w:spacing w:val="2"/>
          <w:sz w:val="18"/>
          <w:szCs w:val="18"/>
        </w:rPr>
      </w:pPr>
      <w:r>
        <w:rPr>
          <w:rFonts w:ascii="宋体" w:hAnsi="宋体" w:cs="宋体"/>
          <w:spacing w:val="2"/>
          <w:sz w:val="18"/>
          <w:szCs w:val="18"/>
        </w:rPr>
        <w:t>标人和中标人在合同谈判阶段确定，且经招标人审批后作为派驻本标段的主要人员，不允许更换。如中标 人拟派驻的人员数量和资格条件不满足本表要求，招标人应取消其中标资格。</w:t>
      </w:r>
    </w:p>
    <w:p>
      <w:pPr>
        <w:spacing w:before="60" w:line="277" w:lineRule="auto"/>
        <w:ind w:left="849" w:right="111" w:firstLine="368"/>
        <w:rPr>
          <w:rFonts w:ascii="宋体" w:hAnsi="宋体" w:cs="宋体"/>
          <w:spacing w:val="2"/>
          <w:sz w:val="18"/>
          <w:szCs w:val="18"/>
        </w:rPr>
      </w:pPr>
      <w:r>
        <w:rPr>
          <w:rFonts w:ascii="宋体" w:hAnsi="宋体" w:cs="宋体"/>
          <w:spacing w:val="2"/>
          <w:sz w:val="18"/>
          <w:szCs w:val="18"/>
        </w:rPr>
        <w:t>b.本表不适用于已按资格预审文件或招标文件要求提供了各专业分项负责人的特别复杂的特大桥梁和特长隧道 项目主体工程以及其他有特殊要求的工程。</w:t>
      </w:r>
    </w:p>
    <w:p>
      <w:pPr>
        <w:spacing w:before="60" w:line="277" w:lineRule="auto"/>
        <w:ind w:left="849" w:right="111" w:firstLine="368"/>
        <w:rPr>
          <w:rFonts w:ascii="宋体" w:hAnsi="宋体" w:cs="宋体"/>
          <w:spacing w:val="2"/>
          <w:sz w:val="18"/>
          <w:szCs w:val="18"/>
        </w:rPr>
        <w:sectPr>
          <w:footerReference r:id="rId13" w:type="default"/>
          <w:pgSz w:w="11907" w:h="16840"/>
          <w:pgMar w:top="1431" w:right="1475" w:bottom="1254" w:left="1531" w:header="0" w:footer="1092" w:gutter="0"/>
          <w:pgNumType w:fmt="decimal"/>
          <w:cols w:space="720" w:num="1"/>
        </w:sectPr>
      </w:pPr>
    </w:p>
    <w:p>
      <w:pPr>
        <w:pStyle w:val="4"/>
        <w:spacing w:before="0" w:after="0" w:line="460" w:lineRule="exact"/>
        <w:ind w:firstLine="157"/>
        <w:rPr>
          <w:rFonts w:hAnsi="黑体"/>
          <w:sz w:val="32"/>
          <w:szCs w:val="32"/>
        </w:rPr>
      </w:pPr>
      <w:bookmarkStart w:id="160" w:name="_Toc163072895"/>
      <w:r>
        <w:rPr>
          <w:rFonts w:hAnsi="黑体"/>
          <w:sz w:val="32"/>
          <w:szCs w:val="32"/>
        </w:rPr>
        <mc:AlternateContent>
          <mc:Choice Requires="wps">
            <w:drawing>
              <wp:anchor distT="0" distB="0" distL="114300" distR="114300" simplePos="0" relativeHeight="251667456" behindDoc="0" locked="0" layoutInCell="0" allowOverlap="1">
                <wp:simplePos x="0" y="0"/>
                <wp:positionH relativeFrom="page">
                  <wp:posOffset>1043940</wp:posOffset>
                </wp:positionH>
                <wp:positionV relativeFrom="page">
                  <wp:posOffset>8816340</wp:posOffset>
                </wp:positionV>
                <wp:extent cx="1828800" cy="0"/>
                <wp:effectExtent l="5715" t="5715" r="13335" b="13335"/>
                <wp:wrapNone/>
                <wp:docPr id="10" name="任意多边形 10"/>
                <wp:cNvGraphicFramePr/>
                <a:graphic xmlns:a="http://schemas.openxmlformats.org/drawingml/2006/main">
                  <a:graphicData uri="http://schemas.microsoft.com/office/word/2010/wordprocessingShape">
                    <wps:wsp>
                      <wps:cNvSpPr>
                        <a:spLocks noChangeArrowheads="1"/>
                      </wps:cNvSpPr>
                      <wps:spPr bwMode="auto">
                        <a:xfrm>
                          <a:off x="0" y="0"/>
                          <a:ext cx="1828800" cy="0"/>
                        </a:xfrm>
                        <a:custGeom>
                          <a:avLst/>
                          <a:gdLst>
                            <a:gd name="T0" fmla="*/ 0 w 2880"/>
                            <a:gd name="T1" fmla="*/ 2880 w 2880"/>
                          </a:gdLst>
                          <a:ahLst/>
                          <a:cxnLst>
                            <a:cxn ang="0">
                              <a:pos x="T0" y="0"/>
                            </a:cxn>
                            <a:cxn ang="0">
                              <a:pos x="T1" y="0"/>
                            </a:cxn>
                          </a:cxnLst>
                          <a:rect l="0" t="0" r="r" b="b"/>
                          <a:pathLst>
                            <a:path w="2880">
                              <a:moveTo>
                                <a:pt x="0" y="0"/>
                              </a:moveTo>
                              <a:lnTo>
                                <a:pt x="2880" y="0"/>
                              </a:lnTo>
                            </a:path>
                          </a:pathLst>
                        </a:custGeom>
                        <a:noFill/>
                        <a:ln w="0" cap="sq">
                          <a:solidFill>
                            <a:srgbClr val="000000"/>
                          </a:solidFill>
                          <a:beve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2.2pt;margin-top:694.2pt;height:0pt;width:144pt;mso-position-horizontal-relative:page;mso-position-vertical-relative:page;z-index:251667456;mso-width-relative:page;mso-height-relative:page;" filled="f" stroked="t" coordsize="2880,1" o:allowincell="f" o:gfxdata="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DoA0dK1QAAAA0BAAAPAAAAAAAAAAEAIAAAACIAAABkcnMvZG93&#10;bnJldi54bWxQSwECFAAUAAAACACHTuJA7Rycjq4CAACvBQAADgAAAAAAAAABACAAAAAkAQAAZHJz&#10;L2Uyb0RvYy54bWxQSwUGAAAAAAYABgBZAQAARAYAAAAA&#10;" path="m0,0l2880,0e">
                <v:path o:connectlocs="0,0;1828800,0" o:connectangles="0,0"/>
                <v:fill on="f" focussize="0,0"/>
                <v:stroke weight="0pt" color="#000000" joinstyle="bevel" endcap="square"/>
                <v:imagedata o:title=""/>
                <o:lock v:ext="edit" aspectratio="f"/>
              </v:shape>
            </w:pict>
          </mc:Fallback>
        </mc:AlternateContent>
      </w:r>
      <w:r>
        <w:rPr>
          <w:rFonts w:hAnsi="黑体"/>
          <w:sz w:val="32"/>
          <w:szCs w:val="32"/>
        </w:rPr>
        <w:t>附件四 履约保证金格式</w:t>
      </w:r>
      <w:bookmarkEnd w:id="160"/>
    </w:p>
    <w:p>
      <w:pPr>
        <w:spacing w:before="110" w:line="219" w:lineRule="auto"/>
        <w:ind w:left="479" w:firstLine="472"/>
        <w:rPr>
          <w:rFonts w:ascii="宋体" w:hAnsi="宋体" w:cs="宋体"/>
          <w:sz w:val="24"/>
          <w:szCs w:val="24"/>
        </w:rPr>
      </w:pPr>
      <w:r>
        <w:rPr>
          <w:rFonts w:ascii="宋体" w:hAnsi="宋体" w:cs="宋体"/>
          <w:spacing w:val="-2"/>
          <w:sz w:val="24"/>
          <w:szCs w:val="24"/>
        </w:rPr>
        <w:t>如采用银行保函，格式如下。</w:t>
      </w:r>
    </w:p>
    <w:p>
      <w:pPr>
        <w:pStyle w:val="34"/>
        <w:widowControl/>
        <w:kinsoku w:val="0"/>
        <w:autoSpaceDE w:val="0"/>
        <w:autoSpaceDN w:val="0"/>
        <w:adjustRightInd w:val="0"/>
        <w:snapToGrid w:val="0"/>
        <w:spacing w:line="376" w:lineRule="auto"/>
        <w:ind w:firstLine="0" w:firstLineChars="0"/>
        <w:jc w:val="left"/>
        <w:textAlignment w:val="baseline"/>
        <w:rPr>
          <w:rFonts w:ascii="Arial" w:hAnsi="Arial" w:eastAsia="Arial" w:cs="Arial"/>
          <w:snapToGrid w:val="0"/>
          <w:color w:val="000000"/>
          <w:kern w:val="0"/>
          <w:sz w:val="21"/>
          <w:szCs w:val="21"/>
        </w:rPr>
      </w:pPr>
    </w:p>
    <w:p>
      <w:pPr>
        <w:spacing w:before="91" w:line="222" w:lineRule="auto"/>
        <w:ind w:left="479" w:firstLine="552"/>
        <w:rPr>
          <w:rFonts w:ascii="黑体" w:hAnsi="黑体" w:eastAsia="黑体" w:cs="黑体"/>
          <w:sz w:val="28"/>
          <w:szCs w:val="28"/>
        </w:rPr>
      </w:pPr>
      <w:r>
        <w:rPr>
          <w:rFonts w:ascii="黑体" w:hAnsi="黑体" w:eastAsia="黑体" w:cs="黑体"/>
          <w:spacing w:val="-2"/>
          <w:sz w:val="28"/>
          <w:szCs w:val="28"/>
        </w:rPr>
        <w:t>履约保证金</w:t>
      </w:r>
    </w:p>
    <w:p>
      <w:pPr>
        <w:pStyle w:val="34"/>
        <w:widowControl/>
        <w:kinsoku w:val="0"/>
        <w:autoSpaceDE w:val="0"/>
        <w:autoSpaceDN w:val="0"/>
        <w:adjustRightInd w:val="0"/>
        <w:snapToGrid w:val="0"/>
        <w:spacing w:line="376" w:lineRule="auto"/>
        <w:ind w:firstLine="0" w:firstLineChars="0"/>
        <w:jc w:val="left"/>
        <w:textAlignment w:val="baseline"/>
        <w:rPr>
          <w:rFonts w:ascii="Arial" w:hAnsi="Arial" w:eastAsia="Arial" w:cs="Arial"/>
          <w:snapToGrid w:val="0"/>
          <w:color w:val="000000"/>
          <w:kern w:val="0"/>
          <w:sz w:val="21"/>
          <w:szCs w:val="21"/>
        </w:rPr>
      </w:pPr>
    </w:p>
    <w:p>
      <w:pPr>
        <w:tabs>
          <w:tab w:val="left" w:pos="2340"/>
        </w:tabs>
        <w:spacing w:before="78" w:line="221" w:lineRule="auto"/>
        <w:ind w:left="479" w:firstLine="480"/>
        <w:rPr>
          <w:rFonts w:ascii="宋体" w:hAnsi="宋体" w:cs="宋体"/>
          <w:sz w:val="24"/>
          <w:szCs w:val="24"/>
        </w:rPr>
      </w:pPr>
      <w:r>
        <w:rPr>
          <w:rFonts w:ascii="宋体" w:hAnsi="宋体" w:cs="宋体"/>
          <w:sz w:val="24"/>
          <w:szCs w:val="24"/>
          <w:u w:val="single"/>
        </w:rPr>
        <w:tab/>
      </w:r>
      <w:r>
        <w:rPr>
          <w:rFonts w:ascii="宋体" w:hAnsi="宋体" w:cs="宋体"/>
          <w:spacing w:val="-1"/>
          <w:sz w:val="24"/>
          <w:szCs w:val="24"/>
        </w:rPr>
        <w:t>（发包人名称</w:t>
      </w:r>
      <w:r>
        <w:rPr>
          <w:rFonts w:ascii="宋体" w:hAnsi="宋体" w:cs="宋体"/>
          <w:spacing w:val="-63"/>
          <w:w w:val="98"/>
          <w:sz w:val="24"/>
          <w:szCs w:val="24"/>
        </w:rPr>
        <w:t>）：</w:t>
      </w:r>
    </w:p>
    <w:p>
      <w:pPr>
        <w:pStyle w:val="34"/>
        <w:widowControl/>
        <w:kinsoku w:val="0"/>
        <w:autoSpaceDE w:val="0"/>
        <w:autoSpaceDN w:val="0"/>
        <w:adjustRightInd w:val="0"/>
        <w:snapToGrid w:val="0"/>
        <w:spacing w:line="376" w:lineRule="auto"/>
        <w:ind w:firstLine="0" w:firstLineChars="0"/>
        <w:jc w:val="left"/>
        <w:textAlignment w:val="baseline"/>
        <w:rPr>
          <w:rFonts w:ascii="Arial" w:hAnsi="Arial" w:eastAsia="Arial" w:cs="Arial"/>
          <w:snapToGrid w:val="0"/>
          <w:color w:val="000000"/>
          <w:kern w:val="0"/>
          <w:sz w:val="21"/>
          <w:szCs w:val="21"/>
        </w:rPr>
      </w:pPr>
    </w:p>
    <w:p>
      <w:pPr>
        <w:spacing w:before="78" w:line="286" w:lineRule="auto"/>
        <w:ind w:left="479" w:right="38" w:firstLine="476"/>
        <w:rPr>
          <w:rFonts w:ascii="宋体" w:hAnsi="宋体" w:cs="宋体"/>
          <w:sz w:val="24"/>
          <w:szCs w:val="24"/>
        </w:rPr>
      </w:pPr>
      <w:r>
        <w:rPr>
          <w:rFonts w:ascii="宋体" w:hAnsi="宋体" w:cs="宋体"/>
          <w:spacing w:val="-1"/>
          <w:sz w:val="24"/>
          <w:szCs w:val="24"/>
        </w:rPr>
        <w:t>鉴于</w:t>
      </w:r>
      <w:r>
        <w:rPr>
          <w:rFonts w:ascii="宋体" w:hAnsi="宋体" w:cs="宋体"/>
          <w:spacing w:val="-1"/>
          <w:sz w:val="24"/>
          <w:szCs w:val="24"/>
          <w:u w:val="single"/>
        </w:rPr>
        <w:t xml:space="preserve">                </w:t>
      </w:r>
      <w:r>
        <w:rPr>
          <w:rFonts w:ascii="宋体" w:hAnsi="宋体" w:cs="宋体"/>
          <w:spacing w:val="-1"/>
          <w:sz w:val="24"/>
          <w:szCs w:val="24"/>
        </w:rPr>
        <w:t>（发包人名称</w:t>
      </w:r>
      <w:r>
        <w:rPr>
          <w:rFonts w:ascii="宋体" w:hAnsi="宋体" w:cs="宋体"/>
          <w:spacing w:val="-2"/>
          <w:sz w:val="24"/>
          <w:szCs w:val="24"/>
        </w:rPr>
        <w:t>，以下简称</w:t>
      </w:r>
      <w:r>
        <w:rPr>
          <w:rFonts w:ascii="Times New Roman" w:hAnsi="Times New Roman" w:eastAsia="Times New Roman"/>
          <w:spacing w:val="-2"/>
          <w:sz w:val="24"/>
          <w:szCs w:val="24"/>
        </w:rPr>
        <w:t>“</w:t>
      </w:r>
      <w:r>
        <w:rPr>
          <w:rFonts w:ascii="宋体" w:hAnsi="宋体" w:cs="宋体"/>
          <w:spacing w:val="-2"/>
          <w:sz w:val="24"/>
          <w:szCs w:val="24"/>
        </w:rPr>
        <w:t>发包人</w:t>
      </w:r>
      <w:r>
        <w:rPr>
          <w:rFonts w:ascii="Times New Roman" w:hAnsi="Times New Roman" w:eastAsia="Times New Roman"/>
          <w:spacing w:val="-2"/>
          <w:sz w:val="24"/>
          <w:szCs w:val="24"/>
        </w:rPr>
        <w:t>”</w:t>
      </w:r>
      <w:r>
        <w:rPr>
          <w:rFonts w:ascii="宋体" w:hAnsi="宋体" w:cs="宋体"/>
          <w:spacing w:val="-2"/>
          <w:sz w:val="24"/>
          <w:szCs w:val="24"/>
        </w:rPr>
        <w:t>）接受</w:t>
      </w:r>
      <w:r>
        <w:rPr>
          <w:rFonts w:ascii="宋体" w:hAnsi="宋体" w:cs="宋体"/>
          <w:spacing w:val="-2"/>
          <w:sz w:val="24"/>
          <w:szCs w:val="24"/>
          <w:u w:val="single"/>
        </w:rPr>
        <w:t xml:space="preserve">        </w:t>
      </w:r>
      <w:r>
        <w:rPr>
          <w:rFonts w:ascii="宋体" w:hAnsi="宋体" w:cs="宋体"/>
          <w:spacing w:val="-2"/>
          <w:sz w:val="24"/>
          <w:szCs w:val="24"/>
        </w:rPr>
        <w:t xml:space="preserve">（设 </w:t>
      </w:r>
      <w:r>
        <w:rPr>
          <w:rFonts w:ascii="宋体" w:hAnsi="宋体" w:cs="宋体"/>
          <w:spacing w:val="-8"/>
          <w:sz w:val="24"/>
          <w:szCs w:val="24"/>
        </w:rPr>
        <w:t>计人名称，以下简称</w:t>
      </w:r>
      <w:r>
        <w:rPr>
          <w:rFonts w:ascii="Times New Roman" w:hAnsi="Times New Roman" w:eastAsia="Times New Roman"/>
          <w:spacing w:val="-8"/>
          <w:sz w:val="24"/>
          <w:szCs w:val="24"/>
        </w:rPr>
        <w:t>“</w:t>
      </w:r>
      <w:r>
        <w:rPr>
          <w:rFonts w:hint="eastAsia" w:ascii="宋体" w:hAnsi="宋体" w:eastAsia="宋体" w:cs="宋体"/>
          <w:spacing w:val="-8"/>
          <w:sz w:val="24"/>
          <w:szCs w:val="24"/>
          <w:lang w:eastAsia="zh-CN"/>
        </w:rPr>
        <w:t>征地调查、测绘</w:t>
      </w:r>
      <w:r>
        <w:rPr>
          <w:rFonts w:ascii="宋体" w:hAnsi="宋体" w:cs="宋体"/>
          <w:spacing w:val="-8"/>
          <w:sz w:val="24"/>
          <w:szCs w:val="24"/>
        </w:rPr>
        <w:t>人</w:t>
      </w:r>
      <w:r>
        <w:rPr>
          <w:rFonts w:ascii="Times New Roman" w:hAnsi="Times New Roman" w:eastAsia="Times New Roman"/>
          <w:spacing w:val="-8"/>
          <w:sz w:val="24"/>
          <w:szCs w:val="24"/>
        </w:rPr>
        <w:t>”</w:t>
      </w:r>
      <w:r>
        <w:rPr>
          <w:rFonts w:ascii="宋体" w:hAnsi="宋体" w:cs="宋体"/>
          <w:spacing w:val="-8"/>
          <w:sz w:val="24"/>
          <w:szCs w:val="24"/>
        </w:rPr>
        <w:t>）于</w:t>
      </w:r>
      <w:r>
        <w:rPr>
          <w:rFonts w:ascii="宋体" w:hAnsi="宋体" w:cs="宋体"/>
          <w:spacing w:val="-8"/>
          <w:sz w:val="24"/>
          <w:szCs w:val="24"/>
          <w:u w:val="single"/>
        </w:rPr>
        <w:t xml:space="preserve">     </w:t>
      </w:r>
      <w:r>
        <w:rPr>
          <w:rFonts w:ascii="宋体" w:hAnsi="宋体" w:cs="宋体"/>
          <w:spacing w:val="-107"/>
          <w:sz w:val="24"/>
          <w:szCs w:val="24"/>
        </w:rPr>
        <w:t xml:space="preserve"> </w:t>
      </w:r>
      <w:r>
        <w:rPr>
          <w:rFonts w:ascii="宋体" w:hAnsi="宋体" w:cs="宋体"/>
          <w:spacing w:val="-8"/>
          <w:sz w:val="24"/>
          <w:szCs w:val="24"/>
        </w:rPr>
        <w:t>年</w:t>
      </w:r>
      <w:r>
        <w:rPr>
          <w:rFonts w:ascii="宋体" w:hAnsi="宋体" w:cs="宋体"/>
          <w:spacing w:val="-8"/>
          <w:sz w:val="24"/>
          <w:szCs w:val="24"/>
          <w:u w:val="single"/>
        </w:rPr>
        <w:t xml:space="preserve">    </w:t>
      </w:r>
      <w:r>
        <w:rPr>
          <w:rFonts w:ascii="宋体" w:hAnsi="宋体" w:cs="宋体"/>
          <w:spacing w:val="-104"/>
          <w:sz w:val="24"/>
          <w:szCs w:val="24"/>
        </w:rPr>
        <w:t xml:space="preserve"> </w:t>
      </w:r>
      <w:r>
        <w:rPr>
          <w:rFonts w:ascii="宋体" w:hAnsi="宋体" w:cs="宋体"/>
          <w:spacing w:val="-8"/>
          <w:sz w:val="24"/>
          <w:szCs w:val="24"/>
        </w:rPr>
        <w:t>月</w:t>
      </w:r>
      <w:r>
        <w:rPr>
          <w:rFonts w:ascii="宋体" w:hAnsi="宋体" w:cs="宋体"/>
          <w:sz w:val="24"/>
          <w:szCs w:val="24"/>
          <w:u w:val="single"/>
        </w:rPr>
        <w:t xml:space="preserve">    </w:t>
      </w:r>
      <w:r>
        <w:rPr>
          <w:rFonts w:ascii="宋体" w:hAnsi="宋体" w:cs="宋体"/>
          <w:spacing w:val="-70"/>
          <w:sz w:val="24"/>
          <w:szCs w:val="24"/>
        </w:rPr>
        <w:t xml:space="preserve"> </w:t>
      </w:r>
      <w:r>
        <w:rPr>
          <w:rFonts w:ascii="宋体" w:hAnsi="宋体" w:cs="宋体"/>
          <w:spacing w:val="-8"/>
          <w:sz w:val="24"/>
          <w:szCs w:val="24"/>
        </w:rPr>
        <w:t>日参加</w:t>
      </w:r>
      <w:r>
        <w:rPr>
          <w:rFonts w:ascii="宋体" w:hAnsi="宋体" w:cs="宋体"/>
          <w:sz w:val="24"/>
          <w:szCs w:val="24"/>
          <w:u w:val="single"/>
        </w:rPr>
        <w:t xml:space="preserve">          </w:t>
      </w:r>
      <w:r>
        <w:rPr>
          <w:rFonts w:ascii="宋体" w:hAnsi="宋体" w:cs="宋体"/>
          <w:spacing w:val="-8"/>
          <w:sz w:val="24"/>
          <w:szCs w:val="24"/>
        </w:rPr>
        <w:t>（项目名称）</w:t>
      </w:r>
      <w:r>
        <w:rPr>
          <w:rFonts w:ascii="宋体" w:hAnsi="宋体" w:cs="宋体"/>
          <w:sz w:val="24"/>
          <w:szCs w:val="24"/>
        </w:rPr>
        <w:t xml:space="preserve"> </w:t>
      </w:r>
      <w:r>
        <w:rPr>
          <w:rFonts w:ascii="宋体" w:hAnsi="宋体" w:cs="宋体"/>
          <w:spacing w:val="1"/>
          <w:sz w:val="24"/>
          <w:szCs w:val="24"/>
        </w:rPr>
        <w:t>标段</w:t>
      </w:r>
      <w:r>
        <w:rPr>
          <w:rFonts w:hint="eastAsia" w:ascii="宋体" w:hAnsi="宋体" w:cs="宋体"/>
          <w:spacing w:val="1"/>
          <w:sz w:val="24"/>
          <w:szCs w:val="24"/>
          <w:lang w:eastAsia="zh-CN"/>
        </w:rPr>
        <w:t>征地调查、测绘</w:t>
      </w:r>
      <w:r>
        <w:rPr>
          <w:rFonts w:ascii="宋体" w:hAnsi="宋体" w:cs="宋体"/>
          <w:spacing w:val="1"/>
          <w:sz w:val="24"/>
          <w:szCs w:val="24"/>
        </w:rPr>
        <w:t>的投标。我方愿意无条件地、不可撤销地</w:t>
      </w:r>
      <w:r>
        <w:rPr>
          <w:rFonts w:ascii="宋体" w:hAnsi="宋体" w:cs="宋体"/>
          <w:sz w:val="24"/>
          <w:szCs w:val="24"/>
        </w:rPr>
        <w:t>就</w:t>
      </w:r>
      <w:r>
        <w:rPr>
          <w:rFonts w:hint="eastAsia" w:ascii="宋体" w:hAnsi="宋体" w:cs="宋体"/>
          <w:sz w:val="24"/>
          <w:szCs w:val="24"/>
          <w:lang w:eastAsia="zh-CN"/>
        </w:rPr>
        <w:t>征地调查、测绘</w:t>
      </w:r>
      <w:r>
        <w:rPr>
          <w:rFonts w:ascii="宋体" w:hAnsi="宋体" w:cs="宋体"/>
          <w:sz w:val="24"/>
          <w:szCs w:val="24"/>
        </w:rPr>
        <w:t xml:space="preserve">人履行与你方订立的 </w:t>
      </w:r>
      <w:r>
        <w:rPr>
          <w:rFonts w:ascii="宋体" w:hAnsi="宋体" w:cs="宋体"/>
          <w:spacing w:val="-1"/>
          <w:sz w:val="24"/>
          <w:szCs w:val="24"/>
        </w:rPr>
        <w:t>合同，向你方提供担保。</w:t>
      </w:r>
    </w:p>
    <w:p>
      <w:pPr>
        <w:spacing w:before="116" w:line="219" w:lineRule="auto"/>
        <w:ind w:left="479" w:firstLine="484"/>
        <w:rPr>
          <w:rFonts w:ascii="宋体" w:hAnsi="宋体" w:cs="宋体"/>
          <w:sz w:val="24"/>
          <w:szCs w:val="24"/>
        </w:rPr>
      </w:pPr>
      <w:r>
        <w:rPr>
          <w:rFonts w:ascii="Times New Roman" w:hAnsi="Times New Roman" w:eastAsia="Times New Roman"/>
          <w:spacing w:val="1"/>
          <w:sz w:val="24"/>
          <w:szCs w:val="24"/>
        </w:rPr>
        <w:t xml:space="preserve">1.  </w:t>
      </w:r>
      <w:r>
        <w:rPr>
          <w:rFonts w:ascii="宋体" w:hAnsi="宋体" w:cs="宋体"/>
          <w:spacing w:val="1"/>
          <w:sz w:val="24"/>
          <w:szCs w:val="24"/>
        </w:rPr>
        <w:t>担保金额人民币（大写）</w:t>
      </w:r>
      <w:r>
        <w:rPr>
          <w:rFonts w:ascii="宋体" w:hAnsi="宋体" w:cs="宋体"/>
          <w:sz w:val="24"/>
          <w:szCs w:val="24"/>
          <w:u w:val="single"/>
        </w:rPr>
        <w:t xml:space="preserve">                </w:t>
      </w:r>
      <w:r>
        <w:rPr>
          <w:rFonts w:ascii="宋体" w:hAnsi="宋体" w:cs="宋体"/>
          <w:spacing w:val="1"/>
          <w:sz w:val="24"/>
          <w:szCs w:val="24"/>
        </w:rPr>
        <w:t xml:space="preserve"> 元(</w:t>
      </w:r>
      <w:r>
        <w:rPr>
          <w:rFonts w:ascii="Times New Roman" w:hAnsi="Times New Roman" w:eastAsia="Times New Roman"/>
          <w:spacing w:val="1"/>
          <w:sz w:val="24"/>
          <w:szCs w:val="24"/>
        </w:rPr>
        <w:t>¥</w:t>
      </w:r>
      <w:r>
        <w:rPr>
          <w:rFonts w:ascii="Times New Roman" w:hAnsi="Times New Roman" w:eastAsia="Times New Roman"/>
          <w:spacing w:val="1"/>
          <w:sz w:val="24"/>
          <w:szCs w:val="24"/>
          <w:u w:val="single"/>
        </w:rPr>
        <w:t xml:space="preserve">                     </w:t>
      </w:r>
      <w:r>
        <w:rPr>
          <w:rFonts w:ascii="Times New Roman" w:hAnsi="Times New Roman" w:eastAsia="Times New Roman"/>
          <w:sz w:val="24"/>
          <w:szCs w:val="24"/>
          <w:u w:val="single"/>
        </w:rPr>
        <w:t xml:space="preserve">     </w:t>
      </w:r>
      <w:r>
        <w:rPr>
          <w:rFonts w:ascii="Times New Roman" w:hAnsi="Times New Roman" w:eastAsia="Times New Roman"/>
          <w:spacing w:val="-25"/>
          <w:sz w:val="24"/>
          <w:szCs w:val="24"/>
        </w:rPr>
        <w:t xml:space="preserve"> </w:t>
      </w:r>
      <w:r>
        <w:rPr>
          <w:rFonts w:ascii="宋体" w:hAnsi="宋体" w:cs="宋体"/>
          <w:sz w:val="24"/>
          <w:szCs w:val="24"/>
        </w:rPr>
        <w:t>)。</w:t>
      </w:r>
    </w:p>
    <w:p>
      <w:pPr>
        <w:spacing w:before="115" w:line="266" w:lineRule="auto"/>
        <w:ind w:left="479" w:right="140" w:firstLine="504"/>
        <w:rPr>
          <w:rFonts w:ascii="宋体" w:hAnsi="宋体" w:cs="宋体"/>
          <w:sz w:val="13"/>
          <w:szCs w:val="13"/>
        </w:rPr>
      </w:pPr>
      <w:r>
        <w:rPr>
          <w:rFonts w:ascii="Times New Roman" w:hAnsi="Times New Roman" w:eastAsia="Times New Roman"/>
          <w:spacing w:val="6"/>
          <w:sz w:val="24"/>
          <w:szCs w:val="24"/>
        </w:rPr>
        <w:t xml:space="preserve">2.  </w:t>
      </w:r>
      <w:r>
        <w:rPr>
          <w:rFonts w:ascii="宋体" w:hAnsi="宋体" w:cs="宋体"/>
          <w:spacing w:val="6"/>
          <w:sz w:val="24"/>
          <w:szCs w:val="24"/>
        </w:rPr>
        <w:t>担保有效期自发包人与</w:t>
      </w:r>
      <w:r>
        <w:rPr>
          <w:rFonts w:hint="eastAsia" w:ascii="宋体" w:hAnsi="宋体" w:cs="宋体"/>
          <w:spacing w:val="6"/>
          <w:sz w:val="24"/>
          <w:szCs w:val="24"/>
          <w:lang w:eastAsia="zh-CN"/>
        </w:rPr>
        <w:t>征地调查、测绘</w:t>
      </w:r>
      <w:r>
        <w:rPr>
          <w:rFonts w:ascii="宋体" w:hAnsi="宋体" w:cs="宋体"/>
          <w:spacing w:val="6"/>
          <w:sz w:val="24"/>
          <w:szCs w:val="24"/>
        </w:rPr>
        <w:t>人签订的合同生效之日起</w:t>
      </w:r>
      <w:r>
        <w:rPr>
          <w:rFonts w:ascii="宋体" w:hAnsi="宋体" w:cs="宋体"/>
          <w:spacing w:val="5"/>
          <w:sz w:val="24"/>
          <w:szCs w:val="24"/>
        </w:rPr>
        <w:t>至发包人签收最后一</w:t>
      </w:r>
      <w:r>
        <w:rPr>
          <w:rFonts w:ascii="宋体" w:hAnsi="宋体" w:cs="宋体"/>
          <w:sz w:val="24"/>
          <w:szCs w:val="24"/>
        </w:rPr>
        <w:t xml:space="preserve"> 批</w:t>
      </w:r>
      <w:r>
        <w:rPr>
          <w:rFonts w:hint="eastAsia" w:ascii="宋体" w:hAnsi="宋体" w:cs="宋体"/>
          <w:sz w:val="24"/>
          <w:szCs w:val="24"/>
          <w:lang w:eastAsia="zh-CN"/>
        </w:rPr>
        <w:t>征地调查、测绘</w:t>
      </w:r>
      <w:r>
        <w:rPr>
          <w:rFonts w:ascii="宋体" w:hAnsi="宋体" w:cs="宋体"/>
          <w:sz w:val="24"/>
          <w:szCs w:val="24"/>
        </w:rPr>
        <w:t>成果文件且</w:t>
      </w:r>
      <w:r>
        <w:rPr>
          <w:rFonts w:hint="eastAsia" w:ascii="宋体" w:hAnsi="宋体" w:cs="宋体"/>
          <w:sz w:val="24"/>
          <w:szCs w:val="24"/>
          <w:lang w:eastAsia="zh-CN"/>
        </w:rPr>
        <w:t>征地调查、测绘</w:t>
      </w:r>
      <w:r>
        <w:rPr>
          <w:rFonts w:ascii="宋体" w:hAnsi="宋体" w:cs="宋体"/>
          <w:sz w:val="24"/>
          <w:szCs w:val="24"/>
        </w:rPr>
        <w:t>人按照合同约定缴纳质量保证金之日止。</w:t>
      </w:r>
      <w:r>
        <w:fldChar w:fldCharType="begin"/>
      </w:r>
      <w:r>
        <w:instrText xml:space="preserve"> HYPERLINK \l "bookmark89" </w:instrText>
      </w:r>
      <w:r>
        <w:fldChar w:fldCharType="separate"/>
      </w:r>
      <w:r>
        <w:rPr>
          <w:rFonts w:ascii="宋体" w:hAnsi="宋体" w:cs="宋体"/>
          <w:position w:val="14"/>
          <w:sz w:val="13"/>
          <w:szCs w:val="13"/>
        </w:rPr>
        <w:t>①</w:t>
      </w:r>
      <w:r>
        <w:rPr>
          <w:rFonts w:ascii="宋体" w:hAnsi="宋体" w:cs="宋体"/>
          <w:position w:val="14"/>
          <w:sz w:val="13"/>
          <w:szCs w:val="13"/>
        </w:rPr>
        <w:fldChar w:fldCharType="end"/>
      </w:r>
    </w:p>
    <w:p>
      <w:pPr>
        <w:spacing w:before="79" w:line="278" w:lineRule="auto"/>
        <w:ind w:left="479" w:right="137" w:firstLine="476"/>
        <w:rPr>
          <w:rFonts w:ascii="宋体" w:hAnsi="宋体" w:cs="宋体"/>
          <w:sz w:val="24"/>
          <w:szCs w:val="24"/>
        </w:rPr>
      </w:pPr>
      <w:r>
        <w:rPr>
          <w:rFonts w:ascii="Times New Roman" w:hAnsi="Times New Roman" w:eastAsia="Times New Roman"/>
          <w:spacing w:val="-1"/>
          <w:sz w:val="24"/>
          <w:szCs w:val="24"/>
        </w:rPr>
        <w:t xml:space="preserve">3.  </w:t>
      </w:r>
      <w:r>
        <w:rPr>
          <w:rFonts w:ascii="宋体" w:hAnsi="宋体" w:cs="宋体"/>
          <w:spacing w:val="-1"/>
          <w:sz w:val="24"/>
          <w:szCs w:val="24"/>
        </w:rPr>
        <w:t>在本担保有效期内，如果</w:t>
      </w:r>
      <w:r>
        <w:rPr>
          <w:rFonts w:hint="eastAsia" w:ascii="宋体" w:hAnsi="宋体" w:cs="宋体"/>
          <w:spacing w:val="-1"/>
          <w:sz w:val="24"/>
          <w:szCs w:val="24"/>
          <w:lang w:eastAsia="zh-CN"/>
        </w:rPr>
        <w:t>征地调查、测绘</w:t>
      </w:r>
      <w:r>
        <w:rPr>
          <w:rFonts w:ascii="宋体" w:hAnsi="宋体" w:cs="宋体"/>
          <w:spacing w:val="-1"/>
          <w:sz w:val="24"/>
          <w:szCs w:val="24"/>
        </w:rPr>
        <w:t>人不履行合同约定的义务或其履行不符合合同</w:t>
      </w:r>
      <w:r>
        <w:rPr>
          <w:rFonts w:ascii="宋体" w:hAnsi="宋体" w:cs="宋体"/>
          <w:spacing w:val="2"/>
          <w:sz w:val="24"/>
          <w:szCs w:val="24"/>
        </w:rPr>
        <w:t xml:space="preserve"> </w:t>
      </w:r>
      <w:r>
        <w:rPr>
          <w:rFonts w:ascii="宋体" w:hAnsi="宋体" w:cs="宋体"/>
          <w:spacing w:val="-1"/>
          <w:sz w:val="24"/>
          <w:szCs w:val="24"/>
        </w:rPr>
        <w:t>的约定，我方在收到你方以书面形式提出的在担保金额内的赔偿要求后</w:t>
      </w:r>
      <w:r>
        <w:rPr>
          <w:rFonts w:ascii="宋体" w:hAnsi="宋体" w:cs="宋体"/>
          <w:spacing w:val="-2"/>
          <w:sz w:val="24"/>
          <w:szCs w:val="24"/>
        </w:rPr>
        <w:t>，在</w:t>
      </w:r>
      <w:r>
        <w:rPr>
          <w:rFonts w:ascii="宋体" w:hAnsi="宋体" w:cs="宋体"/>
          <w:spacing w:val="-49"/>
          <w:sz w:val="24"/>
          <w:szCs w:val="24"/>
        </w:rPr>
        <w:t xml:space="preserve"> </w:t>
      </w:r>
      <w:r>
        <w:rPr>
          <w:rFonts w:ascii="Times New Roman" w:hAnsi="Times New Roman" w:eastAsia="Times New Roman"/>
          <w:spacing w:val="-2"/>
          <w:sz w:val="24"/>
          <w:szCs w:val="24"/>
        </w:rPr>
        <w:t>7</w:t>
      </w:r>
      <w:r>
        <w:rPr>
          <w:rFonts w:ascii="Times New Roman" w:hAnsi="Times New Roman" w:eastAsia="Times New Roman"/>
          <w:spacing w:val="51"/>
          <w:sz w:val="24"/>
          <w:szCs w:val="24"/>
        </w:rPr>
        <w:t xml:space="preserve"> </w:t>
      </w:r>
      <w:r>
        <w:rPr>
          <w:rFonts w:ascii="宋体" w:hAnsi="宋体" w:cs="宋体"/>
          <w:spacing w:val="-2"/>
          <w:sz w:val="24"/>
          <w:szCs w:val="24"/>
        </w:rPr>
        <w:t>日内</w:t>
      </w:r>
      <w:r>
        <w:rPr>
          <w:rFonts w:ascii="宋体" w:hAnsi="宋体" w:cs="宋体"/>
          <w:sz w:val="24"/>
          <w:szCs w:val="24"/>
        </w:rPr>
        <w:t xml:space="preserve"> </w:t>
      </w:r>
      <w:r>
        <w:rPr>
          <w:rFonts w:ascii="宋体" w:hAnsi="宋体" w:cs="宋体"/>
          <w:spacing w:val="-1"/>
          <w:sz w:val="24"/>
          <w:szCs w:val="24"/>
        </w:rPr>
        <w:t>无条件支付，无须你方出具证明或陈述理由。</w:t>
      </w:r>
    </w:p>
    <w:p>
      <w:pPr>
        <w:spacing w:before="116" w:line="401" w:lineRule="exact"/>
        <w:ind w:left="479" w:firstLine="476"/>
        <w:rPr>
          <w:rFonts w:ascii="宋体" w:hAnsi="宋体" w:cs="宋体"/>
          <w:sz w:val="24"/>
          <w:szCs w:val="24"/>
        </w:rPr>
      </w:pPr>
      <w:r>
        <w:rPr>
          <w:rFonts w:ascii="Times New Roman" w:hAnsi="Times New Roman" w:eastAsia="Times New Roman"/>
          <w:spacing w:val="-1"/>
          <w:position w:val="11"/>
          <w:sz w:val="24"/>
          <w:szCs w:val="24"/>
        </w:rPr>
        <w:t xml:space="preserve">4.  </w:t>
      </w:r>
      <w:r>
        <w:rPr>
          <w:rFonts w:ascii="宋体" w:hAnsi="宋体" w:cs="宋体"/>
          <w:spacing w:val="-1"/>
          <w:position w:val="11"/>
          <w:sz w:val="24"/>
          <w:szCs w:val="24"/>
        </w:rPr>
        <w:t>发包人和</w:t>
      </w:r>
      <w:r>
        <w:rPr>
          <w:rFonts w:hint="eastAsia" w:ascii="宋体" w:hAnsi="宋体" w:cs="宋体"/>
          <w:spacing w:val="-1"/>
          <w:position w:val="11"/>
          <w:sz w:val="24"/>
          <w:szCs w:val="24"/>
          <w:lang w:eastAsia="zh-CN"/>
        </w:rPr>
        <w:t>征地调查、测绘</w:t>
      </w:r>
      <w:r>
        <w:rPr>
          <w:rFonts w:ascii="宋体" w:hAnsi="宋体" w:cs="宋体"/>
          <w:spacing w:val="-1"/>
          <w:position w:val="11"/>
          <w:sz w:val="24"/>
          <w:szCs w:val="24"/>
        </w:rPr>
        <w:t>人变更合同时，无论我方是否收到该变更，我方承担本担保规</w:t>
      </w:r>
    </w:p>
    <w:p>
      <w:pPr>
        <w:spacing w:line="220" w:lineRule="auto"/>
        <w:ind w:left="479" w:firstLine="468"/>
        <w:rPr>
          <w:rFonts w:ascii="宋体" w:hAnsi="宋体" w:cs="宋体"/>
          <w:sz w:val="24"/>
          <w:szCs w:val="24"/>
        </w:rPr>
      </w:pPr>
      <w:r>
        <w:rPr>
          <w:rFonts w:ascii="宋体" w:hAnsi="宋体" w:cs="宋体"/>
          <w:spacing w:val="-3"/>
          <w:sz w:val="24"/>
          <w:szCs w:val="24"/>
        </w:rPr>
        <w:t>定的义务不变。</w:t>
      </w:r>
    </w:p>
    <w:p>
      <w:pPr>
        <w:pStyle w:val="34"/>
        <w:widowControl/>
        <w:kinsoku w:val="0"/>
        <w:autoSpaceDE w:val="0"/>
        <w:autoSpaceDN w:val="0"/>
        <w:adjustRightInd w:val="0"/>
        <w:snapToGrid w:val="0"/>
        <w:spacing w:line="376" w:lineRule="auto"/>
        <w:ind w:firstLine="0" w:firstLineChars="0"/>
        <w:jc w:val="left"/>
        <w:textAlignment w:val="baseline"/>
        <w:rPr>
          <w:rFonts w:ascii="Arial" w:hAnsi="Arial" w:eastAsia="Arial" w:cs="Arial"/>
          <w:snapToGrid w:val="0"/>
          <w:color w:val="000000"/>
          <w:kern w:val="0"/>
          <w:sz w:val="21"/>
          <w:szCs w:val="21"/>
        </w:rPr>
      </w:pPr>
    </w:p>
    <w:p>
      <w:pPr>
        <w:pStyle w:val="34"/>
        <w:widowControl/>
        <w:kinsoku w:val="0"/>
        <w:autoSpaceDE w:val="0"/>
        <w:autoSpaceDN w:val="0"/>
        <w:adjustRightInd w:val="0"/>
        <w:snapToGrid w:val="0"/>
        <w:spacing w:line="376" w:lineRule="auto"/>
        <w:ind w:firstLine="0" w:firstLineChars="0"/>
        <w:jc w:val="left"/>
        <w:textAlignment w:val="baseline"/>
        <w:rPr>
          <w:rFonts w:ascii="Arial" w:hAnsi="Arial" w:eastAsia="Arial" w:cs="Arial"/>
          <w:snapToGrid w:val="0"/>
          <w:color w:val="000000"/>
          <w:kern w:val="0"/>
          <w:sz w:val="21"/>
          <w:szCs w:val="21"/>
        </w:rPr>
      </w:pPr>
    </w:p>
    <w:p>
      <w:pPr>
        <w:spacing w:before="79" w:line="307" w:lineRule="auto"/>
        <w:ind w:left="479" w:right="38" w:firstLine="476"/>
        <w:rPr>
          <w:rFonts w:ascii="宋体" w:hAnsi="宋体" w:cs="宋体"/>
          <w:sz w:val="24"/>
          <w:szCs w:val="24"/>
        </w:rPr>
      </w:pPr>
      <w:r>
        <w:rPr>
          <w:rFonts w:ascii="宋体" w:hAnsi="宋体" w:cs="宋体"/>
          <w:spacing w:val="-1"/>
          <w:sz w:val="24"/>
          <w:szCs w:val="24"/>
        </w:rPr>
        <w:t>担 保</w:t>
      </w:r>
      <w:r>
        <w:rPr>
          <w:rFonts w:ascii="宋体" w:hAnsi="宋体" w:cs="宋体"/>
          <w:spacing w:val="11"/>
          <w:sz w:val="24"/>
          <w:szCs w:val="24"/>
        </w:rPr>
        <w:t xml:space="preserve"> </w:t>
      </w:r>
      <w:r>
        <w:rPr>
          <w:rFonts w:ascii="宋体" w:hAnsi="宋体" w:cs="宋体"/>
          <w:spacing w:val="-1"/>
          <w:sz w:val="24"/>
          <w:szCs w:val="24"/>
        </w:rPr>
        <w:t>人</w:t>
      </w:r>
      <w:r>
        <w:rPr>
          <w:rFonts w:ascii="宋体" w:hAnsi="宋体" w:cs="宋体"/>
          <w:spacing w:val="-15"/>
          <w:sz w:val="24"/>
          <w:szCs w:val="24"/>
        </w:rPr>
        <w:t>：</w:t>
      </w:r>
      <w:r>
        <w:rPr>
          <w:rFonts w:ascii="宋体" w:hAnsi="宋体" w:cs="宋体"/>
          <w:sz w:val="24"/>
          <w:szCs w:val="24"/>
          <w:u w:val="single"/>
        </w:rPr>
        <w:t xml:space="preserve">                      </w:t>
      </w:r>
      <w:r>
        <w:rPr>
          <w:rFonts w:ascii="宋体" w:hAnsi="宋体" w:cs="宋体"/>
          <w:spacing w:val="-15"/>
          <w:sz w:val="24"/>
          <w:szCs w:val="24"/>
        </w:rPr>
        <w:t>（</w:t>
      </w:r>
      <w:r>
        <w:rPr>
          <w:rFonts w:ascii="宋体" w:hAnsi="宋体" w:cs="宋体"/>
          <w:spacing w:val="-1"/>
          <w:sz w:val="24"/>
          <w:szCs w:val="24"/>
        </w:rPr>
        <w:t>盖单位章）</w:t>
      </w:r>
      <w:r>
        <w:rPr>
          <w:rFonts w:ascii="宋体" w:hAnsi="宋体" w:cs="宋体"/>
          <w:sz w:val="24"/>
          <w:szCs w:val="24"/>
        </w:rPr>
        <w:t xml:space="preserve"> 法定代表人或其委托代理人</w:t>
      </w:r>
      <w:r>
        <w:rPr>
          <w:rFonts w:ascii="宋体" w:hAnsi="宋体" w:cs="宋体"/>
          <w:spacing w:val="-63"/>
          <w:w w:val="98"/>
          <w:sz w:val="24"/>
          <w:szCs w:val="24"/>
        </w:rPr>
        <w:t>：</w:t>
      </w:r>
      <w:r>
        <w:rPr>
          <w:rFonts w:ascii="宋体" w:hAnsi="宋体" w:cs="宋体"/>
          <w:sz w:val="24"/>
          <w:szCs w:val="24"/>
          <w:u w:val="single"/>
        </w:rPr>
        <w:t xml:space="preserve">           </w:t>
      </w:r>
      <w:r>
        <w:rPr>
          <w:rFonts w:ascii="宋体" w:hAnsi="宋体" w:cs="宋体"/>
          <w:spacing w:val="-63"/>
          <w:w w:val="98"/>
          <w:sz w:val="24"/>
          <w:szCs w:val="24"/>
        </w:rPr>
        <w:t>（</w:t>
      </w:r>
      <w:r>
        <w:rPr>
          <w:rFonts w:ascii="宋体" w:hAnsi="宋体" w:cs="宋体"/>
          <w:sz w:val="24"/>
          <w:szCs w:val="24"/>
        </w:rPr>
        <w:t>签字）</w:t>
      </w:r>
    </w:p>
    <w:p>
      <w:pPr>
        <w:spacing w:line="229" w:lineRule="auto"/>
        <w:ind w:left="479" w:firstLine="460"/>
        <w:rPr>
          <w:rFonts w:ascii="宋体" w:hAnsi="宋体" w:cs="宋体"/>
          <w:sz w:val="24"/>
          <w:szCs w:val="24"/>
        </w:rPr>
      </w:pPr>
      <w:r>
        <w:rPr>
          <w:rFonts w:ascii="宋体" w:hAnsi="宋体" w:cs="宋体"/>
          <w:spacing w:val="-5"/>
          <w:sz w:val="24"/>
          <w:szCs w:val="24"/>
        </w:rPr>
        <w:t>地</w:t>
      </w:r>
      <w:r>
        <w:rPr>
          <w:rFonts w:ascii="宋体" w:hAnsi="宋体" w:cs="宋体"/>
          <w:spacing w:val="6"/>
          <w:sz w:val="24"/>
          <w:szCs w:val="24"/>
        </w:rPr>
        <w:t xml:space="preserve">    </w:t>
      </w:r>
      <w:r>
        <w:rPr>
          <w:rFonts w:ascii="宋体" w:hAnsi="宋体" w:cs="宋体"/>
          <w:spacing w:val="-5"/>
          <w:sz w:val="24"/>
          <w:szCs w:val="24"/>
        </w:rPr>
        <w:t>址：</w:t>
      </w:r>
      <w:r>
        <w:rPr>
          <w:rFonts w:ascii="宋体" w:hAnsi="宋体" w:cs="宋体"/>
          <w:spacing w:val="-5"/>
          <w:sz w:val="24"/>
          <w:szCs w:val="24"/>
          <w:u w:val="single"/>
        </w:rPr>
        <w:t xml:space="preserve">                                </w:t>
      </w:r>
    </w:p>
    <w:p>
      <w:pPr>
        <w:spacing w:before="104" w:line="307" w:lineRule="auto"/>
        <w:ind w:left="489" w:right="277" w:firstLine="456"/>
        <w:rPr>
          <w:rFonts w:ascii="宋体" w:hAnsi="宋体" w:cs="宋体"/>
          <w:sz w:val="24"/>
          <w:szCs w:val="24"/>
        </w:rPr>
      </w:pPr>
      <w:r>
        <w:rPr>
          <w:rFonts w:ascii="宋体" w:hAnsi="宋体" w:cs="宋体"/>
          <w:spacing w:val="-6"/>
          <w:sz w:val="24"/>
          <w:szCs w:val="24"/>
        </w:rPr>
        <w:t>邮政编码：</w:t>
      </w:r>
      <w:r>
        <w:rPr>
          <w:rFonts w:ascii="宋体" w:hAnsi="宋体" w:cs="宋体"/>
          <w:spacing w:val="3"/>
          <w:sz w:val="24"/>
          <w:szCs w:val="24"/>
          <w:u w:val="single"/>
        </w:rPr>
        <w:t xml:space="preserve">                              </w:t>
      </w:r>
      <w:r>
        <w:rPr>
          <w:rFonts w:ascii="宋体" w:hAnsi="宋体" w:cs="宋体"/>
          <w:spacing w:val="7"/>
          <w:sz w:val="24"/>
          <w:szCs w:val="24"/>
        </w:rPr>
        <w:t xml:space="preserve">  </w:t>
      </w:r>
      <w:r>
        <w:rPr>
          <w:rFonts w:ascii="宋体" w:hAnsi="宋体" w:cs="宋体"/>
          <w:spacing w:val="-16"/>
          <w:sz w:val="24"/>
          <w:szCs w:val="24"/>
        </w:rPr>
        <w:t>电</w:t>
      </w:r>
      <w:r>
        <w:rPr>
          <w:rFonts w:ascii="宋体" w:hAnsi="宋体" w:cs="宋体"/>
          <w:spacing w:val="2"/>
          <w:sz w:val="24"/>
          <w:szCs w:val="24"/>
        </w:rPr>
        <w:t xml:space="preserve">    </w:t>
      </w:r>
      <w:r>
        <w:rPr>
          <w:rFonts w:ascii="宋体" w:hAnsi="宋体" w:cs="宋体"/>
          <w:spacing w:val="-16"/>
          <w:sz w:val="24"/>
          <w:szCs w:val="24"/>
        </w:rPr>
        <w:t>话：</w:t>
      </w:r>
      <w:r>
        <w:rPr>
          <w:rFonts w:ascii="宋体" w:hAnsi="宋体" w:cs="宋体"/>
          <w:sz w:val="24"/>
          <w:szCs w:val="24"/>
          <w:u w:val="single"/>
        </w:rPr>
        <w:t xml:space="preserve">                                </w:t>
      </w:r>
    </w:p>
    <w:p>
      <w:pPr>
        <w:spacing w:line="219" w:lineRule="auto"/>
        <w:ind w:left="479" w:firstLine="464"/>
        <w:rPr>
          <w:rFonts w:ascii="宋体" w:hAnsi="宋体" w:cs="宋体"/>
          <w:sz w:val="24"/>
          <w:szCs w:val="24"/>
        </w:rPr>
      </w:pPr>
      <w:r>
        <w:rPr>
          <w:rFonts w:ascii="宋体" w:hAnsi="宋体" w:cs="宋体"/>
          <w:spacing w:val="-4"/>
          <w:sz w:val="24"/>
          <w:szCs w:val="24"/>
        </w:rPr>
        <w:t>传</w:t>
      </w:r>
      <w:r>
        <w:rPr>
          <w:rFonts w:ascii="宋体" w:hAnsi="宋体" w:cs="宋体"/>
          <w:spacing w:val="3"/>
          <w:sz w:val="24"/>
          <w:szCs w:val="24"/>
        </w:rPr>
        <w:t xml:space="preserve">    </w:t>
      </w:r>
      <w:r>
        <w:rPr>
          <w:rFonts w:ascii="宋体" w:hAnsi="宋体" w:cs="宋体"/>
          <w:spacing w:val="-4"/>
          <w:sz w:val="24"/>
          <w:szCs w:val="24"/>
        </w:rPr>
        <w:t>真：</w:t>
      </w:r>
      <w:r>
        <w:rPr>
          <w:rFonts w:ascii="宋体" w:hAnsi="宋体" w:cs="宋体"/>
          <w:spacing w:val="-4"/>
          <w:sz w:val="24"/>
          <w:szCs w:val="24"/>
          <w:u w:val="single"/>
        </w:rPr>
        <w:t xml:space="preserve">                                 </w:t>
      </w:r>
    </w:p>
    <w:p>
      <w:pPr>
        <w:tabs>
          <w:tab w:val="left" w:pos="6395"/>
        </w:tabs>
        <w:spacing w:before="116" w:line="220" w:lineRule="auto"/>
        <w:ind w:left="479" w:firstLine="480"/>
        <w:rPr>
          <w:rFonts w:ascii="宋体" w:hAnsi="宋体" w:cs="宋体"/>
          <w:sz w:val="24"/>
          <w:szCs w:val="24"/>
        </w:rPr>
      </w:pPr>
      <w:bookmarkStart w:id="161" w:name="bookmark89"/>
      <w:bookmarkEnd w:id="161"/>
      <w:r>
        <w:rPr>
          <w:rFonts w:ascii="宋体" w:hAnsi="宋体" w:cs="宋体"/>
          <w:sz w:val="24"/>
          <w:szCs w:val="24"/>
          <w:u w:val="single"/>
        </w:rPr>
        <w:tab/>
      </w:r>
      <w:r>
        <w:rPr>
          <w:rFonts w:ascii="宋体" w:hAnsi="宋体" w:cs="宋体"/>
          <w:spacing w:val="11"/>
          <w:sz w:val="24"/>
          <w:szCs w:val="24"/>
        </w:rPr>
        <w:t xml:space="preserve"> </w:t>
      </w:r>
      <w:r>
        <w:rPr>
          <w:rFonts w:ascii="宋体" w:hAnsi="宋体" w:cs="宋体"/>
          <w:spacing w:val="-7"/>
          <w:sz w:val="24"/>
          <w:szCs w:val="24"/>
        </w:rPr>
        <w:t>年</w:t>
      </w:r>
      <w:r>
        <w:rPr>
          <w:rFonts w:ascii="宋体" w:hAnsi="宋体" w:cs="宋体"/>
          <w:sz w:val="24"/>
          <w:szCs w:val="24"/>
          <w:u w:val="single"/>
        </w:rPr>
        <w:t xml:space="preserve">      </w:t>
      </w:r>
      <w:r>
        <w:rPr>
          <w:rFonts w:ascii="宋体" w:hAnsi="宋体" w:cs="宋体"/>
          <w:spacing w:val="-104"/>
          <w:sz w:val="24"/>
          <w:szCs w:val="24"/>
        </w:rPr>
        <w:t xml:space="preserve"> </w:t>
      </w:r>
      <w:r>
        <w:rPr>
          <w:rFonts w:ascii="宋体" w:hAnsi="宋体" w:cs="宋体"/>
          <w:spacing w:val="-7"/>
          <w:sz w:val="24"/>
          <w:szCs w:val="24"/>
        </w:rPr>
        <w:t xml:space="preserve">月 </w:t>
      </w:r>
      <w:r>
        <w:rPr>
          <w:rFonts w:ascii="宋体" w:hAnsi="宋体" w:cs="宋体"/>
          <w:sz w:val="24"/>
          <w:szCs w:val="24"/>
          <w:u w:val="single"/>
        </w:rPr>
        <w:t xml:space="preserve">     </w:t>
      </w:r>
      <w:r>
        <w:rPr>
          <w:rFonts w:ascii="宋体" w:hAnsi="宋体" w:cs="宋体"/>
          <w:spacing w:val="-70"/>
          <w:sz w:val="24"/>
          <w:szCs w:val="24"/>
        </w:rPr>
        <w:t xml:space="preserve"> </w:t>
      </w:r>
      <w:r>
        <w:rPr>
          <w:rFonts w:ascii="宋体" w:hAnsi="宋体" w:cs="宋体"/>
          <w:spacing w:val="-7"/>
          <w:sz w:val="24"/>
          <w:szCs w:val="24"/>
        </w:rPr>
        <w:t>日</w:t>
      </w:r>
    </w:p>
    <w:p>
      <w:pPr>
        <w:pStyle w:val="34"/>
        <w:widowControl/>
        <w:kinsoku w:val="0"/>
        <w:autoSpaceDE w:val="0"/>
        <w:autoSpaceDN w:val="0"/>
        <w:adjustRightInd w:val="0"/>
        <w:snapToGrid w:val="0"/>
        <w:spacing w:line="256" w:lineRule="auto"/>
        <w:ind w:firstLine="0" w:firstLineChars="0"/>
        <w:jc w:val="left"/>
        <w:textAlignment w:val="baseline"/>
        <w:rPr>
          <w:rFonts w:ascii="Arial" w:hAnsi="Arial" w:eastAsia="Arial" w:cs="Arial"/>
          <w:snapToGrid w:val="0"/>
          <w:color w:val="000000"/>
          <w:kern w:val="0"/>
          <w:sz w:val="21"/>
          <w:szCs w:val="21"/>
        </w:rPr>
      </w:pPr>
    </w:p>
    <w:p>
      <w:pPr>
        <w:pStyle w:val="34"/>
        <w:widowControl/>
        <w:kinsoku w:val="0"/>
        <w:autoSpaceDE w:val="0"/>
        <w:autoSpaceDN w:val="0"/>
        <w:adjustRightInd w:val="0"/>
        <w:snapToGrid w:val="0"/>
        <w:spacing w:line="256" w:lineRule="auto"/>
        <w:ind w:firstLine="0" w:firstLineChars="0"/>
        <w:jc w:val="left"/>
        <w:textAlignment w:val="baseline"/>
        <w:rPr>
          <w:rFonts w:ascii="Arial" w:hAnsi="Arial" w:eastAsia="Arial" w:cs="Arial"/>
          <w:snapToGrid w:val="0"/>
          <w:color w:val="000000"/>
          <w:kern w:val="0"/>
          <w:sz w:val="21"/>
          <w:szCs w:val="21"/>
        </w:rPr>
      </w:pPr>
    </w:p>
    <w:p>
      <w:pPr>
        <w:pStyle w:val="34"/>
        <w:widowControl/>
        <w:kinsoku w:val="0"/>
        <w:autoSpaceDE w:val="0"/>
        <w:autoSpaceDN w:val="0"/>
        <w:adjustRightInd w:val="0"/>
        <w:snapToGrid w:val="0"/>
        <w:spacing w:line="256" w:lineRule="auto"/>
        <w:ind w:firstLine="0" w:firstLineChars="0"/>
        <w:jc w:val="left"/>
        <w:textAlignment w:val="baseline"/>
        <w:rPr>
          <w:rFonts w:ascii="Arial" w:hAnsi="Arial" w:eastAsia="Arial" w:cs="Arial"/>
          <w:snapToGrid w:val="0"/>
          <w:color w:val="000000"/>
          <w:kern w:val="0"/>
          <w:sz w:val="21"/>
          <w:szCs w:val="21"/>
        </w:rPr>
      </w:pPr>
    </w:p>
    <w:p>
      <w:pPr>
        <w:pStyle w:val="34"/>
        <w:widowControl/>
        <w:kinsoku w:val="0"/>
        <w:autoSpaceDE w:val="0"/>
        <w:autoSpaceDN w:val="0"/>
        <w:adjustRightInd w:val="0"/>
        <w:snapToGrid w:val="0"/>
        <w:spacing w:line="256" w:lineRule="auto"/>
        <w:ind w:firstLine="0" w:firstLineChars="0"/>
        <w:jc w:val="left"/>
        <w:textAlignment w:val="baseline"/>
        <w:rPr>
          <w:rFonts w:ascii="Arial" w:hAnsi="Arial" w:eastAsia="Arial" w:cs="Arial"/>
          <w:snapToGrid w:val="0"/>
          <w:color w:val="000000"/>
          <w:kern w:val="0"/>
          <w:sz w:val="21"/>
          <w:szCs w:val="21"/>
        </w:rPr>
      </w:pPr>
    </w:p>
    <w:p>
      <w:pPr>
        <w:spacing w:before="59" w:line="320" w:lineRule="auto"/>
        <w:ind w:left="482" w:firstLine="168"/>
        <w:rPr>
          <w:rFonts w:ascii="宋体" w:hAnsi="宋体" w:cs="宋体"/>
          <w:sz w:val="18"/>
          <w:szCs w:val="18"/>
        </w:rPr>
      </w:pPr>
      <w:r>
        <w:rPr>
          <w:rFonts w:ascii="宋体" w:hAnsi="宋体" w:cs="宋体"/>
          <w:spacing w:val="2"/>
          <w:position w:val="9"/>
          <w:sz w:val="8"/>
          <w:szCs w:val="8"/>
        </w:rPr>
        <w:t>①</w:t>
      </w:r>
      <w:r>
        <w:rPr>
          <w:rFonts w:ascii="宋体" w:hAnsi="宋体" w:cs="宋体"/>
          <w:spacing w:val="2"/>
          <w:sz w:val="18"/>
          <w:szCs w:val="18"/>
        </w:rPr>
        <w:t>本条内容可修改为：“本担保自</w:t>
      </w:r>
      <w:r>
        <w:rPr>
          <w:rFonts w:ascii="宋体" w:hAnsi="宋体" w:cs="宋体"/>
          <w:sz w:val="18"/>
          <w:szCs w:val="18"/>
          <w:u w:val="single"/>
        </w:rPr>
        <w:t xml:space="preserve">         </w:t>
      </w:r>
      <w:r>
        <w:rPr>
          <w:rFonts w:ascii="宋体" w:hAnsi="宋体" w:cs="宋体"/>
          <w:spacing w:val="2"/>
          <w:sz w:val="18"/>
          <w:szCs w:val="18"/>
        </w:rPr>
        <w:t>（生效日期）之日起生效，</w:t>
      </w:r>
      <w:r>
        <w:rPr>
          <w:rFonts w:ascii="宋体" w:hAnsi="宋体" w:cs="宋体"/>
          <w:spacing w:val="1"/>
          <w:sz w:val="18"/>
          <w:szCs w:val="18"/>
        </w:rPr>
        <w:t>至</w:t>
      </w:r>
      <w:r>
        <w:rPr>
          <w:rFonts w:ascii="宋体" w:hAnsi="宋体" w:cs="宋体"/>
          <w:spacing w:val="-89"/>
          <w:sz w:val="18"/>
          <w:szCs w:val="18"/>
        </w:rPr>
        <w:t xml:space="preserve"> </w:t>
      </w:r>
      <w:r>
        <w:rPr>
          <w:rFonts w:ascii="宋体" w:hAnsi="宋体" w:cs="宋体"/>
          <w:spacing w:val="11"/>
          <w:sz w:val="18"/>
          <w:szCs w:val="18"/>
          <w:u w:val="single"/>
        </w:rPr>
        <w:t xml:space="preserve">        </w:t>
      </w:r>
      <w:r>
        <w:rPr>
          <w:rFonts w:ascii="宋体" w:hAnsi="宋体" w:cs="宋体"/>
          <w:spacing w:val="1"/>
          <w:sz w:val="18"/>
          <w:szCs w:val="18"/>
        </w:rPr>
        <w:t>（失效日期）之日失效。</w:t>
      </w:r>
      <w:r>
        <w:rPr>
          <w:rFonts w:ascii="宋体" w:hAnsi="宋体" w:cs="宋体"/>
          <w:spacing w:val="-67"/>
          <w:sz w:val="18"/>
          <w:szCs w:val="18"/>
        </w:rPr>
        <w:t xml:space="preserve"> </w:t>
      </w:r>
      <w:r>
        <w:rPr>
          <w:rFonts w:ascii="宋体" w:hAnsi="宋体" w:cs="宋体"/>
          <w:spacing w:val="1"/>
          <w:sz w:val="18"/>
          <w:szCs w:val="18"/>
        </w:rPr>
        <w:t>”</w:t>
      </w:r>
      <w:r>
        <w:rPr>
          <w:rFonts w:ascii="宋体" w:hAnsi="宋体" w:cs="宋体"/>
          <w:sz w:val="18"/>
          <w:szCs w:val="18"/>
        </w:rPr>
        <w:t xml:space="preserve"> 如发包人接受履约保函采用固定有效期，在专用合同条款中应增加保证</w:t>
      </w:r>
      <w:r>
        <w:rPr>
          <w:rFonts w:hint="eastAsia" w:ascii="宋体" w:hAnsi="宋体" w:cs="宋体"/>
          <w:sz w:val="18"/>
          <w:szCs w:val="18"/>
          <w:lang w:eastAsia="zh-CN"/>
        </w:rPr>
        <w:t>征地调查、测绘</w:t>
      </w:r>
      <w:r>
        <w:rPr>
          <w:rFonts w:ascii="宋体" w:hAnsi="宋体" w:cs="宋体"/>
          <w:sz w:val="18"/>
          <w:szCs w:val="18"/>
        </w:rPr>
        <w:t>人在履约保函</w:t>
      </w:r>
      <w:r>
        <w:rPr>
          <w:rFonts w:ascii="宋体" w:hAnsi="宋体" w:cs="宋体"/>
          <w:spacing w:val="-1"/>
          <w:sz w:val="18"/>
          <w:szCs w:val="18"/>
        </w:rPr>
        <w:t>失效日前向发包人出</w:t>
      </w:r>
      <w:r>
        <w:rPr>
          <w:rFonts w:ascii="宋体" w:hAnsi="宋体" w:cs="宋体"/>
          <w:sz w:val="18"/>
          <w:szCs w:val="18"/>
        </w:rPr>
        <w:t xml:space="preserve">   具后续阶段履约保函的约束性条款，直至发包人签收最后一批</w:t>
      </w:r>
      <w:r>
        <w:rPr>
          <w:rFonts w:hint="eastAsia" w:ascii="宋体" w:hAnsi="宋体" w:cs="宋体"/>
          <w:sz w:val="18"/>
          <w:szCs w:val="18"/>
          <w:lang w:eastAsia="zh-CN"/>
        </w:rPr>
        <w:t>征地调查、测绘</w:t>
      </w:r>
      <w:r>
        <w:rPr>
          <w:rFonts w:ascii="宋体" w:hAnsi="宋体" w:cs="宋体"/>
          <w:sz w:val="18"/>
          <w:szCs w:val="18"/>
        </w:rPr>
        <w:t>成果文件且</w:t>
      </w:r>
      <w:r>
        <w:rPr>
          <w:rFonts w:hint="eastAsia" w:ascii="宋体" w:hAnsi="宋体" w:cs="宋体"/>
          <w:sz w:val="18"/>
          <w:szCs w:val="18"/>
          <w:lang w:eastAsia="zh-CN"/>
        </w:rPr>
        <w:t>征地调查、测绘</w:t>
      </w:r>
      <w:r>
        <w:rPr>
          <w:rFonts w:ascii="宋体" w:hAnsi="宋体" w:cs="宋体"/>
          <w:sz w:val="18"/>
          <w:szCs w:val="18"/>
        </w:rPr>
        <w:t>人</w:t>
      </w:r>
      <w:r>
        <w:rPr>
          <w:rFonts w:ascii="宋体" w:hAnsi="宋体" w:cs="宋体"/>
          <w:spacing w:val="-1"/>
          <w:sz w:val="18"/>
          <w:szCs w:val="18"/>
        </w:rPr>
        <w:t>按照合同约定缴纳质</w:t>
      </w:r>
      <w:r>
        <w:rPr>
          <w:rFonts w:ascii="宋体" w:hAnsi="宋体" w:cs="宋体"/>
          <w:sz w:val="18"/>
          <w:szCs w:val="18"/>
        </w:rPr>
        <w:t xml:space="preserve">   </w:t>
      </w:r>
      <w:r>
        <w:rPr>
          <w:rFonts w:ascii="宋体" w:hAnsi="宋体" w:cs="宋体"/>
          <w:spacing w:val="-1"/>
          <w:sz w:val="18"/>
          <w:szCs w:val="18"/>
        </w:rPr>
        <w:t>量保证金之日为止。</w:t>
      </w:r>
    </w:p>
    <w:p>
      <w:pPr>
        <w:spacing w:line="320" w:lineRule="auto"/>
        <w:ind w:firstLine="360"/>
        <w:rPr>
          <w:rFonts w:ascii="宋体" w:hAnsi="宋体" w:cs="宋体"/>
          <w:sz w:val="18"/>
          <w:szCs w:val="18"/>
        </w:rPr>
        <w:sectPr>
          <w:footerReference r:id="rId14" w:type="default"/>
          <w:pgSz w:w="11907" w:h="16840"/>
          <w:pgMar w:top="1431" w:right="1449" w:bottom="1254" w:left="1643" w:header="0" w:footer="1092" w:gutter="0"/>
          <w:pgNumType w:fmt="decimal"/>
          <w:cols w:space="720" w:num="1"/>
        </w:sectPr>
      </w:pPr>
    </w:p>
    <w:p>
      <w:pPr>
        <w:widowControl/>
        <w:spacing w:line="460" w:lineRule="exact"/>
        <w:ind w:firstLine="880"/>
        <w:jc w:val="left"/>
        <w:rPr>
          <w:rFonts w:asciiTheme="minorEastAsia" w:hAnsiTheme="minorEastAsia" w:eastAsiaTheme="minorEastAsia"/>
          <w:sz w:val="44"/>
          <w:szCs w:val="44"/>
        </w:rPr>
      </w:pPr>
    </w:p>
    <w:p>
      <w:pPr>
        <w:widowControl/>
        <w:spacing w:line="460" w:lineRule="exact"/>
        <w:ind w:firstLine="880"/>
        <w:jc w:val="left"/>
        <w:rPr>
          <w:rFonts w:asciiTheme="minorEastAsia" w:hAnsiTheme="minorEastAsia" w:eastAsiaTheme="minorEastAsia"/>
          <w:sz w:val="44"/>
          <w:szCs w:val="44"/>
        </w:rPr>
      </w:pPr>
    </w:p>
    <w:p>
      <w:pPr>
        <w:widowControl/>
        <w:spacing w:line="460" w:lineRule="exact"/>
        <w:ind w:firstLine="880"/>
        <w:jc w:val="left"/>
        <w:rPr>
          <w:rFonts w:asciiTheme="minorEastAsia" w:hAnsiTheme="minorEastAsia" w:eastAsiaTheme="minorEastAsia"/>
          <w:sz w:val="44"/>
          <w:szCs w:val="44"/>
        </w:rPr>
      </w:pPr>
    </w:p>
    <w:p>
      <w:pPr>
        <w:widowControl/>
        <w:spacing w:line="460" w:lineRule="exact"/>
        <w:ind w:firstLine="880"/>
        <w:jc w:val="left"/>
        <w:rPr>
          <w:rFonts w:asciiTheme="minorEastAsia" w:hAnsiTheme="minorEastAsia" w:eastAsiaTheme="minorEastAsia"/>
          <w:sz w:val="44"/>
          <w:szCs w:val="44"/>
        </w:rPr>
      </w:pPr>
    </w:p>
    <w:p/>
    <w:p>
      <w:pPr>
        <w:pStyle w:val="2"/>
        <w:spacing w:before="0" w:after="0" w:line="240" w:lineRule="auto"/>
        <w:ind w:firstLine="880"/>
        <w:jc w:val="center"/>
        <w:rPr>
          <w:rFonts w:ascii="华文中宋" w:hAnsi="华文中宋" w:eastAsia="华文中宋"/>
          <w:b w:val="0"/>
          <w:szCs w:val="44"/>
        </w:rPr>
      </w:pPr>
      <w:bookmarkStart w:id="162" w:name="_Toc163072896"/>
      <w:r>
        <w:rPr>
          <w:rFonts w:hint="eastAsia" w:ascii="华文中宋" w:hAnsi="华文中宋" w:eastAsia="华文中宋"/>
          <w:b w:val="0"/>
          <w:szCs w:val="44"/>
        </w:rPr>
        <w:t>第二卷</w:t>
      </w:r>
      <w:bookmarkEnd w:id="162"/>
    </w:p>
    <w:p>
      <w:r>
        <w:br w:type="page"/>
      </w:r>
    </w:p>
    <w:p/>
    <w:p>
      <w:pPr>
        <w:pStyle w:val="2"/>
        <w:spacing w:before="0" w:after="0" w:line="240" w:lineRule="auto"/>
        <w:ind w:firstLine="880"/>
        <w:jc w:val="center"/>
        <w:rPr>
          <w:rFonts w:ascii="华文中宋" w:hAnsi="华文中宋" w:eastAsia="华文中宋"/>
          <w:b w:val="0"/>
          <w:szCs w:val="44"/>
        </w:rPr>
      </w:pPr>
      <w:bookmarkStart w:id="163" w:name="_Toc163072897"/>
      <w:r>
        <w:rPr>
          <w:rFonts w:hint="eastAsia" w:ascii="华文中宋" w:hAnsi="华文中宋" w:eastAsia="华文中宋"/>
          <w:b w:val="0"/>
          <w:szCs w:val="44"/>
        </w:rPr>
        <w:t>第五章发包人要求</w:t>
      </w:r>
      <w:bookmarkEnd w:id="163"/>
    </w:p>
    <w:p>
      <w:pPr>
        <w:topLinePunct/>
        <w:spacing w:line="460" w:lineRule="exact"/>
        <w:jc w:val="center"/>
        <w:rPr>
          <w:rFonts w:asciiTheme="minorEastAsia" w:hAnsiTheme="minorEastAsia" w:eastAsiaTheme="minorEastAsia"/>
          <w:szCs w:val="21"/>
        </w:rPr>
      </w:pPr>
    </w:p>
    <w:p>
      <w:pPr>
        <w:numPr>
          <w:ilvl w:val="0"/>
          <w:numId w:val="0"/>
        </w:numPr>
        <w:adjustRightInd w:val="0"/>
        <w:snapToGrid w:val="0"/>
        <w:spacing w:line="500" w:lineRule="exact"/>
        <w:rPr>
          <w:rFonts w:ascii="宋体" w:hAnsi="宋体"/>
          <w:b/>
          <w:bCs/>
          <w:color w:val="000000"/>
          <w:szCs w:val="21"/>
        </w:rPr>
      </w:pPr>
      <w:r>
        <w:rPr>
          <w:rFonts w:ascii="宋体" w:hAnsi="宋体"/>
          <w:b/>
          <w:bCs/>
          <w:color w:val="000000"/>
          <w:szCs w:val="21"/>
        </w:rPr>
        <w:t>项目名称：</w:t>
      </w:r>
      <w:r>
        <w:rPr>
          <w:rFonts w:hint="eastAsia" w:ascii="宋体" w:hAnsi="宋体"/>
          <w:b/>
          <w:bCs/>
          <w:color w:val="000000"/>
          <w:szCs w:val="21"/>
        </w:rPr>
        <w:t>江华</w:t>
      </w:r>
      <w:r>
        <w:rPr>
          <w:rFonts w:hint="eastAsia" w:ascii="宋体" w:hAnsi="宋体"/>
          <w:b/>
          <w:bCs/>
          <w:color w:val="000000"/>
          <w:szCs w:val="21"/>
          <w:lang w:eastAsia="zh-CN"/>
        </w:rPr>
        <w:t>县湾水源抽水蓄能电站项目征地调查、测绘招标</w:t>
      </w:r>
    </w:p>
    <w:p>
      <w:pPr>
        <w:spacing w:line="460" w:lineRule="exact"/>
        <w:jc w:val="left"/>
        <w:rPr>
          <w:rFonts w:asciiTheme="minorEastAsia" w:hAnsiTheme="minorEastAsia" w:eastAsiaTheme="minorEastAsia"/>
          <w:szCs w:val="21"/>
        </w:rPr>
      </w:pPr>
      <w:r>
        <w:rPr>
          <w:rFonts w:asciiTheme="minorEastAsia" w:hAnsiTheme="minorEastAsia" w:eastAsiaTheme="minorEastAsia"/>
          <w:szCs w:val="21"/>
        </w:rPr>
        <w:t>一、项目概况</w:t>
      </w:r>
    </w:p>
    <w:p>
      <w:pPr>
        <w:spacing w:line="460" w:lineRule="exact"/>
        <w:jc w:val="left"/>
        <w:rPr>
          <w:rFonts w:hint="eastAsia" w:asciiTheme="minorEastAsia" w:hAnsiTheme="minorEastAsia" w:eastAsiaTheme="minorEastAsia"/>
          <w:szCs w:val="21"/>
        </w:rPr>
      </w:pPr>
      <w:bookmarkStart w:id="164" w:name="二、服务内容及要求"/>
      <w:bookmarkEnd w:id="164"/>
      <w:r>
        <w:rPr>
          <w:rFonts w:hint="eastAsia" w:asciiTheme="minorEastAsia" w:hAnsiTheme="minorEastAsia" w:eastAsiaTheme="minorEastAsia"/>
          <w:szCs w:val="21"/>
          <w:lang w:eastAsia="zh-CN"/>
        </w:rPr>
        <w:t>湾水源抽水蓄能电站项目需征收征用农村集体土地共</w:t>
      </w:r>
      <w:r>
        <w:rPr>
          <w:rFonts w:hint="eastAsia" w:asciiTheme="minorEastAsia" w:hAnsiTheme="minorEastAsia" w:eastAsiaTheme="minorEastAsia"/>
          <w:szCs w:val="21"/>
          <w:lang w:val="en-US" w:eastAsia="zh-CN"/>
        </w:rPr>
        <w:t>4423.61亩，其中永久征地3420.27亩，临时用地1003.34亩，需公开选择一家具备资质的中介机构开展征地调查等工作，经测算，征地调查服务费用每平方米控制在0.26元以内，需征地调查服务费用约76.68万元</w:t>
      </w:r>
      <w:r>
        <w:rPr>
          <w:rFonts w:hint="eastAsia" w:asciiTheme="minorEastAsia" w:hAnsiTheme="minorEastAsia" w:eastAsiaTheme="minorEastAsia"/>
          <w:szCs w:val="21"/>
        </w:rPr>
        <w:t>。</w:t>
      </w:r>
    </w:p>
    <w:p>
      <w:pPr>
        <w:spacing w:line="460" w:lineRule="exact"/>
        <w:jc w:val="left"/>
        <w:rPr>
          <w:rFonts w:asciiTheme="minorEastAsia" w:hAnsiTheme="minorEastAsia" w:eastAsiaTheme="minorEastAsia"/>
          <w:szCs w:val="21"/>
        </w:rPr>
      </w:pPr>
      <w:r>
        <w:rPr>
          <w:rFonts w:asciiTheme="minorEastAsia" w:hAnsiTheme="minorEastAsia" w:eastAsiaTheme="minorEastAsia"/>
          <w:szCs w:val="21"/>
        </w:rPr>
        <w:t>二、服务内容及要求</w:t>
      </w:r>
    </w:p>
    <w:p>
      <w:pPr>
        <w:spacing w:line="460" w:lineRule="exact"/>
        <w:jc w:val="left"/>
        <w:rPr>
          <w:rFonts w:asciiTheme="minorEastAsia" w:hAnsiTheme="minorEastAsia" w:eastAsiaTheme="minorEastAsia"/>
          <w:szCs w:val="21"/>
        </w:rPr>
      </w:pPr>
      <w:r>
        <w:rPr>
          <w:rFonts w:hint="eastAsia" w:asciiTheme="minorEastAsia" w:hAnsiTheme="minorEastAsia" w:eastAsiaTheme="minorEastAsia"/>
          <w:szCs w:val="21"/>
          <w:lang w:eastAsia="zh-CN"/>
        </w:rPr>
        <w:t>湾水源抽水蓄能电站项目征地调查、测绘项目</w:t>
      </w:r>
      <w:r>
        <w:rPr>
          <w:rFonts w:asciiTheme="minorEastAsia" w:hAnsiTheme="minorEastAsia" w:eastAsiaTheme="minorEastAsia"/>
          <w:szCs w:val="21"/>
        </w:rPr>
        <w:t>：</w:t>
      </w:r>
    </w:p>
    <w:p>
      <w:pPr>
        <w:spacing w:line="460" w:lineRule="exact"/>
        <w:ind w:firstLine="420" w:firstLineChars="200"/>
        <w:jc w:val="left"/>
        <w:rPr>
          <w:rFonts w:hint="eastAsia" w:asciiTheme="minorEastAsia" w:hAnsiTheme="minorEastAsia" w:eastAsiaTheme="minorEastAsia"/>
          <w:szCs w:val="21"/>
          <w:lang w:val="en-US" w:eastAsia="zh-CN"/>
        </w:rPr>
      </w:pPr>
      <w:bookmarkStart w:id="165" w:name="三、人员要求"/>
      <w:bookmarkEnd w:id="165"/>
      <w:r>
        <w:rPr>
          <w:rFonts w:hint="eastAsia" w:asciiTheme="minorEastAsia" w:hAnsiTheme="minorEastAsia" w:eastAsiaTheme="minorEastAsia"/>
          <w:szCs w:val="21"/>
          <w:lang w:val="en-US" w:eastAsia="zh-CN"/>
        </w:rPr>
        <w:t>实物调查范围为湖南省江华湾水源抽水蓄能电站项目建设规划用地及工程建设需要的临时用地范围，具体以规划红线为依据，实物调查涉及面积约为4400亩，具体面积以实际完成的土地征收征用面积为准。</w:t>
      </w:r>
    </w:p>
    <w:p>
      <w:pPr>
        <w:spacing w:line="460" w:lineRule="exact"/>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1.对项目用地进行征地分户实物调查，查明土地的位置、权属、地类、面积，以及地上附着物（不含房屋）和青苗等的权属、种类、数量等情况。</w:t>
      </w:r>
    </w:p>
    <w:p>
      <w:pPr>
        <w:spacing w:line="460" w:lineRule="exact"/>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2.根据外业测量调查数据，提交征收土地分户红线图、《拟征收土地现状调查结果公示表》和《拟征收土地现状调查结果确认表》等相关征收土地现状调查成果资料。</w:t>
      </w:r>
    </w:p>
    <w:p>
      <w:pPr>
        <w:spacing w:line="460" w:lineRule="exact"/>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3.其它经双方商定的测绘项目。</w:t>
      </w:r>
    </w:p>
    <w:p>
      <w:pPr>
        <w:spacing w:line="460" w:lineRule="exact"/>
        <w:jc w:val="left"/>
        <w:rPr>
          <w:rFonts w:asciiTheme="minorEastAsia" w:hAnsiTheme="minorEastAsia" w:eastAsiaTheme="minorEastAsia"/>
          <w:szCs w:val="21"/>
        </w:rPr>
      </w:pPr>
      <w:r>
        <w:rPr>
          <w:rFonts w:asciiTheme="minorEastAsia" w:hAnsiTheme="minorEastAsia" w:eastAsiaTheme="minorEastAsia"/>
          <w:szCs w:val="21"/>
        </w:rPr>
        <w:t>三、人员要求</w:t>
      </w:r>
    </w:p>
    <w:tbl>
      <w:tblPr>
        <w:tblStyle w:val="89"/>
        <w:tblW w:w="0" w:type="auto"/>
        <w:tblInd w:w="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2"/>
        <w:gridCol w:w="1985"/>
        <w:gridCol w:w="4463"/>
        <w:gridCol w:w="1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655" w:type="dxa"/>
            <w:gridSpan w:val="4"/>
          </w:tcPr>
          <w:p>
            <w:pPr>
              <w:spacing w:line="460" w:lineRule="exact"/>
              <w:jc w:val="left"/>
              <w:rPr>
                <w:rFonts w:asciiTheme="minorEastAsia" w:hAnsiTheme="minorEastAsia" w:eastAsiaTheme="minorEastAsia"/>
                <w:szCs w:val="21"/>
              </w:rPr>
            </w:pPr>
            <w:r>
              <w:rPr>
                <w:rFonts w:asciiTheme="minorEastAsia" w:hAnsiTheme="minorEastAsia" w:eastAsiaTheme="minorEastAsia"/>
                <w:szCs w:val="21"/>
              </w:rPr>
              <w:t>勘察及设计类测绘团队名单（非资格审查项）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142" w:type="dxa"/>
          </w:tcPr>
          <w:p>
            <w:pPr>
              <w:spacing w:line="460" w:lineRule="exact"/>
              <w:jc w:val="left"/>
              <w:rPr>
                <w:rFonts w:asciiTheme="minorEastAsia" w:hAnsiTheme="minorEastAsia" w:eastAsiaTheme="minorEastAsia"/>
                <w:szCs w:val="21"/>
              </w:rPr>
            </w:pPr>
            <w:r>
              <w:rPr>
                <w:rFonts w:asciiTheme="minorEastAsia" w:hAnsiTheme="minorEastAsia" w:eastAsiaTheme="minorEastAsia"/>
                <w:szCs w:val="21"/>
              </w:rPr>
              <w:t>分类</w:t>
            </w:r>
          </w:p>
        </w:tc>
        <w:tc>
          <w:tcPr>
            <w:tcW w:w="1985" w:type="dxa"/>
          </w:tcPr>
          <w:p>
            <w:pPr>
              <w:spacing w:line="460" w:lineRule="exact"/>
              <w:jc w:val="left"/>
              <w:rPr>
                <w:rFonts w:asciiTheme="minorEastAsia" w:hAnsiTheme="minorEastAsia" w:eastAsiaTheme="minorEastAsia"/>
                <w:szCs w:val="21"/>
              </w:rPr>
            </w:pPr>
            <w:r>
              <w:rPr>
                <w:rFonts w:asciiTheme="minorEastAsia" w:hAnsiTheme="minorEastAsia" w:eastAsiaTheme="minorEastAsia"/>
                <w:szCs w:val="21"/>
              </w:rPr>
              <w:t>职位</w:t>
            </w:r>
          </w:p>
        </w:tc>
        <w:tc>
          <w:tcPr>
            <w:tcW w:w="4463" w:type="dxa"/>
          </w:tcPr>
          <w:p>
            <w:pPr>
              <w:spacing w:line="460" w:lineRule="exact"/>
              <w:jc w:val="left"/>
              <w:rPr>
                <w:rFonts w:asciiTheme="minorEastAsia" w:hAnsiTheme="minorEastAsia" w:eastAsiaTheme="minorEastAsia"/>
                <w:szCs w:val="21"/>
              </w:rPr>
            </w:pPr>
            <w:r>
              <w:rPr>
                <w:rFonts w:asciiTheme="minorEastAsia" w:hAnsiTheme="minorEastAsia" w:eastAsiaTheme="minorEastAsia"/>
                <w:szCs w:val="21"/>
              </w:rPr>
              <w:t>任职资格</w:t>
            </w:r>
          </w:p>
        </w:tc>
        <w:tc>
          <w:tcPr>
            <w:tcW w:w="1065" w:type="dxa"/>
          </w:tcPr>
          <w:p>
            <w:pPr>
              <w:spacing w:line="460" w:lineRule="exact"/>
              <w:jc w:val="center"/>
              <w:rPr>
                <w:rFonts w:asciiTheme="minorEastAsia" w:hAnsiTheme="minorEastAsia" w:eastAsiaTheme="minorEastAsia"/>
                <w:szCs w:val="21"/>
              </w:rPr>
            </w:pPr>
            <w:r>
              <w:rPr>
                <w:rFonts w:asciiTheme="minorEastAsia" w:hAnsiTheme="minorEastAsia" w:eastAsiaTheme="minorEastAsia"/>
                <w:szCs w:val="21"/>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1142" w:type="dxa"/>
            <w:vMerge w:val="restart"/>
            <w:tcBorders>
              <w:top w:val="nil"/>
            </w:tcBorders>
          </w:tcPr>
          <w:p>
            <w:pPr>
              <w:spacing w:line="460" w:lineRule="exact"/>
              <w:jc w:val="left"/>
              <w:rPr>
                <w:rFonts w:asciiTheme="minorEastAsia" w:hAnsiTheme="minorEastAsia" w:eastAsiaTheme="minorEastAsia"/>
                <w:color w:val="FF0000"/>
                <w:szCs w:val="21"/>
              </w:rPr>
            </w:pPr>
            <w:r>
              <w:rPr>
                <w:rFonts w:asciiTheme="minorEastAsia" w:hAnsiTheme="minorEastAsia" w:eastAsiaTheme="minorEastAsia"/>
                <w:color w:val="FF0000"/>
                <w:szCs w:val="21"/>
              </w:rPr>
              <w:t>测绘团队</w:t>
            </w:r>
          </w:p>
        </w:tc>
        <w:tc>
          <w:tcPr>
            <w:tcW w:w="1985" w:type="dxa"/>
          </w:tcPr>
          <w:p>
            <w:pPr>
              <w:spacing w:line="460" w:lineRule="exact"/>
              <w:jc w:val="left"/>
              <w:rPr>
                <w:rFonts w:asciiTheme="minorEastAsia" w:hAnsiTheme="minorEastAsia" w:eastAsiaTheme="minorEastAsia"/>
                <w:color w:val="FF0000"/>
                <w:szCs w:val="21"/>
              </w:rPr>
            </w:pPr>
            <w:r>
              <w:rPr>
                <w:rFonts w:asciiTheme="minorEastAsia" w:hAnsiTheme="minorEastAsia" w:eastAsiaTheme="minorEastAsia"/>
                <w:color w:val="FF0000"/>
                <w:szCs w:val="21"/>
              </w:rPr>
              <w:t>测绘专业技术负责人</w:t>
            </w:r>
          </w:p>
        </w:tc>
        <w:tc>
          <w:tcPr>
            <w:tcW w:w="4463" w:type="dxa"/>
          </w:tcPr>
          <w:p>
            <w:pPr>
              <w:spacing w:line="460" w:lineRule="exact"/>
              <w:jc w:val="left"/>
              <w:rPr>
                <w:rFonts w:asciiTheme="minorEastAsia" w:hAnsiTheme="minorEastAsia" w:eastAsiaTheme="minorEastAsia"/>
                <w:color w:val="FF0000"/>
                <w:szCs w:val="21"/>
              </w:rPr>
            </w:pPr>
            <w:r>
              <w:rPr>
                <w:rFonts w:asciiTheme="minorEastAsia" w:hAnsiTheme="minorEastAsia" w:eastAsiaTheme="minorEastAsia"/>
                <w:color w:val="FF0000"/>
                <w:szCs w:val="21"/>
              </w:rPr>
              <w:t>测绘专业中级工程师及以上职称</w:t>
            </w:r>
          </w:p>
        </w:tc>
        <w:tc>
          <w:tcPr>
            <w:tcW w:w="1065" w:type="dxa"/>
          </w:tcPr>
          <w:p>
            <w:pPr>
              <w:spacing w:line="460" w:lineRule="exact"/>
              <w:jc w:val="center"/>
              <w:rPr>
                <w:rFonts w:asciiTheme="minorEastAsia" w:hAnsiTheme="minorEastAsia" w:eastAsiaTheme="minorEastAsia"/>
                <w:color w:val="FF0000"/>
                <w:szCs w:val="21"/>
              </w:rPr>
            </w:pPr>
            <w:r>
              <w:rPr>
                <w:rFonts w:asciiTheme="minorEastAsia" w:hAnsiTheme="minorEastAsia" w:eastAsiaTheme="minorEastAsia"/>
                <w:color w:val="FF000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142" w:type="dxa"/>
            <w:vMerge w:val="continue"/>
          </w:tcPr>
          <w:p>
            <w:pPr>
              <w:spacing w:line="460" w:lineRule="exact"/>
              <w:jc w:val="left"/>
              <w:rPr>
                <w:rFonts w:asciiTheme="minorEastAsia" w:hAnsiTheme="minorEastAsia" w:eastAsiaTheme="minorEastAsia"/>
                <w:color w:val="FF0000"/>
                <w:szCs w:val="21"/>
              </w:rPr>
            </w:pPr>
          </w:p>
        </w:tc>
        <w:tc>
          <w:tcPr>
            <w:tcW w:w="1985" w:type="dxa"/>
          </w:tcPr>
          <w:p>
            <w:pPr>
              <w:spacing w:line="460" w:lineRule="exact"/>
              <w:jc w:val="left"/>
              <w:rPr>
                <w:rFonts w:asciiTheme="minorEastAsia" w:hAnsiTheme="minorEastAsia" w:eastAsiaTheme="minorEastAsia"/>
                <w:color w:val="FF0000"/>
                <w:szCs w:val="21"/>
              </w:rPr>
            </w:pPr>
            <w:r>
              <w:rPr>
                <w:rFonts w:asciiTheme="minorEastAsia" w:hAnsiTheme="minorEastAsia" w:eastAsiaTheme="minorEastAsia"/>
                <w:color w:val="FF0000"/>
                <w:szCs w:val="21"/>
              </w:rPr>
              <w:t>测绘专业技术人</w:t>
            </w:r>
          </w:p>
          <w:p>
            <w:pPr>
              <w:spacing w:line="460" w:lineRule="exact"/>
              <w:jc w:val="left"/>
              <w:rPr>
                <w:rFonts w:asciiTheme="minorEastAsia" w:hAnsiTheme="minorEastAsia" w:eastAsiaTheme="minorEastAsia"/>
                <w:color w:val="FF0000"/>
                <w:szCs w:val="21"/>
              </w:rPr>
            </w:pPr>
            <w:r>
              <w:rPr>
                <w:rFonts w:asciiTheme="minorEastAsia" w:hAnsiTheme="minorEastAsia" w:eastAsiaTheme="minorEastAsia"/>
                <w:color w:val="FF0000"/>
                <w:szCs w:val="21"/>
              </w:rPr>
              <w:t>员</w:t>
            </w:r>
          </w:p>
        </w:tc>
        <w:tc>
          <w:tcPr>
            <w:tcW w:w="4463" w:type="dxa"/>
          </w:tcPr>
          <w:p>
            <w:pPr>
              <w:spacing w:line="460" w:lineRule="exact"/>
              <w:jc w:val="left"/>
              <w:rPr>
                <w:rFonts w:asciiTheme="minorEastAsia" w:hAnsiTheme="minorEastAsia" w:eastAsiaTheme="minorEastAsia"/>
                <w:color w:val="FF0000"/>
                <w:szCs w:val="21"/>
              </w:rPr>
            </w:pPr>
            <w:r>
              <w:rPr>
                <w:rFonts w:asciiTheme="minorEastAsia" w:hAnsiTheme="minorEastAsia" w:eastAsiaTheme="minorEastAsia"/>
                <w:color w:val="FF0000"/>
                <w:szCs w:val="21"/>
              </w:rPr>
              <w:t>满足各项测绘技术需要</w:t>
            </w:r>
          </w:p>
        </w:tc>
        <w:tc>
          <w:tcPr>
            <w:tcW w:w="1065" w:type="dxa"/>
          </w:tcPr>
          <w:p>
            <w:pPr>
              <w:spacing w:line="460" w:lineRule="exact"/>
              <w:jc w:val="center"/>
              <w:rPr>
                <w:rFonts w:hint="eastAsia" w:asciiTheme="minorEastAsia" w:hAnsiTheme="minorEastAsia" w:eastAsiaTheme="minorEastAsia"/>
                <w:color w:val="FF0000"/>
                <w:szCs w:val="21"/>
                <w:lang w:val="en-US" w:eastAsia="zh-CN"/>
              </w:rPr>
            </w:pPr>
            <w:r>
              <w:rPr>
                <w:rFonts w:hint="eastAsia" w:asciiTheme="minorEastAsia" w:hAnsiTheme="minorEastAsia" w:eastAsiaTheme="minorEastAsia"/>
                <w:color w:val="FF0000"/>
                <w:szCs w:val="21"/>
                <w:lang w:val="en-US" w:eastAsia="zh-CN"/>
              </w:rPr>
              <w:t>8</w:t>
            </w:r>
          </w:p>
        </w:tc>
      </w:tr>
    </w:tbl>
    <w:p>
      <w:pPr>
        <w:spacing w:line="460" w:lineRule="exact"/>
        <w:jc w:val="left"/>
        <w:rPr>
          <w:rFonts w:asciiTheme="minorEastAsia" w:hAnsiTheme="minorEastAsia" w:eastAsiaTheme="minorEastAsia"/>
          <w:szCs w:val="21"/>
        </w:rPr>
      </w:pPr>
      <w:r>
        <w:rPr>
          <w:rFonts w:asciiTheme="minorEastAsia" w:hAnsiTheme="minorEastAsia" w:eastAsiaTheme="minorEastAsia"/>
          <w:szCs w:val="21"/>
        </w:rPr>
        <w:t>注：上述人员的证明材料在投标文件中无须提供，由中标人在合同签订后，进场服务前，将人员配备齐全，项目业主合同签订后有权核查人员配备及相关人员证明材料的权利。若中标人无法提供或弄虚作假的，项目业主有权解除合同，扣除履约保证金，并上报监管部门处理。</w:t>
      </w:r>
    </w:p>
    <w:p>
      <w:pPr>
        <w:spacing w:line="460" w:lineRule="exact"/>
        <w:jc w:val="left"/>
        <w:rPr>
          <w:rFonts w:asciiTheme="minorEastAsia" w:hAnsiTheme="minorEastAsia" w:eastAsiaTheme="minorEastAsia"/>
          <w:szCs w:val="21"/>
        </w:rPr>
      </w:pPr>
      <w:bookmarkStart w:id="166" w:name="四、报价要求"/>
      <w:bookmarkEnd w:id="166"/>
      <w:r>
        <w:rPr>
          <w:rFonts w:asciiTheme="minorEastAsia" w:hAnsiTheme="minorEastAsia" w:eastAsiaTheme="minorEastAsia"/>
          <w:szCs w:val="21"/>
        </w:rPr>
        <w:t>四、报价要求计价方式</w:t>
      </w:r>
    </w:p>
    <w:p>
      <w:pPr>
        <w:spacing w:line="460" w:lineRule="exact"/>
        <w:jc w:val="left"/>
        <w:rPr>
          <w:rFonts w:asciiTheme="minorEastAsia" w:hAnsiTheme="minorEastAsia" w:eastAsiaTheme="minorEastAsia"/>
          <w:szCs w:val="21"/>
        </w:rPr>
      </w:pPr>
      <w:r>
        <w:rPr>
          <w:rFonts w:asciiTheme="minorEastAsia" w:hAnsiTheme="minorEastAsia" w:eastAsiaTheme="minorEastAsia"/>
          <w:szCs w:val="21"/>
        </w:rPr>
        <w:t>本项目采用单价计费，</w:t>
      </w:r>
      <w:r>
        <w:rPr>
          <w:rFonts w:hint="eastAsia" w:asciiTheme="minorEastAsia" w:hAnsiTheme="minorEastAsia" w:eastAsiaTheme="minorEastAsia"/>
          <w:szCs w:val="21"/>
          <w:u w:val="single"/>
          <w:lang w:val="en-US" w:eastAsia="zh-CN"/>
        </w:rPr>
        <w:t>征地调查服务费用每平方米控制在0.26元以内。</w:t>
      </w:r>
    </w:p>
    <w:p>
      <w:pPr>
        <w:spacing w:line="460" w:lineRule="exact"/>
        <w:jc w:val="left"/>
        <w:rPr>
          <w:rFonts w:asciiTheme="minorEastAsia" w:hAnsiTheme="minorEastAsia" w:eastAsiaTheme="minorEastAsia"/>
          <w:szCs w:val="21"/>
        </w:rPr>
      </w:pPr>
      <w:bookmarkStart w:id="167" w:name="五、合同签订与付款要求 "/>
      <w:bookmarkEnd w:id="167"/>
      <w:r>
        <w:rPr>
          <w:rFonts w:asciiTheme="minorEastAsia" w:hAnsiTheme="minorEastAsia" w:eastAsiaTheme="minorEastAsia"/>
          <w:szCs w:val="21"/>
        </w:rPr>
        <w:t>五、合同签订与付款要求</w:t>
      </w:r>
    </w:p>
    <w:p>
      <w:pPr>
        <w:spacing w:line="460" w:lineRule="exact"/>
        <w:jc w:val="left"/>
        <w:rPr>
          <w:rFonts w:asciiTheme="minorEastAsia" w:hAnsiTheme="minorEastAsia" w:eastAsiaTheme="minorEastAsia"/>
          <w:szCs w:val="21"/>
        </w:rPr>
      </w:pPr>
      <w:r>
        <w:rPr>
          <w:rFonts w:asciiTheme="minorEastAsia" w:hAnsiTheme="minorEastAsia" w:eastAsiaTheme="minorEastAsia"/>
          <w:szCs w:val="21"/>
        </w:rPr>
        <w:t>合同签订：发包人与中标人签订本项目工作合同，发包人可根据项目发开需要，成立相关项目公司，中标人后期与该项目公司签订补充协议，明确付款主体，并转移相关权利义务。</w:t>
      </w:r>
    </w:p>
    <w:p>
      <w:pPr>
        <w:spacing w:line="460" w:lineRule="exact"/>
        <w:jc w:val="left"/>
        <w:rPr>
          <w:rFonts w:asciiTheme="minorEastAsia" w:hAnsiTheme="minorEastAsia" w:eastAsiaTheme="minorEastAsia"/>
          <w:b/>
          <w:bCs/>
          <w:szCs w:val="21"/>
        </w:rPr>
      </w:pPr>
      <w:r>
        <w:rPr>
          <w:rFonts w:asciiTheme="minorEastAsia" w:hAnsiTheme="minorEastAsia" w:eastAsiaTheme="minorEastAsia"/>
          <w:b/>
          <w:bCs/>
          <w:szCs w:val="21"/>
        </w:rPr>
        <w:t>费用支付方式：</w:t>
      </w:r>
    </w:p>
    <w:p>
      <w:pPr>
        <w:spacing w:line="460" w:lineRule="exact"/>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1、合同签署后 28 天内，发包人向征地调查、测绘服务费用的 0%作为预付款（本合同履行后，预付款抵作勘察设计费，不再扣回）；</w:t>
      </w:r>
    </w:p>
    <w:p>
      <w:pPr>
        <w:spacing w:line="460" w:lineRule="exact"/>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2、征地调查、测绘服务文件送审稿按期完成，经发包人或上级主管部门审查、修改批准后，支付征地调查、测绘服务费用的 30 ％；</w:t>
      </w:r>
    </w:p>
    <w:p>
      <w:pPr>
        <w:spacing w:line="460" w:lineRule="exact"/>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征地调查、测绘服务文件、征地调查、测绘服务总预算文件按期完成后并送至发包人处，经发包人或上级主管部门审查、修改批准后，分标段的征地调查、测绘服务等按期完成后并送至发包人处，支付征地调查、测绘服务费用的 40 ％；</w:t>
      </w:r>
    </w:p>
    <w:p>
      <w:pPr>
        <w:spacing w:line="460" w:lineRule="exact"/>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4、征地调查、测绘服务配合期内各年度末，发包人向设计人支付征地调查、测绘服务费用的 10 ％，施工配合期内最多付至征地调查、测绘服务费总价的95%；</w:t>
      </w:r>
    </w:p>
    <w:p>
      <w:pPr>
        <w:spacing w:line="460" w:lineRule="exact"/>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5、本项目交工证书签发后28 天内，发包人向征地调查、测绘服务退还质量保证金。</w:t>
      </w:r>
    </w:p>
    <w:p>
      <w:pPr>
        <w:spacing w:line="460" w:lineRule="exact"/>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6、支付方式约定为银行转账。</w:t>
      </w:r>
    </w:p>
    <w:p>
      <w:pPr>
        <w:spacing w:line="460" w:lineRule="exact"/>
        <w:jc w:val="left"/>
        <w:rPr>
          <w:rFonts w:asciiTheme="minorEastAsia" w:hAnsiTheme="minorEastAsia" w:eastAsiaTheme="minorEastAsia"/>
          <w:szCs w:val="21"/>
        </w:rPr>
        <w:sectPr>
          <w:pgSz w:w="12240" w:h="15840"/>
          <w:pgMar w:top="1340" w:right="960" w:bottom="1100" w:left="1580" w:header="878" w:footer="918" w:gutter="0"/>
          <w:pgNumType w:fmt="decimal"/>
          <w:cols w:space="720" w:num="1"/>
        </w:sectPr>
      </w:pPr>
    </w:p>
    <w:p>
      <w:pPr>
        <w:spacing w:line="460" w:lineRule="exact"/>
        <w:jc w:val="center"/>
        <w:rPr>
          <w:rFonts w:asciiTheme="minorEastAsia" w:hAnsiTheme="minorEastAsia" w:eastAsiaTheme="minorEastAsia"/>
          <w:szCs w:val="21"/>
        </w:rPr>
      </w:pPr>
    </w:p>
    <w:p>
      <w:pPr>
        <w:spacing w:before="120" w:beforeLines="50" w:after="120" w:afterLines="50" w:line="460" w:lineRule="exact"/>
        <w:ind w:firstLine="640"/>
        <w:jc w:val="center"/>
        <w:rPr>
          <w:rFonts w:ascii="黑体" w:hAnsi="黑体" w:eastAsia="黑体"/>
          <w:sz w:val="32"/>
          <w:szCs w:val="32"/>
        </w:rPr>
      </w:pPr>
    </w:p>
    <w:p>
      <w:pPr>
        <w:spacing w:line="460" w:lineRule="exact"/>
        <w:jc w:val="center"/>
        <w:rPr>
          <w:rFonts w:asciiTheme="minorEastAsia" w:hAnsiTheme="minorEastAsia" w:eastAsiaTheme="minorEastAsia"/>
          <w:szCs w:val="21"/>
        </w:rPr>
      </w:pPr>
    </w:p>
    <w:p/>
    <w:p>
      <w:pPr>
        <w:pStyle w:val="2"/>
        <w:spacing w:before="0" w:after="0" w:line="240" w:lineRule="auto"/>
        <w:ind w:firstLine="880"/>
        <w:jc w:val="center"/>
        <w:rPr>
          <w:rFonts w:ascii="华文中宋" w:hAnsi="华文中宋" w:eastAsia="华文中宋"/>
          <w:b w:val="0"/>
          <w:szCs w:val="44"/>
        </w:rPr>
      </w:pPr>
      <w:bookmarkStart w:id="168" w:name="_Toc163072898"/>
      <w:r>
        <w:rPr>
          <w:rFonts w:hint="eastAsia" w:ascii="华文中宋" w:hAnsi="华文中宋" w:eastAsia="华文中宋"/>
          <w:b w:val="0"/>
          <w:szCs w:val="44"/>
        </w:rPr>
        <w:t>第三卷</w:t>
      </w:r>
      <w:bookmarkEnd w:id="168"/>
    </w:p>
    <w:p>
      <w:pPr>
        <w:spacing w:line="460" w:lineRule="exact"/>
        <w:jc w:val="center"/>
        <w:rPr>
          <w:rFonts w:asciiTheme="minorEastAsia" w:hAnsiTheme="minorEastAsia" w:eastAsiaTheme="minorEastAsia"/>
          <w:szCs w:val="21"/>
        </w:rPr>
      </w:pPr>
      <w:r>
        <w:rPr>
          <w:rFonts w:asciiTheme="minorEastAsia" w:hAnsiTheme="minorEastAsia" w:eastAsiaTheme="minorEastAsia"/>
          <w:szCs w:val="21"/>
        </w:rPr>
        <w:br w:type="page"/>
      </w:r>
    </w:p>
    <w:p/>
    <w:p>
      <w:pPr>
        <w:pStyle w:val="2"/>
        <w:spacing w:before="0" w:after="0" w:line="240" w:lineRule="auto"/>
        <w:ind w:firstLine="880"/>
        <w:jc w:val="center"/>
        <w:rPr>
          <w:rFonts w:ascii="华文中宋" w:hAnsi="华文中宋" w:eastAsia="华文中宋"/>
          <w:b w:val="0"/>
          <w:szCs w:val="44"/>
        </w:rPr>
      </w:pPr>
      <w:bookmarkStart w:id="169" w:name="_Toc163072899"/>
      <w:r>
        <w:rPr>
          <w:rFonts w:hint="eastAsia" w:ascii="华文中宋" w:hAnsi="华文中宋" w:eastAsia="华文中宋"/>
          <w:b w:val="0"/>
          <w:szCs w:val="44"/>
        </w:rPr>
        <w:t>第六章投标文件格式</w:t>
      </w:r>
      <w:bookmarkEnd w:id="169"/>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r>
        <w:rPr>
          <w:rFonts w:asciiTheme="minorEastAsia" w:hAnsiTheme="minorEastAsia" w:eastAsiaTheme="minorEastAsia"/>
          <w:szCs w:val="21"/>
        </w:rPr>
        <w:br w:type="page"/>
      </w:r>
    </w:p>
    <w:p>
      <w:pPr>
        <w:rPr>
          <w:rFonts w:asciiTheme="minorEastAsia" w:hAnsiTheme="minorEastAsia" w:eastAsiaTheme="minorEastAsia"/>
          <w:szCs w:val="21"/>
        </w:rPr>
      </w:pPr>
    </w:p>
    <w:p>
      <w:pPr>
        <w:jc w:val="center"/>
        <w:rPr>
          <w:rFonts w:ascii="黑体" w:hAnsi="黑体" w:eastAsia="黑体"/>
          <w:sz w:val="28"/>
          <w:szCs w:val="28"/>
        </w:rPr>
      </w:pPr>
      <w:r>
        <w:rPr>
          <w:rFonts w:hint="eastAsia" w:asciiTheme="minorEastAsia" w:hAnsiTheme="minorEastAsia" w:eastAsiaTheme="minorEastAsia"/>
          <w:szCs w:val="21"/>
          <w:u w:val="single"/>
        </w:rPr>
        <w:t xml:space="preserve">        </w:t>
      </w:r>
      <w:r>
        <w:rPr>
          <w:rFonts w:hint="eastAsia" w:ascii="黑体" w:hAnsi="黑体" w:eastAsia="黑体"/>
          <w:sz w:val="28"/>
          <w:szCs w:val="28"/>
        </w:rPr>
        <w:t>（项目名称）</w:t>
      </w:r>
      <w:r>
        <w:rPr>
          <w:rFonts w:hint="eastAsia" w:asciiTheme="minorEastAsia" w:hAnsiTheme="minorEastAsia" w:eastAsiaTheme="minorEastAsia"/>
          <w:szCs w:val="21"/>
          <w:u w:val="single"/>
        </w:rPr>
        <w:t xml:space="preserve">        </w:t>
      </w:r>
      <w:r>
        <w:rPr>
          <w:rFonts w:hint="eastAsia" w:ascii="黑体" w:hAnsi="黑体" w:eastAsia="黑体"/>
          <w:sz w:val="28"/>
          <w:szCs w:val="28"/>
        </w:rPr>
        <w:t>（服务名称）</w:t>
      </w:r>
      <w:r>
        <w:rPr>
          <w:rFonts w:ascii="黑体" w:hAnsi="黑体" w:eastAsia="黑体"/>
          <w:sz w:val="28"/>
          <w:szCs w:val="28"/>
        </w:rPr>
        <w:t>招标项目</w:t>
      </w:r>
    </w:p>
    <w:p>
      <w:pPr>
        <w:rPr>
          <w:rFonts w:asciiTheme="minorEastAsia" w:hAnsiTheme="minorEastAsia" w:eastAsiaTheme="minorEastAsia"/>
          <w:szCs w:val="21"/>
        </w:rPr>
      </w:pPr>
    </w:p>
    <w:p>
      <w:pPr>
        <w:rPr>
          <w:rFonts w:asciiTheme="minorEastAsia" w:hAnsiTheme="minorEastAsia" w:eastAsiaTheme="minorEastAsia"/>
          <w:szCs w:val="21"/>
        </w:rPr>
      </w:pPr>
    </w:p>
    <w:p>
      <w:pPr>
        <w:ind w:firstLine="880"/>
        <w:jc w:val="center"/>
        <w:rPr>
          <w:rFonts w:ascii="黑体" w:hAnsi="黑体" w:eastAsia="黑体"/>
          <w:sz w:val="44"/>
          <w:szCs w:val="44"/>
        </w:rPr>
      </w:pPr>
    </w:p>
    <w:p>
      <w:pPr>
        <w:ind w:firstLine="880"/>
        <w:jc w:val="center"/>
        <w:rPr>
          <w:rFonts w:ascii="黑体" w:hAnsi="黑体" w:eastAsia="黑体"/>
          <w:sz w:val="44"/>
          <w:szCs w:val="44"/>
        </w:rPr>
      </w:pPr>
    </w:p>
    <w:p>
      <w:pPr>
        <w:ind w:firstLine="880"/>
        <w:jc w:val="center"/>
        <w:rPr>
          <w:rFonts w:ascii="黑体" w:hAnsi="黑体" w:eastAsia="黑体"/>
          <w:sz w:val="44"/>
          <w:szCs w:val="44"/>
        </w:rPr>
      </w:pPr>
      <w:r>
        <w:rPr>
          <w:rFonts w:ascii="黑体" w:hAnsi="黑体" w:eastAsia="黑体"/>
          <w:sz w:val="44"/>
          <w:szCs w:val="44"/>
        </w:rPr>
        <w:t>投标文件</w:t>
      </w:r>
    </w:p>
    <w:p>
      <w:pPr>
        <w:jc w:val="cente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ind w:firstLine="560"/>
        <w:jc w:val="center"/>
        <w:rPr>
          <w:rFonts w:ascii="黑体" w:hAnsi="黑体" w:eastAsia="黑体"/>
          <w:sz w:val="28"/>
          <w:szCs w:val="28"/>
          <w:u w:val="single"/>
        </w:rPr>
      </w:pPr>
      <w:r>
        <w:rPr>
          <w:rFonts w:ascii="黑体" w:hAnsi="黑体" w:eastAsia="黑体"/>
          <w:sz w:val="28"/>
          <w:szCs w:val="28"/>
        </w:rPr>
        <w:t>投标人：</w:t>
      </w:r>
      <w:r>
        <w:rPr>
          <w:rFonts w:hint="eastAsia" w:ascii="黑体" w:hAnsi="黑体" w:eastAsia="黑体"/>
          <w:sz w:val="28"/>
          <w:szCs w:val="28"/>
          <w:u w:val="single"/>
        </w:rPr>
        <w:t xml:space="preserve">                      </w:t>
      </w:r>
      <w:r>
        <w:rPr>
          <w:rFonts w:ascii="黑体" w:hAnsi="黑体" w:eastAsia="黑体"/>
          <w:sz w:val="28"/>
          <w:szCs w:val="28"/>
        </w:rPr>
        <w:t>（</w:t>
      </w:r>
      <w:r>
        <w:rPr>
          <w:rFonts w:ascii="黑体" w:hAnsi="黑体" w:eastAsia="黑体"/>
          <w:sz w:val="28"/>
          <w:szCs w:val="28"/>
          <w:lang w:val="en"/>
        </w:rPr>
        <w:t>盖章</w:t>
      </w:r>
      <w:r>
        <w:rPr>
          <w:rFonts w:ascii="黑体" w:hAnsi="黑体" w:eastAsia="黑体"/>
          <w:sz w:val="28"/>
          <w:szCs w:val="28"/>
        </w:rPr>
        <w:t>）</w:t>
      </w:r>
    </w:p>
    <w:p>
      <w:pPr>
        <w:spacing w:line="460" w:lineRule="exact"/>
        <w:ind w:firstLine="560"/>
        <w:jc w:val="center"/>
        <w:rPr>
          <w:rFonts w:ascii="黑体" w:hAnsi="黑体" w:eastAsia="黑体"/>
          <w:sz w:val="28"/>
          <w:szCs w:val="28"/>
        </w:rPr>
      </w:pPr>
      <w:r>
        <w:rPr>
          <w:rFonts w:ascii="黑体" w:hAnsi="黑体" w:eastAsia="黑体"/>
          <w:sz w:val="28"/>
          <w:szCs w:val="28"/>
        </w:rPr>
        <w:t>法定代表人或其委托代理人：</w:t>
      </w:r>
      <w:r>
        <w:rPr>
          <w:rFonts w:hint="eastAsia" w:ascii="黑体" w:hAnsi="黑体" w:eastAsia="黑体"/>
          <w:sz w:val="28"/>
          <w:szCs w:val="28"/>
          <w:u w:val="single"/>
        </w:rPr>
        <w:t xml:space="preserve">        </w:t>
      </w:r>
      <w:r>
        <w:rPr>
          <w:rFonts w:ascii="黑体" w:hAnsi="黑体" w:eastAsia="黑体"/>
          <w:sz w:val="28"/>
          <w:szCs w:val="28"/>
        </w:rPr>
        <w:t>（签字）</w:t>
      </w:r>
    </w:p>
    <w:p>
      <w:pPr>
        <w:spacing w:line="460" w:lineRule="exact"/>
        <w:ind w:firstLine="560"/>
        <w:jc w:val="center"/>
        <w:rPr>
          <w:rFonts w:ascii="黑体" w:hAnsi="黑体" w:eastAsia="黑体"/>
          <w:sz w:val="28"/>
          <w:szCs w:val="28"/>
        </w:rPr>
      </w:pPr>
    </w:p>
    <w:p>
      <w:pPr>
        <w:spacing w:line="460" w:lineRule="exact"/>
        <w:ind w:firstLine="560"/>
        <w:jc w:val="center"/>
        <w:rPr>
          <w:rFonts w:ascii="黑体" w:hAnsi="黑体" w:eastAsia="黑体"/>
          <w:sz w:val="28"/>
          <w:szCs w:val="28"/>
        </w:rPr>
      </w:pPr>
      <w:r>
        <w:rPr>
          <w:rFonts w:ascii="黑体" w:hAnsi="黑体" w:eastAsia="黑体"/>
          <w:sz w:val="28"/>
          <w:szCs w:val="28"/>
        </w:rPr>
        <w:t>____年____月_____日</w:t>
      </w:r>
      <w:r>
        <w:rPr>
          <w:rFonts w:ascii="黑体" w:hAnsi="黑体" w:eastAsia="黑体"/>
          <w:sz w:val="28"/>
          <w:szCs w:val="28"/>
        </w:rPr>
        <w:br w:type="page"/>
      </w:r>
    </w:p>
    <w:p>
      <w:pPr>
        <w:pStyle w:val="3"/>
        <w:spacing w:line="460" w:lineRule="exact"/>
        <w:ind w:firstLine="640"/>
        <w:jc w:val="center"/>
        <w:rPr>
          <w:rFonts w:ascii="黑体" w:hAnsi="黑体"/>
          <w:b w:val="0"/>
          <w:szCs w:val="32"/>
        </w:rPr>
      </w:pPr>
      <w:bookmarkStart w:id="170" w:name="_Toc163072900"/>
      <w:r>
        <w:rPr>
          <w:rFonts w:hint="eastAsia" w:ascii="黑体" w:hAnsi="黑体"/>
          <w:b w:val="0"/>
          <w:szCs w:val="32"/>
        </w:rPr>
        <w:t>目   录</w:t>
      </w:r>
      <w:bookmarkEnd w:id="170"/>
    </w:p>
    <w:p>
      <w:pPr>
        <w:spacing w:line="460" w:lineRule="exact"/>
        <w:rPr>
          <w:rFonts w:asciiTheme="minorEastAsia" w:hAnsiTheme="minorEastAsia" w:eastAsiaTheme="minorEastAsia"/>
          <w:szCs w:val="21"/>
        </w:rPr>
      </w:pP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一、投标函及投标函附录</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二、法定代表人身份证明（适用于无委托代理人的情况）</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w:t>
      </w:r>
      <w:r>
        <w:rPr>
          <w:rFonts w:asciiTheme="minorEastAsia" w:hAnsiTheme="minorEastAsia" w:eastAsiaTheme="minorEastAsia"/>
          <w:szCs w:val="21"/>
        </w:rPr>
        <w:t>、授权委托书（适用于有委托代理人的情况）</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四</w:t>
      </w:r>
      <w:r>
        <w:rPr>
          <w:rFonts w:asciiTheme="minorEastAsia" w:hAnsiTheme="minorEastAsia" w:eastAsiaTheme="minorEastAsia"/>
          <w:szCs w:val="21"/>
        </w:rPr>
        <w:t>、联合体协议书</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五</w:t>
      </w:r>
      <w:r>
        <w:rPr>
          <w:rFonts w:asciiTheme="minorEastAsia" w:hAnsiTheme="minorEastAsia" w:eastAsiaTheme="minorEastAsia"/>
          <w:szCs w:val="21"/>
        </w:rPr>
        <w:t>、</w:t>
      </w:r>
      <w:r>
        <w:rPr>
          <w:rFonts w:hint="eastAsia" w:asciiTheme="minorEastAsia" w:hAnsiTheme="minorEastAsia" w:eastAsiaTheme="minorEastAsia"/>
          <w:szCs w:val="21"/>
          <w:lang w:eastAsia="zh-CN"/>
        </w:rPr>
        <w:t>承诺书</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六</w:t>
      </w:r>
      <w:r>
        <w:rPr>
          <w:rFonts w:asciiTheme="minorEastAsia" w:hAnsiTheme="minorEastAsia" w:eastAsiaTheme="minorEastAsia"/>
          <w:szCs w:val="21"/>
        </w:rPr>
        <w:t>、</w:t>
      </w:r>
      <w:r>
        <w:rPr>
          <w:rFonts w:hint="eastAsia" w:asciiTheme="minorEastAsia" w:hAnsiTheme="minorEastAsia" w:eastAsiaTheme="minorEastAsia"/>
          <w:szCs w:val="21"/>
        </w:rPr>
        <w:t>服务</w:t>
      </w:r>
      <w:r>
        <w:rPr>
          <w:rFonts w:asciiTheme="minorEastAsia" w:hAnsiTheme="minorEastAsia" w:eastAsiaTheme="minorEastAsia"/>
          <w:szCs w:val="21"/>
        </w:rPr>
        <w:t>费用清单</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七</w:t>
      </w:r>
      <w:r>
        <w:rPr>
          <w:rFonts w:asciiTheme="minorEastAsia" w:hAnsiTheme="minorEastAsia" w:eastAsiaTheme="minorEastAsia"/>
          <w:szCs w:val="21"/>
        </w:rPr>
        <w:t>、资格审查资料</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八、服务方案</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九、</w:t>
      </w:r>
      <w:r>
        <w:rPr>
          <w:rFonts w:asciiTheme="minorEastAsia" w:hAnsiTheme="minorEastAsia" w:eastAsiaTheme="minorEastAsia"/>
          <w:szCs w:val="21"/>
        </w:rPr>
        <w:t>其他资料</w:t>
      </w:r>
    </w:p>
    <w:p>
      <w:pPr>
        <w:spacing w:line="460" w:lineRule="exact"/>
        <w:rPr>
          <w:rFonts w:asciiTheme="minorEastAsia" w:hAnsiTheme="minorEastAsia" w:eastAsiaTheme="minorEastAsia"/>
          <w:szCs w:val="21"/>
        </w:rPr>
      </w:pPr>
      <w:r>
        <w:rPr>
          <w:rFonts w:asciiTheme="minorEastAsia" w:hAnsiTheme="minorEastAsia" w:eastAsiaTheme="minorEastAsia"/>
          <w:szCs w:val="21"/>
        </w:rPr>
        <w:br w:type="page"/>
      </w:r>
    </w:p>
    <w:p/>
    <w:p>
      <w:pPr>
        <w:pStyle w:val="3"/>
        <w:spacing w:before="0" w:after="0" w:line="240" w:lineRule="auto"/>
        <w:ind w:firstLine="643"/>
        <w:jc w:val="center"/>
        <w:rPr>
          <w:rFonts w:ascii="黑体" w:hAnsi="黑体"/>
          <w:szCs w:val="32"/>
        </w:rPr>
      </w:pPr>
      <w:bookmarkStart w:id="171" w:name="_Toc163072901"/>
      <w:r>
        <w:rPr>
          <w:rFonts w:hint="eastAsia" w:ascii="黑体" w:hAnsi="黑体"/>
          <w:szCs w:val="32"/>
        </w:rPr>
        <w:t>一、</w:t>
      </w:r>
      <w:r>
        <w:rPr>
          <w:rFonts w:ascii="黑体" w:hAnsi="黑体"/>
          <w:szCs w:val="32"/>
        </w:rPr>
        <w:t>投标函及投标函附录</w:t>
      </w:r>
      <w:bookmarkEnd w:id="171"/>
    </w:p>
    <w:p/>
    <w:p>
      <w:pPr>
        <w:pStyle w:val="4"/>
        <w:spacing w:before="240" w:beforeLines="100" w:after="240" w:afterLines="100" w:line="460" w:lineRule="exact"/>
        <w:ind w:firstLine="137"/>
        <w:rPr>
          <w:rFonts w:hAnsi="黑体"/>
          <w:szCs w:val="28"/>
        </w:rPr>
      </w:pPr>
      <w:bookmarkStart w:id="172" w:name="_Toc163072902"/>
      <w:r>
        <w:rPr>
          <w:rFonts w:hint="eastAsia" w:hAnsi="黑体"/>
          <w:szCs w:val="28"/>
        </w:rPr>
        <w:t>（一）投标函</w:t>
      </w:r>
      <w:bookmarkEnd w:id="172"/>
    </w:p>
    <w:p>
      <w:pPr>
        <w:spacing w:line="460" w:lineRule="exact"/>
        <w:rPr>
          <w:rFonts w:asciiTheme="minorEastAsia" w:hAnsiTheme="minorEastAsia" w:eastAsiaTheme="minorEastAsia"/>
          <w:szCs w:val="21"/>
        </w:rPr>
      </w:pP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（招标人名称）：</w:t>
      </w:r>
    </w:p>
    <w:p>
      <w:pPr>
        <w:spacing w:line="460" w:lineRule="exact"/>
        <w:ind w:firstLine="420"/>
        <w:rPr>
          <w:rFonts w:asciiTheme="minorEastAsia" w:hAnsiTheme="minorEastAsia" w:eastAsiaTheme="minorEastAsia"/>
          <w:szCs w:val="21"/>
        </w:rPr>
      </w:pPr>
      <w:r>
        <w:rPr>
          <w:rFonts w:asciiTheme="minorEastAsia" w:hAnsiTheme="minorEastAsia" w:eastAsiaTheme="minorEastAsia"/>
          <w:szCs w:val="21"/>
        </w:rPr>
        <w:t>1．我方已仔细研究了</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（项目名称）</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（服务名称）</w:t>
      </w:r>
      <w:r>
        <w:rPr>
          <w:rFonts w:asciiTheme="minorEastAsia" w:hAnsiTheme="minorEastAsia" w:eastAsiaTheme="minorEastAsia"/>
          <w:szCs w:val="21"/>
        </w:rPr>
        <w:t>招标项目招标文件的全部内容，愿意以人民币（大写）</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）的投标</w:t>
      </w:r>
      <w:r>
        <w:rPr>
          <w:rFonts w:hint="eastAsia" w:asciiTheme="minorEastAsia" w:hAnsiTheme="minorEastAsia" w:eastAsiaTheme="minorEastAsia"/>
          <w:szCs w:val="21"/>
        </w:rPr>
        <w:t>含税</w:t>
      </w:r>
      <w:r>
        <w:rPr>
          <w:rFonts w:asciiTheme="minorEastAsia" w:hAnsiTheme="minorEastAsia" w:eastAsiaTheme="minorEastAsia"/>
          <w:szCs w:val="21"/>
        </w:rPr>
        <w:t>总报</w:t>
      </w:r>
      <w:r>
        <w:rPr>
          <w:rFonts w:hint="eastAsia" w:asciiTheme="minorEastAsia" w:hAnsiTheme="minorEastAsia" w:eastAsiaTheme="minorEastAsia"/>
          <w:szCs w:val="21"/>
        </w:rPr>
        <w:t>价（</w:t>
      </w:r>
      <w:r>
        <w:rPr>
          <w:rFonts w:asciiTheme="minorEastAsia" w:hAnsiTheme="minorEastAsia" w:eastAsiaTheme="minorEastAsia"/>
          <w:szCs w:val="21"/>
        </w:rPr>
        <w:t>其中，增值税税率为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w:t>
      </w:r>
      <w:r>
        <w:rPr>
          <w:rFonts w:asciiTheme="minorEastAsia" w:hAnsiTheme="minorEastAsia" w:eastAsiaTheme="minorEastAsia"/>
          <w:szCs w:val="21"/>
        </w:rPr>
        <w:t>，服务期限：</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日历天，按合同约定完成</w:t>
      </w:r>
      <w:r>
        <w:rPr>
          <w:rFonts w:hint="eastAsia" w:asciiTheme="minorEastAsia" w:hAnsiTheme="minorEastAsia" w:eastAsiaTheme="minorEastAsia"/>
          <w:szCs w:val="21"/>
        </w:rPr>
        <w:t>服务</w:t>
      </w:r>
      <w:r>
        <w:rPr>
          <w:rFonts w:asciiTheme="minorEastAsia" w:hAnsiTheme="minorEastAsia" w:eastAsiaTheme="minorEastAsia"/>
          <w:szCs w:val="21"/>
        </w:rPr>
        <w:t>工作。</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2. 我方的投标文件包括下列内容：</w:t>
      </w:r>
    </w:p>
    <w:p>
      <w:pPr>
        <w:spacing w:line="460" w:lineRule="exact"/>
        <w:ind w:firstLine="420"/>
        <w:rPr>
          <w:rFonts w:asciiTheme="minorEastAsia" w:hAnsiTheme="minorEastAsia" w:eastAsiaTheme="minorEastAsia"/>
          <w:szCs w:val="21"/>
        </w:rPr>
      </w:pPr>
      <w:r>
        <w:rPr>
          <w:rFonts w:asciiTheme="minorEastAsia" w:hAnsiTheme="minorEastAsia" w:eastAsiaTheme="minorEastAsia"/>
          <w:szCs w:val="21"/>
        </w:rPr>
        <w:t>（1）投标函及投标函附录；</w:t>
      </w:r>
    </w:p>
    <w:p>
      <w:pPr>
        <w:spacing w:line="460" w:lineRule="exact"/>
        <w:ind w:firstLine="420"/>
        <w:rPr>
          <w:rFonts w:asciiTheme="minorEastAsia" w:hAnsiTheme="minorEastAsia" w:eastAsiaTheme="minorEastAsia"/>
          <w:szCs w:val="21"/>
        </w:rPr>
      </w:pPr>
      <w:r>
        <w:rPr>
          <w:rFonts w:asciiTheme="minorEastAsia" w:hAnsiTheme="minorEastAsia" w:eastAsiaTheme="minorEastAsia"/>
          <w:szCs w:val="21"/>
        </w:rPr>
        <w:t>（2）法定代表人身份证明或授权委托书；</w:t>
      </w:r>
    </w:p>
    <w:p>
      <w:pPr>
        <w:spacing w:line="460" w:lineRule="exact"/>
        <w:ind w:firstLine="420"/>
        <w:rPr>
          <w:rFonts w:asciiTheme="minorEastAsia" w:hAnsiTheme="minorEastAsia" w:eastAsiaTheme="minorEastAsia"/>
          <w:szCs w:val="21"/>
        </w:rPr>
      </w:pPr>
      <w:r>
        <w:rPr>
          <w:rFonts w:asciiTheme="minorEastAsia" w:hAnsiTheme="minorEastAsia" w:eastAsiaTheme="minorEastAsia"/>
          <w:szCs w:val="21"/>
        </w:rPr>
        <w:t>（3）联合体协议书（如有）；</w:t>
      </w:r>
    </w:p>
    <w:p>
      <w:pPr>
        <w:spacing w:line="460" w:lineRule="exact"/>
        <w:ind w:firstLine="420"/>
        <w:rPr>
          <w:rFonts w:asciiTheme="minorEastAsia" w:hAnsiTheme="minorEastAsia" w:eastAsiaTheme="minorEastAsia"/>
          <w:szCs w:val="21"/>
        </w:rPr>
      </w:pPr>
      <w:r>
        <w:rPr>
          <w:rFonts w:asciiTheme="minorEastAsia" w:hAnsiTheme="minorEastAsia" w:eastAsiaTheme="minorEastAsia"/>
          <w:szCs w:val="21"/>
        </w:rPr>
        <w:t>（4）投标保证金（如有）；</w:t>
      </w:r>
    </w:p>
    <w:p>
      <w:pPr>
        <w:spacing w:line="460" w:lineRule="exact"/>
        <w:ind w:firstLine="42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服务</w:t>
      </w:r>
      <w:r>
        <w:rPr>
          <w:rFonts w:asciiTheme="minorEastAsia" w:hAnsiTheme="minorEastAsia" w:eastAsiaTheme="minorEastAsia"/>
          <w:szCs w:val="21"/>
        </w:rPr>
        <w:t>费用清单；</w:t>
      </w:r>
    </w:p>
    <w:p>
      <w:pPr>
        <w:spacing w:line="460" w:lineRule="exact"/>
        <w:ind w:firstLine="420"/>
        <w:rPr>
          <w:rFonts w:asciiTheme="minorEastAsia" w:hAnsiTheme="minorEastAsia" w:eastAsiaTheme="minorEastAsia"/>
          <w:szCs w:val="21"/>
        </w:rPr>
      </w:pPr>
      <w:r>
        <w:rPr>
          <w:rFonts w:asciiTheme="minorEastAsia" w:hAnsiTheme="minorEastAsia" w:eastAsiaTheme="minorEastAsia"/>
          <w:szCs w:val="21"/>
        </w:rPr>
        <w:t>（6）资格审查资料；</w:t>
      </w:r>
    </w:p>
    <w:p>
      <w:pPr>
        <w:spacing w:line="460" w:lineRule="exact"/>
        <w:ind w:firstLine="420"/>
        <w:rPr>
          <w:rFonts w:asciiTheme="minorEastAsia" w:hAnsiTheme="minorEastAsia" w:eastAsiaTheme="minorEastAsia"/>
          <w:szCs w:val="21"/>
        </w:rPr>
      </w:pPr>
      <w:r>
        <w:rPr>
          <w:rFonts w:hint="eastAsia" w:asciiTheme="minorEastAsia" w:hAnsiTheme="minorEastAsia" w:eastAsiaTheme="minorEastAsia"/>
          <w:szCs w:val="21"/>
        </w:rPr>
        <w:t>（7）服务方案；</w:t>
      </w:r>
    </w:p>
    <w:p>
      <w:pPr>
        <w:spacing w:line="460" w:lineRule="exact"/>
        <w:ind w:firstLine="420"/>
        <w:rPr>
          <w:rFonts w:asciiTheme="minorEastAsia" w:hAnsiTheme="minorEastAsia" w:eastAsiaTheme="minorEastAsia"/>
          <w:szCs w:val="21"/>
        </w:rPr>
      </w:pPr>
      <w:r>
        <w:rPr>
          <w:rFonts w:asciiTheme="minorEastAsia" w:hAnsiTheme="minorEastAsia" w:eastAsiaTheme="minorEastAsia"/>
          <w:szCs w:val="21"/>
        </w:rPr>
        <w:t>……</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投标文件的上述组成部分如存在内容不一致的，以投标函为准。</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3．我方承诺在招标文件规定的投标有效期内不撤销投标文件。</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4．如我方中标，我方承诺：</w:t>
      </w:r>
    </w:p>
    <w:p>
      <w:pPr>
        <w:spacing w:line="460" w:lineRule="exact"/>
        <w:ind w:firstLine="42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）在收到中标通知书后，在中标通知书规定的期限内与你方签订合同；</w:t>
      </w:r>
    </w:p>
    <w:p>
      <w:pPr>
        <w:spacing w:line="460" w:lineRule="exact"/>
        <w:ind w:firstLine="42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）在签订合同时不向你方提出附加条件；</w:t>
      </w:r>
    </w:p>
    <w:p>
      <w:pPr>
        <w:spacing w:line="460" w:lineRule="exact"/>
        <w:ind w:firstLine="42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）按照招标文件要求提交履约保证金；</w:t>
      </w:r>
    </w:p>
    <w:p>
      <w:pPr>
        <w:spacing w:line="460" w:lineRule="exact"/>
        <w:ind w:firstLine="42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4</w:t>
      </w:r>
      <w:r>
        <w:rPr>
          <w:rFonts w:hint="eastAsia" w:asciiTheme="minorEastAsia" w:hAnsiTheme="minorEastAsia" w:eastAsiaTheme="minorEastAsia"/>
          <w:szCs w:val="21"/>
        </w:rPr>
        <w:t>）在合同约定的期限内完成合同规定的全部义务。</w:t>
      </w:r>
    </w:p>
    <w:p>
      <w:pPr>
        <w:spacing w:line="460" w:lineRule="exact"/>
        <w:ind w:firstLine="420" w:firstLineChars="200"/>
        <w:rPr>
          <w:rFonts w:ascii="Times New Roman" w:hAnsi="Times New Roman"/>
          <w:szCs w:val="21"/>
        </w:rPr>
      </w:pPr>
      <w:r>
        <w:rPr>
          <w:rFonts w:asciiTheme="minorEastAsia" w:hAnsiTheme="minorEastAsia" w:eastAsiaTheme="minorEastAsia"/>
          <w:szCs w:val="21"/>
        </w:rPr>
        <w:t>5．</w:t>
      </w:r>
      <w:r>
        <w:rPr>
          <w:rFonts w:ascii="Times New Roman" w:hAnsi="Times New Roman"/>
          <w:szCs w:val="21"/>
        </w:rPr>
        <w:t>我方在此声明，所递交的投标文件及有关资料内容完整、真实和准确，且不存在第二章“投标人须知”第1.4.3项</w:t>
      </w:r>
      <w:r>
        <w:rPr>
          <w:rFonts w:hint="eastAsia" w:ascii="Times New Roman" w:hAnsi="Times New Roman"/>
          <w:szCs w:val="21"/>
        </w:rPr>
        <w:t>、1.4.4项</w:t>
      </w:r>
      <w:r>
        <w:rPr>
          <w:rFonts w:ascii="Times New Roman" w:hAnsi="Times New Roman"/>
          <w:szCs w:val="21"/>
        </w:rPr>
        <w:t>规定的任何一种情形</w:t>
      </w:r>
      <w:r>
        <w:rPr>
          <w:rFonts w:hint="eastAsia" w:ascii="Times New Roman" w:hAnsi="Times New Roman"/>
          <w:szCs w:val="21"/>
        </w:rPr>
        <w:t>，</w:t>
      </w:r>
      <w:r>
        <w:rPr>
          <w:rFonts w:ascii="Times New Roman" w:hAnsi="Times New Roman"/>
          <w:szCs w:val="21"/>
        </w:rPr>
        <w:t>不存在生产经营方面未申报的行政处罚记录和不良行为记录</w:t>
      </w:r>
      <w:r>
        <w:rPr>
          <w:rFonts w:hint="eastAsia" w:ascii="Times New Roman" w:hAnsi="Times New Roman"/>
          <w:szCs w:val="21"/>
        </w:rPr>
        <w:t>，</w:t>
      </w:r>
      <w:r>
        <w:rPr>
          <w:rFonts w:ascii="Times New Roman" w:hAnsi="Times New Roman"/>
          <w:szCs w:val="21"/>
        </w:rPr>
        <w:t>如果被查出存在未申报的上述情形</w:t>
      </w:r>
      <w:r>
        <w:rPr>
          <w:rFonts w:hint="eastAsia" w:ascii="Times New Roman" w:hAnsi="Times New Roman"/>
          <w:szCs w:val="21"/>
        </w:rPr>
        <w:t>，</w:t>
      </w:r>
      <w:r>
        <w:rPr>
          <w:rFonts w:ascii="Times New Roman" w:hAnsi="Times New Roman"/>
          <w:szCs w:val="21"/>
        </w:rPr>
        <w:t>愿意接受行政监管部门取消中标资格</w:t>
      </w:r>
      <w:r>
        <w:rPr>
          <w:rFonts w:hint="eastAsia" w:ascii="Times New Roman" w:hAnsi="Times New Roman"/>
          <w:szCs w:val="21"/>
        </w:rPr>
        <w:t>、</w:t>
      </w:r>
      <w:r>
        <w:rPr>
          <w:rFonts w:ascii="Times New Roman" w:hAnsi="Times New Roman"/>
          <w:szCs w:val="21"/>
        </w:rPr>
        <w:t>没收投标保证金及其他依法作出的行政处罚结果。</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（其他补充说明）。</w:t>
      </w:r>
    </w:p>
    <w:p>
      <w:pPr>
        <w:spacing w:line="460" w:lineRule="exact"/>
        <w:ind w:firstLine="420" w:firstLineChars="200"/>
        <w:rPr>
          <w:rFonts w:asciiTheme="minorEastAsia" w:hAnsiTheme="minorEastAsia" w:eastAsiaTheme="minorEastAsia"/>
          <w:szCs w:val="21"/>
        </w:rPr>
      </w:pPr>
    </w:p>
    <w:p>
      <w:pPr>
        <w:spacing w:line="460" w:lineRule="exact"/>
        <w:ind w:firstLine="420" w:firstLineChars="200"/>
        <w:rPr>
          <w:rFonts w:asciiTheme="minorEastAsia" w:hAnsiTheme="minorEastAsia" w:eastAsiaTheme="minorEastAsia"/>
          <w:szCs w:val="21"/>
        </w:rPr>
      </w:pPr>
    </w:p>
    <w:p>
      <w:pPr>
        <w:spacing w:line="500" w:lineRule="exact"/>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投标人：</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w:t>
      </w:r>
      <w:r>
        <w:rPr>
          <w:rFonts w:asciiTheme="minorEastAsia" w:hAnsiTheme="minorEastAsia" w:eastAsiaTheme="minorEastAsia"/>
          <w:szCs w:val="21"/>
          <w:lang w:val="en"/>
        </w:rPr>
        <w:t>盖章</w:t>
      </w:r>
      <w:r>
        <w:rPr>
          <w:rFonts w:asciiTheme="minorEastAsia" w:hAnsiTheme="minorEastAsia" w:eastAsiaTheme="minorEastAsia"/>
          <w:szCs w:val="21"/>
        </w:rPr>
        <w:t>）</w:t>
      </w:r>
    </w:p>
    <w:p>
      <w:pPr>
        <w:spacing w:line="500" w:lineRule="exact"/>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法定代表人或其委托代理人：</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（签字）</w:t>
      </w:r>
    </w:p>
    <w:p>
      <w:pPr>
        <w:spacing w:line="500" w:lineRule="exact"/>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地址：</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p>
    <w:p>
      <w:pPr>
        <w:spacing w:line="500" w:lineRule="exact"/>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网址：</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p>
    <w:p>
      <w:pPr>
        <w:spacing w:line="500" w:lineRule="exact"/>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电话：</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p>
    <w:p>
      <w:pPr>
        <w:spacing w:line="500" w:lineRule="exact"/>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传真：</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p>
    <w:p>
      <w:pPr>
        <w:spacing w:line="500" w:lineRule="exact"/>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邮政编码：</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p>
    <w:p>
      <w:pPr>
        <w:spacing w:line="460" w:lineRule="exact"/>
        <w:ind w:firstLine="4725" w:firstLineChars="2250"/>
        <w:jc w:val="right"/>
        <w:rPr>
          <w:rFonts w:asciiTheme="minorEastAsia" w:hAnsiTheme="minorEastAsia" w:eastAsiaTheme="minorEastAsia"/>
          <w:szCs w:val="21"/>
          <w:u w:val="single"/>
        </w:rPr>
      </w:pPr>
    </w:p>
    <w:p>
      <w:pPr>
        <w:spacing w:line="460" w:lineRule="exact"/>
        <w:ind w:firstLine="4725" w:firstLineChars="2250"/>
        <w:jc w:val="right"/>
        <w:rPr>
          <w:rFonts w:asciiTheme="minorEastAsia" w:hAnsiTheme="minorEastAsia" w:eastAsiaTheme="minorEastAsia"/>
          <w:szCs w:val="21"/>
          <w:u w:val="single"/>
        </w:rPr>
      </w:pPr>
    </w:p>
    <w:p>
      <w:pPr>
        <w:spacing w:line="460" w:lineRule="exact"/>
        <w:ind w:right="422" w:rightChars="201" w:firstLine="4725" w:firstLineChars="2250"/>
        <w:jc w:val="center"/>
        <w:rPr>
          <w:rFonts w:asciiTheme="minorEastAsia" w:hAnsiTheme="minorEastAsia" w:eastAsiaTheme="minorEastAsia"/>
          <w:szCs w:val="21"/>
        </w:rPr>
      </w:pP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日</w:t>
      </w: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r>
        <w:rPr>
          <w:rFonts w:asciiTheme="minorEastAsia" w:hAnsiTheme="minorEastAsia" w:eastAsiaTheme="minorEastAsia"/>
          <w:szCs w:val="21"/>
        </w:rPr>
        <w:br w:type="page"/>
      </w:r>
    </w:p>
    <w:p>
      <w:pPr>
        <w:pStyle w:val="4"/>
        <w:spacing w:before="240" w:beforeLines="100" w:after="240" w:afterLines="100" w:line="460" w:lineRule="exact"/>
        <w:ind w:firstLine="137"/>
        <w:rPr>
          <w:rFonts w:hAnsi="黑体"/>
          <w:szCs w:val="28"/>
        </w:rPr>
      </w:pPr>
      <w:bookmarkStart w:id="173" w:name="_Toc163072903"/>
      <w:r>
        <w:rPr>
          <w:rFonts w:hint="eastAsia" w:hAnsi="黑体"/>
          <w:szCs w:val="28"/>
        </w:rPr>
        <w:t>（二）投标函附录</w:t>
      </w:r>
      <w:bookmarkEnd w:id="173"/>
    </w:p>
    <w:tbl>
      <w:tblPr>
        <w:tblStyle w:val="89"/>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161"/>
        <w:gridCol w:w="1513"/>
        <w:gridCol w:w="2268"/>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vAlign w:val="center"/>
          </w:tcPr>
          <w:p>
            <w:pPr>
              <w:spacing w:line="460" w:lineRule="exact"/>
              <w:ind w:firstLine="422"/>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2161" w:type="dxa"/>
            <w:vAlign w:val="center"/>
          </w:tcPr>
          <w:p>
            <w:pPr>
              <w:spacing w:line="460" w:lineRule="exact"/>
              <w:ind w:firstLine="422"/>
              <w:jc w:val="center"/>
              <w:rPr>
                <w:rFonts w:asciiTheme="minorEastAsia" w:hAnsiTheme="minorEastAsia" w:eastAsiaTheme="minorEastAsia"/>
                <w:b/>
                <w:szCs w:val="21"/>
              </w:rPr>
            </w:pPr>
            <w:r>
              <w:rPr>
                <w:rFonts w:hint="eastAsia" w:asciiTheme="minorEastAsia" w:hAnsiTheme="minorEastAsia" w:eastAsiaTheme="minorEastAsia"/>
                <w:b/>
                <w:szCs w:val="21"/>
              </w:rPr>
              <w:t>条款名称</w:t>
            </w:r>
          </w:p>
        </w:tc>
        <w:tc>
          <w:tcPr>
            <w:tcW w:w="1513" w:type="dxa"/>
            <w:vAlign w:val="center"/>
          </w:tcPr>
          <w:p>
            <w:pPr>
              <w:spacing w:line="460" w:lineRule="exact"/>
              <w:ind w:firstLine="422"/>
              <w:jc w:val="center"/>
              <w:rPr>
                <w:rFonts w:asciiTheme="minorEastAsia" w:hAnsiTheme="minorEastAsia" w:eastAsiaTheme="minorEastAsia"/>
                <w:b/>
                <w:szCs w:val="21"/>
              </w:rPr>
            </w:pPr>
            <w:r>
              <w:rPr>
                <w:rFonts w:hint="eastAsia" w:asciiTheme="minorEastAsia" w:hAnsiTheme="minorEastAsia" w:eastAsiaTheme="minorEastAsia"/>
                <w:b/>
                <w:szCs w:val="21"/>
              </w:rPr>
              <w:t>合同条款号</w:t>
            </w:r>
          </w:p>
        </w:tc>
        <w:tc>
          <w:tcPr>
            <w:tcW w:w="2268" w:type="dxa"/>
            <w:vAlign w:val="center"/>
          </w:tcPr>
          <w:p>
            <w:pPr>
              <w:spacing w:line="460" w:lineRule="exact"/>
              <w:ind w:firstLine="422"/>
              <w:jc w:val="center"/>
              <w:rPr>
                <w:rFonts w:asciiTheme="minorEastAsia" w:hAnsiTheme="minorEastAsia" w:eastAsiaTheme="minorEastAsia"/>
                <w:b/>
                <w:szCs w:val="21"/>
              </w:rPr>
            </w:pPr>
            <w:r>
              <w:rPr>
                <w:rFonts w:hint="eastAsia" w:asciiTheme="minorEastAsia" w:hAnsiTheme="minorEastAsia" w:eastAsiaTheme="minorEastAsia"/>
                <w:b/>
                <w:szCs w:val="21"/>
              </w:rPr>
              <w:t>约定内容</w:t>
            </w:r>
          </w:p>
        </w:tc>
        <w:tc>
          <w:tcPr>
            <w:tcW w:w="1475" w:type="dxa"/>
            <w:vAlign w:val="center"/>
          </w:tcPr>
          <w:p>
            <w:pPr>
              <w:spacing w:line="460" w:lineRule="exact"/>
              <w:ind w:firstLine="422"/>
              <w:jc w:val="center"/>
              <w:rPr>
                <w:rFonts w:asciiTheme="minorEastAsia" w:hAnsiTheme="minorEastAsia" w:eastAsiaTheme="minorEastAsia"/>
                <w:b/>
                <w:szCs w:val="21"/>
              </w:rPr>
            </w:pPr>
            <w:r>
              <w:rPr>
                <w:rFonts w:hint="eastAsia" w:asciiTheme="minorEastAsia" w:hAnsiTheme="minorEastAsia" w:eastAsiaTheme="minor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vAlign w:val="center"/>
          </w:tcPr>
          <w:p>
            <w:pPr>
              <w:spacing w:before="100" w:beforeAutospacing="1" w:after="100" w:afterAutospacing="1"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2161" w:type="dxa"/>
            <w:vAlign w:val="center"/>
          </w:tcPr>
          <w:p>
            <w:pPr>
              <w:spacing w:before="100" w:beforeAutospacing="1" w:after="100" w:afterAutospacing="1"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项目负责人</w:t>
            </w:r>
          </w:p>
        </w:tc>
        <w:tc>
          <w:tcPr>
            <w:tcW w:w="1513" w:type="dxa"/>
            <w:vAlign w:val="center"/>
          </w:tcPr>
          <w:p>
            <w:pPr>
              <w:spacing w:line="460" w:lineRule="exact"/>
              <w:jc w:val="center"/>
              <w:rPr>
                <w:rFonts w:asciiTheme="minorEastAsia" w:hAnsiTheme="minorEastAsia" w:eastAsiaTheme="minorEastAsia"/>
                <w:szCs w:val="21"/>
              </w:rPr>
            </w:pPr>
          </w:p>
        </w:tc>
        <w:tc>
          <w:tcPr>
            <w:tcW w:w="2268" w:type="dxa"/>
            <w:vAlign w:val="center"/>
          </w:tcPr>
          <w:p>
            <w:pPr>
              <w:pStyle w:val="31"/>
              <w:topLinePunct/>
              <w:spacing w:line="4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姓名：</w:t>
            </w:r>
            <w:r>
              <w:rPr>
                <w:rFonts w:hint="eastAsia" w:asciiTheme="minorEastAsia" w:hAnsiTheme="minorEastAsia" w:eastAsiaTheme="minorEastAsia"/>
                <w:szCs w:val="21"/>
                <w:u w:val="single"/>
              </w:rPr>
              <w:t xml:space="preserve">        </w:t>
            </w:r>
          </w:p>
        </w:tc>
        <w:tc>
          <w:tcPr>
            <w:tcW w:w="1475" w:type="dxa"/>
            <w:vAlign w:val="center"/>
          </w:tcPr>
          <w:p>
            <w:pPr>
              <w:spacing w:line="460" w:lineRule="exact"/>
              <w:ind w:firstLine="718" w:firstLineChars="342"/>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vAlign w:val="center"/>
          </w:tcPr>
          <w:p>
            <w:pPr>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2161" w:type="dxa"/>
            <w:vAlign w:val="center"/>
          </w:tcPr>
          <w:p>
            <w:pPr>
              <w:spacing w:before="100" w:beforeAutospacing="1" w:after="100" w:afterAutospacing="1"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服务期限</w:t>
            </w:r>
          </w:p>
        </w:tc>
        <w:tc>
          <w:tcPr>
            <w:tcW w:w="1513" w:type="dxa"/>
            <w:vAlign w:val="center"/>
          </w:tcPr>
          <w:p>
            <w:pPr>
              <w:spacing w:line="460" w:lineRule="exact"/>
              <w:jc w:val="center"/>
              <w:rPr>
                <w:rFonts w:asciiTheme="minorEastAsia" w:hAnsiTheme="minorEastAsia" w:eastAsiaTheme="minorEastAsia"/>
                <w:szCs w:val="21"/>
              </w:rPr>
            </w:pPr>
          </w:p>
        </w:tc>
        <w:tc>
          <w:tcPr>
            <w:tcW w:w="2268" w:type="dxa"/>
            <w:vAlign w:val="center"/>
          </w:tcPr>
          <w:p>
            <w:pPr>
              <w:pStyle w:val="31"/>
              <w:topLinePunct/>
              <w:spacing w:line="4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_____</w:t>
            </w:r>
            <w:r>
              <w:rPr>
                <w:rFonts w:asciiTheme="minorEastAsia" w:hAnsiTheme="minorEastAsia" w:eastAsiaTheme="minorEastAsia"/>
                <w:sz w:val="21"/>
                <w:szCs w:val="21"/>
              </w:rPr>
              <w:t>日历天</w:t>
            </w:r>
          </w:p>
        </w:tc>
        <w:tc>
          <w:tcPr>
            <w:tcW w:w="1475" w:type="dxa"/>
            <w:vAlign w:val="center"/>
          </w:tcPr>
          <w:p>
            <w:pPr>
              <w:spacing w:line="4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vAlign w:val="center"/>
          </w:tcPr>
          <w:p>
            <w:pPr>
              <w:tabs>
                <w:tab w:val="left" w:pos="360"/>
              </w:tabs>
              <w:spacing w:line="460" w:lineRule="exact"/>
              <w:jc w:val="center"/>
              <w:rPr>
                <w:rFonts w:asciiTheme="minorEastAsia" w:hAnsiTheme="minorEastAsia" w:eastAsiaTheme="minorEastAsia"/>
                <w:szCs w:val="21"/>
              </w:rPr>
            </w:pPr>
            <w:r>
              <w:rPr>
                <w:rFonts w:asciiTheme="minorEastAsia" w:hAnsiTheme="minorEastAsia" w:eastAsiaTheme="minorEastAsia"/>
                <w:szCs w:val="21"/>
              </w:rPr>
              <w:t>3</w:t>
            </w:r>
          </w:p>
        </w:tc>
        <w:tc>
          <w:tcPr>
            <w:tcW w:w="2161" w:type="dxa"/>
            <w:vAlign w:val="center"/>
          </w:tcPr>
          <w:p>
            <w:pPr>
              <w:spacing w:before="100" w:beforeAutospacing="1" w:after="100" w:afterAutospacing="1" w:line="460" w:lineRule="exact"/>
              <w:jc w:val="center"/>
              <w:rPr>
                <w:rFonts w:asciiTheme="minorEastAsia" w:hAnsiTheme="minorEastAsia" w:eastAsiaTheme="minorEastAsia"/>
                <w:szCs w:val="21"/>
              </w:rPr>
            </w:pPr>
            <w:r>
              <w:rPr>
                <w:rFonts w:asciiTheme="minorEastAsia" w:hAnsiTheme="minorEastAsia" w:eastAsiaTheme="minorEastAsia"/>
                <w:szCs w:val="21"/>
              </w:rPr>
              <w:t>合同价款确定</w:t>
            </w:r>
            <w:r>
              <w:rPr>
                <w:rFonts w:hint="eastAsia" w:asciiTheme="minorEastAsia" w:hAnsiTheme="minorEastAsia" w:eastAsiaTheme="minorEastAsia"/>
                <w:szCs w:val="21"/>
              </w:rPr>
              <w:t>方式</w:t>
            </w:r>
          </w:p>
        </w:tc>
        <w:tc>
          <w:tcPr>
            <w:tcW w:w="1513" w:type="dxa"/>
            <w:vAlign w:val="center"/>
          </w:tcPr>
          <w:p>
            <w:pPr>
              <w:spacing w:line="460" w:lineRule="exact"/>
              <w:jc w:val="center"/>
              <w:rPr>
                <w:rFonts w:asciiTheme="minorEastAsia" w:hAnsiTheme="minorEastAsia" w:eastAsiaTheme="minorEastAsia"/>
                <w:szCs w:val="21"/>
              </w:rPr>
            </w:pPr>
          </w:p>
        </w:tc>
        <w:tc>
          <w:tcPr>
            <w:tcW w:w="2268" w:type="dxa"/>
            <w:vAlign w:val="center"/>
          </w:tcPr>
          <w:p>
            <w:pPr>
              <w:pStyle w:val="31"/>
              <w:topLinePunct/>
              <w:spacing w:line="460" w:lineRule="exact"/>
              <w:rPr>
                <w:rFonts w:asciiTheme="minorEastAsia" w:hAnsiTheme="minorEastAsia" w:eastAsiaTheme="minorEastAsia"/>
                <w:sz w:val="21"/>
                <w:szCs w:val="21"/>
              </w:rPr>
            </w:pPr>
          </w:p>
        </w:tc>
        <w:tc>
          <w:tcPr>
            <w:tcW w:w="1475" w:type="dxa"/>
            <w:vAlign w:val="center"/>
          </w:tcPr>
          <w:p>
            <w:pPr>
              <w:tabs>
                <w:tab w:val="left" w:pos="360"/>
              </w:tabs>
              <w:spacing w:line="4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tcPr>
          <w:p>
            <w:pPr>
              <w:spacing w:line="460" w:lineRule="exact"/>
              <w:jc w:val="center"/>
              <w:rPr>
                <w:rFonts w:asciiTheme="minorEastAsia" w:hAnsiTheme="minorEastAsia" w:eastAsiaTheme="minorEastAsia"/>
                <w:szCs w:val="21"/>
              </w:rPr>
            </w:pPr>
            <w:r>
              <w:rPr>
                <w:rFonts w:asciiTheme="minorEastAsia" w:hAnsiTheme="minorEastAsia" w:eastAsiaTheme="minorEastAsia"/>
                <w:szCs w:val="21"/>
              </w:rPr>
              <w:t>……</w:t>
            </w:r>
          </w:p>
        </w:tc>
        <w:tc>
          <w:tcPr>
            <w:tcW w:w="2161" w:type="dxa"/>
          </w:tcPr>
          <w:p>
            <w:pPr>
              <w:spacing w:line="460" w:lineRule="exact"/>
              <w:jc w:val="center"/>
              <w:rPr>
                <w:rFonts w:asciiTheme="minorEastAsia" w:hAnsiTheme="minorEastAsia" w:eastAsiaTheme="minorEastAsia"/>
                <w:szCs w:val="21"/>
              </w:rPr>
            </w:pPr>
            <w:r>
              <w:rPr>
                <w:rFonts w:asciiTheme="minorEastAsia" w:hAnsiTheme="minorEastAsia" w:eastAsiaTheme="minorEastAsia"/>
                <w:szCs w:val="21"/>
              </w:rPr>
              <w:t>……</w:t>
            </w:r>
          </w:p>
        </w:tc>
        <w:tc>
          <w:tcPr>
            <w:tcW w:w="1513" w:type="dxa"/>
          </w:tcPr>
          <w:p>
            <w:pPr>
              <w:spacing w:line="460" w:lineRule="exact"/>
              <w:jc w:val="center"/>
              <w:rPr>
                <w:rFonts w:asciiTheme="minorEastAsia" w:hAnsiTheme="minorEastAsia" w:eastAsiaTheme="minorEastAsia"/>
                <w:szCs w:val="21"/>
              </w:rPr>
            </w:pPr>
            <w:r>
              <w:rPr>
                <w:rFonts w:asciiTheme="minorEastAsia" w:hAnsiTheme="minorEastAsia" w:eastAsiaTheme="minorEastAsia"/>
                <w:szCs w:val="21"/>
              </w:rPr>
              <w:t>……</w:t>
            </w:r>
          </w:p>
        </w:tc>
        <w:tc>
          <w:tcPr>
            <w:tcW w:w="2268" w:type="dxa"/>
          </w:tcPr>
          <w:p>
            <w:pPr>
              <w:spacing w:line="460" w:lineRule="exact"/>
              <w:jc w:val="center"/>
              <w:rPr>
                <w:rFonts w:asciiTheme="minorEastAsia" w:hAnsiTheme="minorEastAsia" w:eastAsiaTheme="minorEastAsia"/>
                <w:szCs w:val="21"/>
              </w:rPr>
            </w:pPr>
            <w:r>
              <w:rPr>
                <w:rFonts w:asciiTheme="minorEastAsia" w:hAnsiTheme="minorEastAsia" w:eastAsiaTheme="minorEastAsia"/>
                <w:szCs w:val="21"/>
              </w:rPr>
              <w:t>……</w:t>
            </w:r>
          </w:p>
        </w:tc>
        <w:tc>
          <w:tcPr>
            <w:tcW w:w="1475" w:type="dxa"/>
            <w:vAlign w:val="center"/>
          </w:tcPr>
          <w:p>
            <w:pPr>
              <w:spacing w:line="460" w:lineRule="exact"/>
              <w:ind w:firstLine="718" w:firstLineChars="342"/>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tcPr>
          <w:p>
            <w:pPr>
              <w:spacing w:before="100" w:beforeAutospacing="1" w:after="100" w:afterAutospacing="1" w:line="460" w:lineRule="exact"/>
              <w:jc w:val="center"/>
              <w:rPr>
                <w:rFonts w:asciiTheme="minorEastAsia" w:hAnsiTheme="minorEastAsia" w:eastAsiaTheme="minorEastAsia"/>
                <w:szCs w:val="21"/>
              </w:rPr>
            </w:pPr>
            <w:r>
              <w:rPr>
                <w:rFonts w:asciiTheme="minorEastAsia" w:hAnsiTheme="minorEastAsia" w:eastAsiaTheme="minorEastAsia"/>
                <w:szCs w:val="21"/>
              </w:rPr>
              <w:t>……</w:t>
            </w:r>
          </w:p>
        </w:tc>
        <w:tc>
          <w:tcPr>
            <w:tcW w:w="2161" w:type="dxa"/>
          </w:tcPr>
          <w:p>
            <w:pPr>
              <w:spacing w:before="100" w:beforeAutospacing="1" w:after="100" w:afterAutospacing="1" w:line="460" w:lineRule="exact"/>
              <w:jc w:val="center"/>
              <w:rPr>
                <w:rFonts w:asciiTheme="minorEastAsia" w:hAnsiTheme="minorEastAsia" w:eastAsiaTheme="minorEastAsia"/>
                <w:szCs w:val="21"/>
              </w:rPr>
            </w:pPr>
            <w:r>
              <w:rPr>
                <w:rFonts w:asciiTheme="minorEastAsia" w:hAnsiTheme="minorEastAsia" w:eastAsiaTheme="minorEastAsia"/>
                <w:szCs w:val="21"/>
              </w:rPr>
              <w:t>……</w:t>
            </w:r>
          </w:p>
        </w:tc>
        <w:tc>
          <w:tcPr>
            <w:tcW w:w="1513" w:type="dxa"/>
          </w:tcPr>
          <w:p>
            <w:pPr>
              <w:spacing w:before="100" w:beforeAutospacing="1" w:after="100" w:afterAutospacing="1" w:line="460" w:lineRule="exact"/>
              <w:jc w:val="center"/>
              <w:rPr>
                <w:rFonts w:asciiTheme="minorEastAsia" w:hAnsiTheme="minorEastAsia" w:eastAsiaTheme="minorEastAsia"/>
                <w:szCs w:val="21"/>
              </w:rPr>
            </w:pPr>
            <w:r>
              <w:rPr>
                <w:rFonts w:asciiTheme="minorEastAsia" w:hAnsiTheme="minorEastAsia" w:eastAsiaTheme="minorEastAsia"/>
                <w:szCs w:val="21"/>
              </w:rPr>
              <w:t>……</w:t>
            </w:r>
          </w:p>
        </w:tc>
        <w:tc>
          <w:tcPr>
            <w:tcW w:w="2268" w:type="dxa"/>
          </w:tcPr>
          <w:p>
            <w:pPr>
              <w:spacing w:before="100" w:beforeAutospacing="1" w:after="100" w:afterAutospacing="1" w:line="460" w:lineRule="exact"/>
              <w:jc w:val="center"/>
              <w:rPr>
                <w:rFonts w:asciiTheme="minorEastAsia" w:hAnsiTheme="minorEastAsia" w:eastAsiaTheme="minorEastAsia"/>
                <w:szCs w:val="21"/>
              </w:rPr>
            </w:pPr>
            <w:r>
              <w:rPr>
                <w:rFonts w:asciiTheme="minorEastAsia" w:hAnsiTheme="minorEastAsia" w:eastAsiaTheme="minorEastAsia"/>
                <w:szCs w:val="21"/>
              </w:rPr>
              <w:t>……</w:t>
            </w:r>
          </w:p>
        </w:tc>
        <w:tc>
          <w:tcPr>
            <w:tcW w:w="1475" w:type="dxa"/>
            <w:vAlign w:val="center"/>
          </w:tcPr>
          <w:p>
            <w:pPr>
              <w:spacing w:line="460" w:lineRule="exact"/>
              <w:rPr>
                <w:rFonts w:asciiTheme="minorEastAsia" w:hAnsiTheme="minorEastAsia" w:eastAsiaTheme="minorEastAsia"/>
                <w:szCs w:val="21"/>
              </w:rPr>
            </w:pPr>
          </w:p>
        </w:tc>
      </w:tr>
    </w:tbl>
    <w:p>
      <w:pPr>
        <w:spacing w:line="460" w:lineRule="exact"/>
        <w:ind w:firstLine="2520" w:firstLineChars="1200"/>
        <w:jc w:val="left"/>
        <w:rPr>
          <w:rFonts w:asciiTheme="minorEastAsia" w:hAnsiTheme="minorEastAsia" w:eastAsiaTheme="minorEastAsia"/>
          <w:szCs w:val="21"/>
        </w:rPr>
      </w:pPr>
    </w:p>
    <w:p>
      <w:pPr>
        <w:spacing w:line="460" w:lineRule="exact"/>
        <w:ind w:firstLine="3150" w:firstLineChars="1500"/>
        <w:jc w:val="left"/>
        <w:rPr>
          <w:rFonts w:asciiTheme="minorEastAsia" w:hAnsiTheme="minorEastAsia" w:eastAsiaTheme="minorEastAsia"/>
          <w:szCs w:val="21"/>
        </w:rPr>
      </w:pPr>
    </w:p>
    <w:p>
      <w:pPr>
        <w:spacing w:line="460" w:lineRule="exact"/>
        <w:ind w:firstLine="3150" w:firstLineChars="1500"/>
        <w:jc w:val="left"/>
        <w:rPr>
          <w:rFonts w:asciiTheme="minorEastAsia" w:hAnsiTheme="minorEastAsia" w:eastAsiaTheme="minorEastAsia"/>
          <w:szCs w:val="21"/>
        </w:rPr>
      </w:pPr>
      <w:r>
        <w:rPr>
          <w:rFonts w:asciiTheme="minorEastAsia" w:hAnsiTheme="minorEastAsia" w:eastAsiaTheme="minorEastAsia"/>
          <w:szCs w:val="21"/>
        </w:rPr>
        <w:t>投标人：</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w:t>
      </w:r>
      <w:r>
        <w:rPr>
          <w:rFonts w:hint="eastAsia" w:asciiTheme="minorEastAsia" w:hAnsiTheme="minorEastAsia" w:eastAsiaTheme="minorEastAsia"/>
          <w:szCs w:val="21"/>
        </w:rPr>
        <w:t>签字或</w:t>
      </w:r>
      <w:r>
        <w:rPr>
          <w:rFonts w:asciiTheme="minorEastAsia" w:hAnsiTheme="minorEastAsia" w:eastAsiaTheme="minorEastAsia"/>
          <w:szCs w:val="21"/>
          <w:lang w:val="en"/>
        </w:rPr>
        <w:t>盖章</w:t>
      </w:r>
      <w:r>
        <w:rPr>
          <w:rFonts w:asciiTheme="minorEastAsia" w:hAnsiTheme="minorEastAsia" w:eastAsiaTheme="minorEastAsia"/>
          <w:szCs w:val="21"/>
        </w:rPr>
        <w:t>）</w:t>
      </w:r>
    </w:p>
    <w:p>
      <w:pPr>
        <w:spacing w:line="460" w:lineRule="exact"/>
        <w:ind w:firstLine="3150" w:firstLineChars="1500"/>
        <w:jc w:val="left"/>
        <w:rPr>
          <w:rFonts w:asciiTheme="minorEastAsia" w:hAnsiTheme="minorEastAsia" w:eastAsiaTheme="minorEastAsia"/>
          <w:szCs w:val="21"/>
        </w:rPr>
      </w:pPr>
    </w:p>
    <w:p>
      <w:pPr>
        <w:spacing w:line="460" w:lineRule="exact"/>
        <w:ind w:firstLine="3150" w:firstLineChars="1500"/>
        <w:jc w:val="left"/>
        <w:rPr>
          <w:rFonts w:asciiTheme="minorEastAsia" w:hAnsiTheme="minorEastAsia" w:eastAsiaTheme="minorEastAsia"/>
          <w:szCs w:val="21"/>
        </w:rPr>
      </w:pPr>
    </w:p>
    <w:p>
      <w:pPr>
        <w:spacing w:line="460" w:lineRule="exact"/>
        <w:ind w:firstLine="3150" w:firstLineChars="1500"/>
        <w:jc w:val="left"/>
        <w:rPr>
          <w:rFonts w:asciiTheme="minorEastAsia" w:hAnsiTheme="minorEastAsia" w:eastAsiaTheme="minorEastAsia"/>
          <w:szCs w:val="21"/>
        </w:rPr>
      </w:pPr>
    </w:p>
    <w:p>
      <w:pPr>
        <w:spacing w:line="460" w:lineRule="exact"/>
        <w:ind w:right="708" w:rightChars="337" w:firstLine="4725" w:firstLineChars="2250"/>
        <w:jc w:val="right"/>
        <w:rPr>
          <w:rFonts w:asciiTheme="minorEastAsia" w:hAnsiTheme="minorEastAsia" w:eastAsiaTheme="minorEastAsia"/>
          <w:szCs w:val="21"/>
        </w:rPr>
      </w:pP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日</w:t>
      </w:r>
    </w:p>
    <w:p>
      <w:pPr>
        <w:spacing w:line="460" w:lineRule="exact"/>
        <w:ind w:right="708" w:rightChars="337"/>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br w:type="page"/>
      </w:r>
    </w:p>
    <w:p>
      <w:pPr>
        <w:pStyle w:val="3"/>
        <w:spacing w:before="0" w:after="0" w:line="240" w:lineRule="auto"/>
        <w:ind w:firstLine="643"/>
        <w:jc w:val="center"/>
        <w:rPr>
          <w:rFonts w:ascii="黑体" w:hAnsi="黑体"/>
          <w:szCs w:val="32"/>
        </w:rPr>
      </w:pPr>
      <w:bookmarkStart w:id="174" w:name="_Toc163072904"/>
      <w:r>
        <w:rPr>
          <w:rFonts w:ascii="黑体" w:hAnsi="黑体"/>
          <w:szCs w:val="32"/>
        </w:rPr>
        <w:t>二、法定代表人身份证明</w:t>
      </w:r>
      <w:bookmarkEnd w:id="174"/>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r>
        <w:rPr>
          <w:rFonts w:asciiTheme="minorEastAsia" w:hAnsiTheme="minorEastAsia" w:eastAsiaTheme="minorEastAsia"/>
          <w:szCs w:val="21"/>
        </w:rPr>
        <w:t>投标人名称：</w:t>
      </w:r>
    </w:p>
    <w:p>
      <w:pPr>
        <w:spacing w:line="460" w:lineRule="exact"/>
        <w:rPr>
          <w:rFonts w:asciiTheme="minorEastAsia" w:hAnsiTheme="minorEastAsia" w:eastAsiaTheme="minorEastAsia"/>
          <w:szCs w:val="21"/>
        </w:rPr>
      </w:pPr>
      <w:r>
        <w:rPr>
          <w:rFonts w:asciiTheme="minorEastAsia" w:hAnsiTheme="minorEastAsia" w:eastAsiaTheme="minorEastAsia"/>
          <w:szCs w:val="21"/>
        </w:rPr>
        <w:t>姓名：</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性别：</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年龄：</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职务：</w:t>
      </w:r>
      <w:r>
        <w:rPr>
          <w:rFonts w:hint="eastAsia" w:asciiTheme="minorEastAsia" w:hAnsiTheme="minorEastAsia" w:eastAsiaTheme="minorEastAsia"/>
          <w:szCs w:val="21"/>
          <w:u w:val="single"/>
        </w:rPr>
        <w:t xml:space="preserve">        </w:t>
      </w:r>
    </w:p>
    <w:p>
      <w:pPr>
        <w:spacing w:line="460" w:lineRule="exact"/>
        <w:rPr>
          <w:rFonts w:asciiTheme="minorEastAsia" w:hAnsiTheme="minorEastAsia" w:eastAsiaTheme="minorEastAsia"/>
          <w:szCs w:val="21"/>
        </w:rPr>
      </w:pPr>
      <w:r>
        <w:rPr>
          <w:rFonts w:asciiTheme="minorEastAsia" w:hAnsiTheme="minorEastAsia" w:eastAsiaTheme="minorEastAsia"/>
          <w:szCs w:val="21"/>
        </w:rPr>
        <w:t>系</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（投标人名称）的法定代表人。</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特此证明。</w:t>
      </w: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r>
        <w:rPr>
          <w:rFonts w:asciiTheme="minorEastAsia" w:hAnsiTheme="minorEastAsia" w:eastAsiaTheme="minorEastAsia"/>
          <w:szCs w:val="21"/>
        </w:rPr>
        <w:t>附：法定代表人身份证复印件。</w:t>
      </w: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jc w:val="right"/>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投标人：</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w:t>
      </w:r>
      <w:r>
        <w:rPr>
          <w:rFonts w:asciiTheme="minorEastAsia" w:hAnsiTheme="minorEastAsia" w:eastAsiaTheme="minorEastAsia"/>
          <w:szCs w:val="21"/>
          <w:lang w:val="en"/>
        </w:rPr>
        <w:t>盖章盖章</w:t>
      </w:r>
      <w:r>
        <w:rPr>
          <w:rFonts w:asciiTheme="minorEastAsia" w:hAnsiTheme="minorEastAsia" w:eastAsiaTheme="minorEastAsia"/>
          <w:szCs w:val="21"/>
        </w:rPr>
        <w:t>）</w:t>
      </w: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ind w:right="420" w:firstLine="4704" w:firstLineChars="2240"/>
        <w:rPr>
          <w:rFonts w:asciiTheme="minorEastAsia" w:hAnsiTheme="minorEastAsia" w:eastAsiaTheme="minorEastAsia"/>
          <w:szCs w:val="21"/>
        </w:rPr>
      </w:pP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日</w:t>
      </w:r>
    </w:p>
    <w:p>
      <w:pPr>
        <w:spacing w:line="460" w:lineRule="exact"/>
        <w:rPr>
          <w:rFonts w:asciiTheme="minorEastAsia" w:hAnsiTheme="minorEastAsia" w:eastAsiaTheme="minorEastAsia"/>
          <w:szCs w:val="21"/>
        </w:rPr>
      </w:pPr>
    </w:p>
    <w:p>
      <w:pPr>
        <w:spacing w:line="460" w:lineRule="exact"/>
        <w:jc w:val="center"/>
        <w:rPr>
          <w:rFonts w:asciiTheme="minorEastAsia" w:hAnsiTheme="minorEastAsia" w:eastAsiaTheme="minorEastAsia"/>
          <w:szCs w:val="21"/>
        </w:rPr>
      </w:pPr>
      <w:r>
        <w:rPr>
          <w:rFonts w:asciiTheme="minorEastAsia" w:hAnsiTheme="minorEastAsia" w:eastAsiaTheme="minorEastAsia"/>
          <w:szCs w:val="21"/>
        </w:rPr>
        <w:br w:type="page"/>
      </w:r>
    </w:p>
    <w:p>
      <w:pPr>
        <w:pStyle w:val="3"/>
        <w:spacing w:before="0" w:after="0" w:line="240" w:lineRule="auto"/>
        <w:ind w:firstLine="643"/>
        <w:jc w:val="center"/>
        <w:rPr>
          <w:rFonts w:ascii="黑体" w:hAnsi="黑体"/>
          <w:szCs w:val="32"/>
        </w:rPr>
      </w:pPr>
      <w:bookmarkStart w:id="175" w:name="_Toc163072905"/>
      <w:r>
        <w:rPr>
          <w:rFonts w:hint="eastAsia" w:ascii="黑体" w:hAnsi="黑体"/>
          <w:szCs w:val="32"/>
        </w:rPr>
        <w:t>三、授权委托书</w:t>
      </w:r>
      <w:bookmarkEnd w:id="175"/>
    </w:p>
    <w:p>
      <w:pPr>
        <w:spacing w:line="460" w:lineRule="exact"/>
        <w:rPr>
          <w:rFonts w:asciiTheme="minorEastAsia" w:hAnsiTheme="minorEastAsia" w:eastAsiaTheme="minorEastAsia"/>
          <w:szCs w:val="21"/>
        </w:rPr>
      </w:pPr>
    </w:p>
    <w:p>
      <w:pPr>
        <w:topLinePunct/>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w:t>
      </w:r>
      <w:r>
        <w:rPr>
          <w:rFonts w:asciiTheme="minorEastAsia" w:hAnsiTheme="minorEastAsia" w:eastAsiaTheme="minorEastAsia"/>
          <w:szCs w:val="21"/>
        </w:rPr>
        <w:t>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（姓名）系</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（投标人名称）的法定代表人，现委托</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（姓名）为</w:t>
      </w:r>
      <w:r>
        <w:rPr>
          <w:rFonts w:asciiTheme="minorEastAsia" w:hAnsiTheme="minorEastAsia" w:eastAsiaTheme="minorEastAsia"/>
          <w:szCs w:val="21"/>
          <w:lang w:val="en"/>
        </w:rPr>
        <w:t>__________</w:t>
      </w:r>
      <w:r>
        <w:rPr>
          <w:rFonts w:hint="eastAsia" w:asciiTheme="minorEastAsia" w:hAnsiTheme="minorEastAsia" w:eastAsiaTheme="minorEastAsia"/>
          <w:szCs w:val="21"/>
          <w:lang w:val="en"/>
        </w:rPr>
        <w:t>（项目）</w:t>
      </w:r>
      <w:r>
        <w:rPr>
          <w:rFonts w:asciiTheme="minorEastAsia" w:hAnsiTheme="minorEastAsia" w:eastAsiaTheme="minorEastAsia"/>
          <w:szCs w:val="21"/>
        </w:rPr>
        <w:t>我方代理人。代理人根据授权，以我方名义签署、澄清确认、递交、撤回、修改</w:t>
      </w:r>
      <w:r>
        <w:rPr>
          <w:rFonts w:hint="eastAsia" w:asciiTheme="minorEastAsia" w:hAnsiTheme="minorEastAsia" w:eastAsiaTheme="minorEastAsia"/>
          <w:szCs w:val="21"/>
        </w:rPr>
        <w:t>服务</w:t>
      </w:r>
      <w:r>
        <w:rPr>
          <w:rFonts w:asciiTheme="minorEastAsia" w:hAnsiTheme="minorEastAsia" w:eastAsiaTheme="minorEastAsia"/>
          <w:szCs w:val="21"/>
        </w:rPr>
        <w:t>招标项目投标文件、签订合同和处理有关事宜，其法律后果由我方承担。</w:t>
      </w:r>
    </w:p>
    <w:p>
      <w:pPr>
        <w:spacing w:line="460" w:lineRule="exact"/>
        <w:rPr>
          <w:rFonts w:asciiTheme="minorEastAsia" w:hAnsiTheme="minorEastAsia" w:eastAsiaTheme="minorEastAsia"/>
          <w:szCs w:val="21"/>
        </w:rPr>
      </w:pPr>
      <w:r>
        <w:rPr>
          <w:rFonts w:asciiTheme="minorEastAsia" w:hAnsiTheme="minorEastAsia" w:eastAsiaTheme="minorEastAsia"/>
          <w:szCs w:val="21"/>
        </w:rPr>
        <w:t>委托期限：</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代理人无转委托权。</w:t>
      </w:r>
    </w:p>
    <w:p>
      <w:pPr>
        <w:spacing w:line="460" w:lineRule="exact"/>
        <w:ind w:firstLine="420" w:firstLineChars="200"/>
        <w:rPr>
          <w:rFonts w:asciiTheme="minorEastAsia" w:hAnsiTheme="minorEastAsia" w:eastAsiaTheme="minorEastAsia"/>
          <w:szCs w:val="21"/>
        </w:rPr>
      </w:pP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附：法定代表人（单位负责人）身份证复印件及委托代理人身份证复印件</w:t>
      </w:r>
      <w:r>
        <w:rPr>
          <w:rFonts w:hint="eastAsia" w:asciiTheme="minorEastAsia" w:hAnsiTheme="minorEastAsia" w:eastAsiaTheme="minorEastAsia"/>
          <w:szCs w:val="21"/>
        </w:rPr>
        <w:t>、聘任合同复印件和社保证明复印件。</w:t>
      </w: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520" w:lineRule="exact"/>
        <w:ind w:firstLine="2900" w:firstLineChars="1381"/>
        <w:jc w:val="right"/>
        <w:rPr>
          <w:rFonts w:ascii="Times New Roman" w:hAnsi="Times New Roman"/>
          <w:color w:val="000000"/>
        </w:rPr>
      </w:pPr>
      <w:r>
        <w:rPr>
          <w:rFonts w:ascii="Times New Roman" w:hAnsi="Times New Roman"/>
          <w:color w:val="000000"/>
        </w:rPr>
        <w:t>投标人：</w:t>
      </w:r>
      <w:r>
        <w:rPr>
          <w:rFonts w:ascii="Times New Roman" w:hAnsi="Times New Roman"/>
          <w:szCs w:val="21"/>
          <w:u w:val="single"/>
        </w:rPr>
        <w:tab/>
      </w:r>
      <w:r>
        <w:rPr>
          <w:rFonts w:ascii="Times New Roman" w:hAnsi="Times New Roman"/>
          <w:szCs w:val="21"/>
          <w:u w:val="single"/>
        </w:rPr>
        <w:tab/>
      </w:r>
      <w:r>
        <w:rPr>
          <w:rFonts w:hint="eastAsia" w:ascii="Times New Roman" w:hAnsi="Times New Roman"/>
          <w:szCs w:val="21"/>
          <w:u w:val="single"/>
        </w:rPr>
        <w:t xml:space="preserve">                     </w:t>
      </w:r>
      <w:r>
        <w:rPr>
          <w:rFonts w:ascii="Times New Roman" w:hAnsi="Times New Roman"/>
          <w:szCs w:val="21"/>
          <w:u w:val="single"/>
        </w:rPr>
        <w:tab/>
      </w:r>
      <w:r>
        <w:rPr>
          <w:rFonts w:hint="eastAsia" w:ascii="Times New Roman" w:hAnsi="Times New Roman"/>
          <w:szCs w:val="21"/>
          <w:u w:val="single"/>
        </w:rPr>
        <w:t xml:space="preserve"> </w:t>
      </w:r>
      <w:r>
        <w:rPr>
          <w:rFonts w:ascii="Times New Roman" w:hAnsi="Times New Roman"/>
          <w:szCs w:val="21"/>
          <w:u w:val="single"/>
        </w:rPr>
        <w:tab/>
      </w:r>
      <w:r>
        <w:rPr>
          <w:rFonts w:ascii="Times New Roman" w:hAnsi="Times New Roman"/>
          <w:color w:val="000000"/>
        </w:rPr>
        <w:t>（</w:t>
      </w:r>
      <w:r>
        <w:rPr>
          <w:rFonts w:ascii="Times New Roman" w:hAnsi="Times New Roman"/>
          <w:color w:val="000000"/>
          <w:lang w:val="en"/>
        </w:rPr>
        <w:t>盖章</w:t>
      </w:r>
      <w:r>
        <w:rPr>
          <w:rFonts w:ascii="Times New Roman" w:hAnsi="Times New Roman"/>
          <w:color w:val="000000"/>
        </w:rPr>
        <w:t>）</w:t>
      </w:r>
    </w:p>
    <w:p>
      <w:pPr>
        <w:spacing w:line="500" w:lineRule="exact"/>
        <w:ind w:firstLine="2692" w:firstLineChars="1282"/>
        <w:jc w:val="right"/>
        <w:rPr>
          <w:rFonts w:asciiTheme="minorEastAsia" w:hAnsiTheme="minorEastAsia" w:eastAsiaTheme="minorEastAsia"/>
          <w:szCs w:val="21"/>
        </w:rPr>
      </w:pPr>
      <w:r>
        <w:rPr>
          <w:rFonts w:ascii="Times New Roman" w:hAnsi="Times New Roman"/>
          <w:color w:val="000000"/>
        </w:rPr>
        <w:t>法定代表人（单位负责人）：</w:t>
      </w:r>
      <w:r>
        <w:rPr>
          <w:rFonts w:hint="eastAsia" w:ascii="Times New Roman" w:hAnsi="Times New Roman"/>
          <w:color w:val="000000"/>
        </w:rPr>
        <w:t xml:space="preserve">          </w:t>
      </w:r>
      <w:r>
        <w:rPr>
          <w:rFonts w:ascii="Times New Roman" w:hAnsi="Times New Roman"/>
          <w:szCs w:val="21"/>
          <w:u w:val="single"/>
        </w:rPr>
        <w:tab/>
      </w:r>
      <w:r>
        <w:rPr>
          <w:rFonts w:hint="eastAsia" w:ascii="Times New Roman" w:hAnsi="Times New Roman"/>
          <w:szCs w:val="21"/>
          <w:u w:val="single"/>
        </w:rPr>
        <w:t xml:space="preserve">  </w:t>
      </w:r>
      <w:r>
        <w:rPr>
          <w:rFonts w:ascii="Times New Roman" w:hAnsi="Times New Roman"/>
          <w:szCs w:val="21"/>
          <w:u w:val="single"/>
        </w:rPr>
        <w:tab/>
      </w:r>
      <w:r>
        <w:rPr>
          <w:rFonts w:hint="eastAsia" w:ascii="Times New Roman" w:hAnsi="Times New Roman"/>
          <w:szCs w:val="21"/>
          <w:u w:val="single"/>
        </w:rPr>
        <w:t xml:space="preserve">（签字或签章）  </w:t>
      </w:r>
      <w:r>
        <w:rPr>
          <w:rFonts w:asciiTheme="minorEastAsia" w:hAnsiTheme="minorEastAsia" w:eastAsiaTheme="minorEastAsia"/>
          <w:szCs w:val="21"/>
          <w:lang w:val="en"/>
        </w:rPr>
        <w:t>盖章</w:t>
      </w:r>
      <w:r>
        <w:rPr>
          <w:rFonts w:asciiTheme="minorEastAsia" w:hAnsiTheme="minorEastAsia" w:eastAsiaTheme="minorEastAsia"/>
          <w:szCs w:val="21"/>
        </w:rPr>
        <w:t>身份证号码：</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ab/>
      </w:r>
    </w:p>
    <w:p>
      <w:pPr>
        <w:spacing w:line="500" w:lineRule="exact"/>
        <w:ind w:firstLine="3108" w:firstLineChars="1480"/>
        <w:rPr>
          <w:rFonts w:asciiTheme="minorEastAsia" w:hAnsiTheme="minorEastAsia" w:eastAsiaTheme="minorEastAsia"/>
          <w:szCs w:val="21"/>
        </w:rPr>
      </w:pPr>
      <w:r>
        <w:rPr>
          <w:rFonts w:asciiTheme="minorEastAsia" w:hAnsiTheme="minorEastAsia" w:eastAsiaTheme="minorEastAsia"/>
          <w:szCs w:val="21"/>
        </w:rPr>
        <w:t>委托代理人：</w:t>
      </w:r>
      <w:r>
        <w:rPr>
          <w:rFonts w:asciiTheme="minorEastAsia" w:hAnsiTheme="minorEastAsia" w:eastAsiaTheme="minorEastAsia"/>
          <w:szCs w:val="21"/>
          <w:u w:val="single"/>
        </w:rPr>
        <w:tab/>
      </w:r>
      <w:r>
        <w:rPr>
          <w:rFonts w:asciiTheme="minorEastAsia" w:hAnsiTheme="minorEastAsia" w:eastAsiaTheme="minorEastAsia"/>
          <w:szCs w:val="21"/>
          <w:u w:val="single"/>
        </w:rPr>
        <w:tab/>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（签字）</w:t>
      </w:r>
    </w:p>
    <w:p>
      <w:pPr>
        <w:spacing w:line="500" w:lineRule="exact"/>
        <w:ind w:firstLine="2692" w:firstLineChars="1282"/>
        <w:jc w:val="right"/>
        <w:rPr>
          <w:rFonts w:asciiTheme="minorEastAsia" w:hAnsiTheme="minorEastAsia" w:eastAsiaTheme="minorEastAsia"/>
          <w:szCs w:val="21"/>
        </w:rPr>
      </w:pPr>
      <w:r>
        <w:rPr>
          <w:rFonts w:asciiTheme="minorEastAsia" w:hAnsiTheme="minorEastAsia" w:eastAsiaTheme="minorEastAsia"/>
          <w:szCs w:val="21"/>
        </w:rPr>
        <w:t>身份证号码：</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ab/>
      </w:r>
    </w:p>
    <w:p>
      <w:pPr>
        <w:spacing w:line="500" w:lineRule="exact"/>
        <w:ind w:firstLine="3108" w:firstLineChars="1480"/>
        <w:rPr>
          <w:rFonts w:asciiTheme="minorEastAsia" w:hAnsiTheme="minorEastAsia" w:eastAsiaTheme="minorEastAsia"/>
          <w:szCs w:val="21"/>
        </w:rPr>
      </w:pPr>
    </w:p>
    <w:p>
      <w:pPr>
        <w:spacing w:line="460" w:lineRule="exact"/>
        <w:ind w:firstLine="2692" w:firstLineChars="1282"/>
        <w:rPr>
          <w:rFonts w:asciiTheme="minorEastAsia" w:hAnsiTheme="minorEastAsia" w:eastAsiaTheme="minorEastAsia"/>
          <w:szCs w:val="21"/>
        </w:rPr>
      </w:pPr>
    </w:p>
    <w:p>
      <w:pPr>
        <w:spacing w:line="460" w:lineRule="exact"/>
        <w:ind w:firstLine="4725" w:firstLineChars="2250"/>
        <w:jc w:val="right"/>
        <w:rPr>
          <w:rFonts w:asciiTheme="minorEastAsia" w:hAnsiTheme="minorEastAsia" w:eastAsiaTheme="minorEastAsia"/>
          <w:szCs w:val="21"/>
        </w:rPr>
      </w:pP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日</w:t>
      </w:r>
    </w:p>
    <w:p>
      <w:pPr>
        <w:spacing w:line="460" w:lineRule="exact"/>
        <w:ind w:firstLine="4057" w:firstLineChars="1932"/>
        <w:jc w:val="right"/>
        <w:rPr>
          <w:rFonts w:asciiTheme="minorEastAsia" w:hAnsiTheme="minorEastAsia" w:eastAsiaTheme="minorEastAsia"/>
          <w:szCs w:val="21"/>
        </w:rPr>
      </w:pPr>
      <w:r>
        <w:rPr>
          <w:rFonts w:asciiTheme="minorEastAsia" w:hAnsiTheme="minorEastAsia" w:eastAsiaTheme="minorEastAsia"/>
          <w:szCs w:val="21"/>
        </w:rPr>
        <w:br w:type="page"/>
      </w:r>
    </w:p>
    <w:p>
      <w:pPr>
        <w:pStyle w:val="3"/>
        <w:spacing w:before="0" w:after="0" w:line="420" w:lineRule="exact"/>
        <w:ind w:firstLine="643"/>
        <w:jc w:val="center"/>
        <w:rPr>
          <w:rFonts w:ascii="Times New Roman" w:hAnsi="Times New Roman"/>
          <w:color w:val="000000"/>
        </w:rPr>
      </w:pPr>
      <w:bookmarkStart w:id="176" w:name="_Toc163072906"/>
      <w:r>
        <w:rPr>
          <w:rFonts w:hint="eastAsia" w:ascii="黑体" w:hAnsi="黑体"/>
          <w:szCs w:val="32"/>
        </w:rPr>
        <w:t>四、联合体协议书</w:t>
      </w:r>
      <w:r>
        <w:rPr>
          <w:rFonts w:hint="eastAsia" w:ascii="Times New Roman" w:hAnsi="Times New Roman"/>
          <w:color w:val="000000"/>
        </w:rPr>
        <w:t>（</w:t>
      </w:r>
      <w:r>
        <w:rPr>
          <w:rFonts w:hint="eastAsia" w:ascii="Times New Roman" w:hAnsi="Times New Roman"/>
          <w:color w:val="000000"/>
          <w:lang w:eastAsia="zh-CN"/>
        </w:rPr>
        <w:t>不适用</w:t>
      </w:r>
      <w:r>
        <w:rPr>
          <w:rFonts w:hint="eastAsia" w:ascii="Times New Roman" w:hAnsi="Times New Roman"/>
          <w:color w:val="000000"/>
        </w:rPr>
        <w:t>）</w:t>
      </w:r>
      <w:bookmarkEnd w:id="176"/>
    </w:p>
    <w:p/>
    <w:p>
      <w:pPr>
        <w:topLinePunct/>
        <w:spacing w:line="460" w:lineRule="exact"/>
        <w:ind w:firstLine="420" w:firstLineChars="200"/>
        <w:rPr>
          <w:rFonts w:asciiTheme="minorEastAsia" w:hAnsiTheme="minorEastAsia" w:eastAsiaTheme="minorEastAsia"/>
          <w:szCs w:val="21"/>
          <w:u w:val="single"/>
        </w:rPr>
      </w:pPr>
    </w:p>
    <w:p>
      <w:pPr>
        <w:topLinePunct/>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（所有成员单位名称）自愿组成</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（联合体名称）联合体，共同参加</w:t>
      </w:r>
    </w:p>
    <w:p>
      <w:pPr>
        <w:topLinePunct/>
        <w:spacing w:line="460" w:lineRule="exact"/>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（项目名称）</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（服务名称）</w:t>
      </w:r>
      <w:r>
        <w:rPr>
          <w:rFonts w:asciiTheme="minorEastAsia" w:hAnsiTheme="minorEastAsia" w:eastAsiaTheme="minorEastAsia"/>
          <w:szCs w:val="21"/>
        </w:rPr>
        <w:t>招标项目投标。现就联合体投标事宜订立如下协议。</w:t>
      </w:r>
    </w:p>
    <w:p>
      <w:pPr>
        <w:topLinePunct/>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 xml:space="preserve">1. </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（某成员单位名称）为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（联合体名称）牵头人。</w:t>
      </w:r>
    </w:p>
    <w:p>
      <w:pPr>
        <w:topLinePunct/>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2. 联合体各成员授权牵头人代表联合体参加投标活动，签署文件，提交和接收相关的资料、信息及指示，进行合同谈判活动，负责合同实施阶段的组织和协调工作，以及处理与本招标项目有关的一切事宜。</w:t>
      </w:r>
    </w:p>
    <w:p>
      <w:pPr>
        <w:topLinePunct/>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 联合体牵头人在本项目中签署的一切文件和处理的一切事宜，联合体各成员均予以承认。联合体各成员将严格按照招标文件、投标文件和合同的要求全面履行义务，并向招标人承担连带责任。</w:t>
      </w:r>
    </w:p>
    <w:p>
      <w:pPr>
        <w:topLinePunct/>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4. 联合体各成员单位内部的职责分工如下：</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w:t>
      </w:r>
    </w:p>
    <w:p>
      <w:pPr>
        <w:topLinePunct/>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5. 本协议书自所有成员单位法定代表人或其委托代理人签字或</w:t>
      </w:r>
      <w:r>
        <w:rPr>
          <w:rFonts w:asciiTheme="minorEastAsia" w:hAnsiTheme="minorEastAsia" w:eastAsiaTheme="minorEastAsia"/>
          <w:szCs w:val="21"/>
          <w:lang w:val="en"/>
        </w:rPr>
        <w:t>盖章</w:t>
      </w:r>
      <w:r>
        <w:rPr>
          <w:rFonts w:asciiTheme="minorEastAsia" w:hAnsiTheme="minorEastAsia" w:eastAsiaTheme="minorEastAsia"/>
          <w:szCs w:val="21"/>
        </w:rPr>
        <w:t>之日起生效，合同履行完毕后自动失效。</w:t>
      </w:r>
    </w:p>
    <w:p>
      <w:pPr>
        <w:topLinePunct/>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6. 本协议书一式</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份，联合体成员和招标人各执一份。</w:t>
      </w:r>
    </w:p>
    <w:p>
      <w:pPr>
        <w:topLinePunct/>
        <w:spacing w:line="460" w:lineRule="exact"/>
        <w:ind w:firstLine="420" w:firstLineChars="200"/>
        <w:rPr>
          <w:rFonts w:asciiTheme="minorEastAsia" w:hAnsiTheme="minorEastAsia" w:eastAsiaTheme="minorEastAsia"/>
          <w:szCs w:val="21"/>
        </w:rPr>
      </w:pPr>
    </w:p>
    <w:p>
      <w:pPr>
        <w:topLinePunct/>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注：本协议书由法定代表人签字的，应附法定代表人身份证明；由委托代理人签字的，应附授权委托书。</w:t>
      </w:r>
    </w:p>
    <w:p>
      <w:pPr>
        <w:topLinePunct/>
        <w:spacing w:line="420" w:lineRule="exact"/>
        <w:ind w:firstLine="2408" w:firstLineChars="1147"/>
        <w:rPr>
          <w:rFonts w:ascii="Times New Roman" w:hAnsi="Times New Roman"/>
          <w:color w:val="000000"/>
        </w:rPr>
      </w:pPr>
      <w:r>
        <w:rPr>
          <w:rFonts w:ascii="Times New Roman" w:hAnsi="Times New Roman"/>
          <w:color w:val="000000"/>
        </w:rPr>
        <w:t>联合体牵头人名称：</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hint="eastAsia" w:ascii="Times New Roman" w:hAnsi="Times New Roman"/>
          <w:szCs w:val="21"/>
          <w:u w:val="single"/>
        </w:rPr>
        <w:t xml:space="preserve">                </w:t>
      </w:r>
      <w:r>
        <w:rPr>
          <w:rFonts w:ascii="Times New Roman" w:hAnsi="Times New Roman"/>
          <w:color w:val="000000"/>
        </w:rPr>
        <w:t>（</w:t>
      </w:r>
      <w:r>
        <w:rPr>
          <w:rFonts w:ascii="Times New Roman" w:hAnsi="Times New Roman"/>
          <w:color w:val="000000"/>
          <w:lang w:val="en"/>
        </w:rPr>
        <w:t>盖章</w:t>
      </w:r>
      <w:r>
        <w:rPr>
          <w:rFonts w:ascii="Times New Roman" w:hAnsi="Times New Roman"/>
          <w:color w:val="000000"/>
        </w:rPr>
        <w:t>）</w:t>
      </w:r>
    </w:p>
    <w:p>
      <w:pPr>
        <w:topLinePunct/>
        <w:spacing w:line="420" w:lineRule="exact"/>
        <w:ind w:firstLine="2408" w:firstLineChars="1147"/>
        <w:jc w:val="left"/>
        <w:rPr>
          <w:rFonts w:ascii="Times New Roman" w:hAnsi="Times New Roman"/>
          <w:color w:val="000000"/>
        </w:rPr>
      </w:pPr>
      <w:r>
        <w:rPr>
          <w:rFonts w:ascii="Times New Roman" w:hAnsi="Times New Roman"/>
          <w:color w:val="000000"/>
        </w:rPr>
        <w:t>法定代表人（单位负责人）或其委托代理人：</w:t>
      </w:r>
      <w:r>
        <w:rPr>
          <w:rFonts w:ascii="Times New Roman" w:hAnsi="Times New Roman"/>
          <w:szCs w:val="21"/>
          <w:u w:val="single"/>
        </w:rPr>
        <w:tab/>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color w:val="000000"/>
        </w:rPr>
        <w:t>（签字）</w:t>
      </w:r>
    </w:p>
    <w:p>
      <w:pPr>
        <w:topLinePunct/>
        <w:spacing w:line="420" w:lineRule="exact"/>
        <w:ind w:firstLine="2408" w:firstLineChars="1147"/>
        <w:jc w:val="left"/>
        <w:rPr>
          <w:rFonts w:ascii="Times New Roman" w:hAnsi="Times New Roman"/>
          <w:color w:val="000000"/>
        </w:rPr>
      </w:pPr>
    </w:p>
    <w:p>
      <w:pPr>
        <w:topLinePunct/>
        <w:spacing w:line="420" w:lineRule="exact"/>
        <w:ind w:firstLine="2408" w:firstLineChars="1147"/>
        <w:jc w:val="left"/>
        <w:rPr>
          <w:rFonts w:ascii="Times New Roman" w:hAnsi="Times New Roman"/>
          <w:color w:val="000000"/>
        </w:rPr>
      </w:pPr>
      <w:r>
        <w:rPr>
          <w:rFonts w:ascii="Times New Roman" w:hAnsi="Times New Roman"/>
          <w:color w:val="000000"/>
        </w:rPr>
        <w:t>联合体成员名称：</w:t>
      </w:r>
      <w:r>
        <w:rPr>
          <w:rFonts w:ascii="Times New Roman" w:hAnsi="Times New Roman"/>
          <w:szCs w:val="21"/>
          <w:u w:val="single"/>
        </w:rPr>
        <w:tab/>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color w:val="000000"/>
        </w:rPr>
        <w:t>（</w:t>
      </w:r>
      <w:r>
        <w:rPr>
          <w:rFonts w:ascii="Times New Roman" w:hAnsi="Times New Roman"/>
          <w:color w:val="000000"/>
          <w:lang w:val="en"/>
        </w:rPr>
        <w:t>盖章</w:t>
      </w:r>
      <w:r>
        <w:rPr>
          <w:rFonts w:ascii="Times New Roman" w:hAnsi="Times New Roman"/>
          <w:color w:val="000000"/>
        </w:rPr>
        <w:t>）</w:t>
      </w:r>
    </w:p>
    <w:p>
      <w:pPr>
        <w:topLinePunct/>
        <w:spacing w:line="420" w:lineRule="exact"/>
        <w:ind w:firstLine="2408" w:firstLineChars="1147"/>
        <w:jc w:val="left"/>
        <w:rPr>
          <w:rFonts w:ascii="Times New Roman" w:hAnsi="Times New Roman"/>
          <w:color w:val="000000"/>
        </w:rPr>
      </w:pPr>
      <w:r>
        <w:rPr>
          <w:rFonts w:ascii="Times New Roman" w:hAnsi="Times New Roman"/>
          <w:color w:val="000000"/>
        </w:rPr>
        <w:t>法定代表人（单位负责人）或其委托代理人：</w:t>
      </w:r>
      <w:r>
        <w:rPr>
          <w:rFonts w:ascii="Times New Roman" w:hAnsi="Times New Roman"/>
          <w:color w:val="000000"/>
          <w:u w:val="single"/>
        </w:rPr>
        <w:t xml:space="preserve">      </w:t>
      </w:r>
      <w:r>
        <w:rPr>
          <w:rFonts w:hint="eastAsia" w:ascii="Times New Roman" w:hAnsi="Times New Roman"/>
          <w:color w:val="000000"/>
          <w:u w:val="single"/>
        </w:rPr>
        <w:t xml:space="preserve">    </w:t>
      </w:r>
      <w:r>
        <w:rPr>
          <w:rFonts w:ascii="Times New Roman" w:hAnsi="Times New Roman"/>
          <w:color w:val="000000"/>
          <w:u w:val="single"/>
        </w:rPr>
        <w:t xml:space="preserve">   </w:t>
      </w:r>
      <w:r>
        <w:rPr>
          <w:rFonts w:ascii="Times New Roman" w:hAnsi="Times New Roman"/>
          <w:color w:val="000000"/>
        </w:rPr>
        <w:t>（签字）</w:t>
      </w:r>
    </w:p>
    <w:p>
      <w:pPr>
        <w:topLinePunct/>
        <w:spacing w:line="420" w:lineRule="exact"/>
        <w:ind w:firstLine="2408" w:firstLineChars="1147"/>
        <w:jc w:val="left"/>
        <w:rPr>
          <w:rFonts w:ascii="Times New Roman" w:hAnsi="Times New Roman"/>
          <w:color w:val="000000"/>
        </w:rPr>
      </w:pPr>
    </w:p>
    <w:p>
      <w:pPr>
        <w:topLinePunct/>
        <w:spacing w:line="420" w:lineRule="exact"/>
        <w:ind w:firstLine="2408" w:firstLineChars="1147"/>
        <w:jc w:val="left"/>
        <w:rPr>
          <w:rFonts w:ascii="Times New Roman" w:hAnsi="Times New Roman"/>
          <w:color w:val="000000"/>
        </w:rPr>
      </w:pPr>
      <w:r>
        <w:rPr>
          <w:rFonts w:ascii="Times New Roman" w:hAnsi="Times New Roman"/>
          <w:color w:val="000000"/>
        </w:rPr>
        <w:t>联合体成员名称：</w:t>
      </w:r>
      <w:r>
        <w:rPr>
          <w:rFonts w:ascii="Times New Roman" w:hAnsi="Times New Roman"/>
          <w:szCs w:val="21"/>
          <w:u w:val="single"/>
        </w:rPr>
        <w:tab/>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color w:val="000000"/>
        </w:rPr>
        <w:t>（</w:t>
      </w:r>
      <w:r>
        <w:rPr>
          <w:rFonts w:ascii="Times New Roman" w:hAnsi="Times New Roman"/>
          <w:color w:val="000000"/>
          <w:lang w:val="en"/>
        </w:rPr>
        <w:t>盖章</w:t>
      </w:r>
      <w:r>
        <w:rPr>
          <w:rFonts w:ascii="Times New Roman" w:hAnsi="Times New Roman"/>
          <w:color w:val="000000"/>
        </w:rPr>
        <w:t>）</w:t>
      </w:r>
    </w:p>
    <w:p>
      <w:pPr>
        <w:topLinePunct/>
        <w:spacing w:line="420" w:lineRule="exact"/>
        <w:ind w:firstLine="2408" w:firstLineChars="1147"/>
        <w:jc w:val="left"/>
        <w:rPr>
          <w:rFonts w:ascii="Times New Roman" w:hAnsi="Times New Roman"/>
          <w:color w:val="000000"/>
        </w:rPr>
      </w:pPr>
      <w:r>
        <w:rPr>
          <w:rFonts w:ascii="Times New Roman" w:hAnsi="Times New Roman"/>
          <w:color w:val="000000"/>
        </w:rPr>
        <w:t>法定代表人（单位负责人）或其委托代理人：</w:t>
      </w:r>
      <w:r>
        <w:rPr>
          <w:rFonts w:ascii="Times New Roman" w:hAnsi="Times New Roman"/>
          <w:color w:val="000000"/>
          <w:u w:val="single"/>
        </w:rPr>
        <w:t xml:space="preserve">     </w:t>
      </w:r>
      <w:r>
        <w:rPr>
          <w:rFonts w:hint="eastAsia" w:ascii="Times New Roman" w:hAnsi="Times New Roman"/>
          <w:color w:val="000000"/>
          <w:u w:val="single"/>
        </w:rPr>
        <w:t xml:space="preserve">    </w:t>
      </w:r>
      <w:r>
        <w:rPr>
          <w:rFonts w:ascii="Times New Roman" w:hAnsi="Times New Roman"/>
          <w:color w:val="000000"/>
          <w:u w:val="single"/>
        </w:rPr>
        <w:t xml:space="preserve">    </w:t>
      </w:r>
      <w:r>
        <w:rPr>
          <w:rFonts w:ascii="Times New Roman" w:hAnsi="Times New Roman"/>
          <w:color w:val="000000"/>
        </w:rPr>
        <w:t>（签字）</w:t>
      </w:r>
    </w:p>
    <w:p>
      <w:pPr>
        <w:topLinePunct/>
        <w:spacing w:line="420" w:lineRule="exact"/>
        <w:ind w:firstLine="2408" w:firstLineChars="1147"/>
        <w:rPr>
          <w:rFonts w:ascii="Times New Roman" w:hAnsi="Times New Roman"/>
          <w:color w:val="000000"/>
        </w:rPr>
      </w:pPr>
      <w:r>
        <w:rPr>
          <w:rFonts w:ascii="Times New Roman" w:hAnsi="Times New Roman"/>
          <w:color w:val="000000"/>
        </w:rPr>
        <w:t xml:space="preserve">…… </w:t>
      </w:r>
    </w:p>
    <w:p>
      <w:pPr>
        <w:spacing w:line="520" w:lineRule="exact"/>
        <w:ind w:right="848" w:rightChars="404" w:firstLine="4410" w:firstLineChars="2100"/>
        <w:rPr>
          <w:rFonts w:ascii="Times New Roman" w:hAnsi="Times New Roman"/>
          <w:szCs w:val="21"/>
        </w:rPr>
      </w:pPr>
      <w:r>
        <w:rPr>
          <w:rFonts w:ascii="Times New Roman" w:hAnsi="Times New Roman"/>
          <w:color w:val="000000"/>
          <w:szCs w:val="21"/>
        </w:rPr>
        <w:t>_________</w:t>
      </w:r>
      <w:r>
        <w:rPr>
          <w:rFonts w:ascii="Times New Roman" w:hAnsi="Times New Roman"/>
          <w:szCs w:val="21"/>
        </w:rPr>
        <w:t>年</w:t>
      </w:r>
      <w:r>
        <w:rPr>
          <w:rFonts w:ascii="Times New Roman" w:hAnsi="Times New Roman"/>
          <w:color w:val="000000"/>
          <w:szCs w:val="21"/>
        </w:rPr>
        <w:t>_________</w:t>
      </w:r>
      <w:r>
        <w:rPr>
          <w:rFonts w:ascii="Times New Roman" w:hAnsi="Times New Roman"/>
          <w:szCs w:val="21"/>
        </w:rPr>
        <w:t>月</w:t>
      </w:r>
      <w:r>
        <w:rPr>
          <w:rFonts w:ascii="Times New Roman" w:hAnsi="Times New Roman"/>
          <w:color w:val="000000"/>
          <w:szCs w:val="21"/>
        </w:rPr>
        <w:t>_________</w:t>
      </w:r>
      <w:r>
        <w:rPr>
          <w:rFonts w:ascii="Times New Roman" w:hAnsi="Times New Roman"/>
          <w:szCs w:val="21"/>
        </w:rPr>
        <w:t>日</w:t>
      </w:r>
    </w:p>
    <w:p>
      <w:pPr>
        <w:widowControl/>
        <w:jc w:val="left"/>
        <w:rPr>
          <w:rFonts w:ascii="黑体" w:hAnsi="黑体" w:eastAsia="黑体"/>
          <w:b/>
          <w:sz w:val="32"/>
          <w:szCs w:val="32"/>
        </w:rPr>
      </w:pPr>
      <w:r>
        <w:rPr>
          <w:rFonts w:ascii="黑体" w:hAnsi="黑体"/>
          <w:szCs w:val="32"/>
        </w:rPr>
        <w:br w:type="page"/>
      </w:r>
    </w:p>
    <w:p>
      <w:pPr>
        <w:pStyle w:val="4"/>
      </w:pPr>
      <w:bookmarkStart w:id="177" w:name="_Toc163072907"/>
      <w:r>
        <w:rPr>
          <w:rFonts w:hint="eastAsia" w:ascii="黑体" w:hAnsi="黑体"/>
          <w:b/>
          <w:bCs/>
          <w:sz w:val="32"/>
          <w:szCs w:val="36"/>
        </w:rPr>
        <w:t>五</w:t>
      </w:r>
      <w:r>
        <w:rPr>
          <w:rFonts w:hint="eastAsia" w:ascii="黑体" w:hAnsi="黑体"/>
          <w:szCs w:val="32"/>
        </w:rPr>
        <w:t>、</w:t>
      </w:r>
      <w:bookmarkEnd w:id="177"/>
      <w:bookmarkStart w:id="178" w:name="_Toc60045977"/>
      <w:r>
        <w:rPr>
          <w:rFonts w:hint="eastAsia"/>
          <w:b/>
          <w:bCs/>
          <w:sz w:val="32"/>
          <w:szCs w:val="21"/>
        </w:rPr>
        <w:t>承诺书</w:t>
      </w:r>
      <w:bookmarkEnd w:id="178"/>
    </w:p>
    <w:p/>
    <w:p/>
    <w:p>
      <w:pPr>
        <w:spacing w:line="360" w:lineRule="auto"/>
        <w:rPr>
          <w:rFonts w:ascii="宋体" w:hAnsi="宋体" w:eastAsia="宋体"/>
          <w:szCs w:val="21"/>
        </w:rPr>
      </w:pPr>
      <w:r>
        <w:rPr>
          <w:rFonts w:hint="eastAsia" w:ascii="宋体" w:hAnsi="宋体" w:eastAsia="宋体"/>
          <w:szCs w:val="21"/>
          <w:u w:val="single"/>
        </w:rPr>
        <w:t xml:space="preserve">         </w:t>
      </w:r>
      <w:r>
        <w:rPr>
          <w:rFonts w:hint="eastAsia" w:ascii="宋体" w:hAnsi="宋体" w:eastAsia="宋体"/>
          <w:szCs w:val="21"/>
        </w:rPr>
        <w:t>（招标人名称）：</w:t>
      </w:r>
    </w:p>
    <w:p>
      <w:pPr>
        <w:spacing w:line="360" w:lineRule="auto"/>
        <w:rPr>
          <w:rFonts w:ascii="宋体" w:hAnsi="宋体" w:eastAsia="宋体"/>
          <w:szCs w:val="21"/>
        </w:rPr>
      </w:pPr>
    </w:p>
    <w:p>
      <w:pPr>
        <w:spacing w:line="360" w:lineRule="auto"/>
        <w:ind w:firstLine="420" w:firstLineChars="200"/>
        <w:rPr>
          <w:rFonts w:ascii="宋体" w:hAnsi="宋体" w:eastAsia="宋体"/>
          <w:szCs w:val="21"/>
        </w:rPr>
      </w:pPr>
      <w:r>
        <w:rPr>
          <w:rFonts w:hint="eastAsia" w:ascii="宋体" w:hAnsi="宋体" w:eastAsia="宋体"/>
          <w:szCs w:val="21"/>
        </w:rPr>
        <w:t>我方在参加</w:t>
      </w:r>
      <w:r>
        <w:rPr>
          <w:rFonts w:hint="eastAsia" w:ascii="宋体" w:hAnsi="宋体" w:eastAsia="宋体"/>
          <w:szCs w:val="21"/>
          <w:u w:val="single"/>
        </w:rPr>
        <w:t xml:space="preserve">       </w:t>
      </w:r>
      <w:r>
        <w:rPr>
          <w:rFonts w:hint="eastAsia" w:ascii="宋体" w:hAnsi="宋体" w:eastAsia="宋体"/>
          <w:szCs w:val="21"/>
        </w:rPr>
        <w:t>（项目名称）设计投标活动中，郑重承诺如下：</w:t>
      </w:r>
    </w:p>
    <w:p>
      <w:pPr>
        <w:spacing w:line="360" w:lineRule="auto"/>
        <w:ind w:firstLine="420" w:firstLineChars="200"/>
        <w:rPr>
          <w:rFonts w:ascii="宋体" w:hAnsi="宋体" w:eastAsia="宋体"/>
          <w:szCs w:val="21"/>
        </w:rPr>
      </w:pPr>
      <w:r>
        <w:rPr>
          <w:rFonts w:hint="eastAsia" w:ascii="宋体" w:hAnsi="宋体" w:eastAsia="宋体"/>
          <w:szCs w:val="21"/>
        </w:rPr>
        <w:t>1.我方在此声明，本次招标投标活动中申报的各项材料真实、合法、有效，并愿意承担因虚假资料或与事实不符而导致的一切后果。</w:t>
      </w:r>
    </w:p>
    <w:p>
      <w:pPr>
        <w:spacing w:line="360" w:lineRule="auto"/>
        <w:ind w:firstLine="420" w:firstLineChars="200"/>
        <w:rPr>
          <w:rFonts w:ascii="宋体" w:hAnsi="宋体" w:eastAsia="宋体"/>
          <w:szCs w:val="21"/>
        </w:rPr>
      </w:pPr>
      <w:r>
        <w:rPr>
          <w:rFonts w:hint="eastAsia" w:ascii="宋体" w:hAnsi="宋体" w:eastAsia="宋体"/>
          <w:szCs w:val="21"/>
        </w:rPr>
        <w:t>2.我方不存在招标文件中投标人资格要求不得存在的任一情形。</w:t>
      </w:r>
    </w:p>
    <w:p>
      <w:pPr>
        <w:spacing w:line="360" w:lineRule="auto"/>
        <w:ind w:firstLine="420" w:firstLineChars="200"/>
        <w:rPr>
          <w:rFonts w:ascii="宋体" w:hAnsi="宋体" w:eastAsia="宋体" w:cs="宋体"/>
          <w:szCs w:val="21"/>
        </w:rPr>
      </w:pPr>
      <w:r>
        <w:rPr>
          <w:rFonts w:hint="eastAsia" w:ascii="宋体" w:hAnsi="宋体" w:eastAsia="宋体"/>
          <w:szCs w:val="21"/>
        </w:rPr>
        <w:t>3.我方严格遵守相关法律法规，没有资质挂靠、串标、围标等违法、违规行为，投标文</w:t>
      </w:r>
      <w:r>
        <w:rPr>
          <w:rFonts w:hint="eastAsia" w:ascii="宋体" w:hAnsi="宋体" w:eastAsia="宋体" w:cs="宋体"/>
          <w:szCs w:val="21"/>
        </w:rPr>
        <w:t>件拟投入的管理、技术人员均为我方正式在职人员。</w:t>
      </w:r>
    </w:p>
    <w:p>
      <w:pPr>
        <w:spacing w:line="360" w:lineRule="auto"/>
        <w:ind w:firstLine="420" w:firstLineChars="200"/>
        <w:rPr>
          <w:rFonts w:ascii="宋体" w:hAnsi="宋体" w:eastAsia="宋体"/>
          <w:szCs w:val="21"/>
        </w:rPr>
      </w:pPr>
      <w:r>
        <w:rPr>
          <w:rFonts w:hint="eastAsia" w:ascii="宋体" w:hAnsi="宋体" w:eastAsia="宋体"/>
          <w:szCs w:val="21"/>
        </w:rPr>
        <w:t>4.我方不参与不正当竞争，不向招标人、招标代理机构、交易中心、评标专家以及行业监督部门行贿以谋取不正当利益。</w:t>
      </w:r>
    </w:p>
    <w:p>
      <w:pPr>
        <w:spacing w:line="360" w:lineRule="auto"/>
        <w:ind w:firstLine="420" w:firstLineChars="200"/>
        <w:rPr>
          <w:rFonts w:ascii="宋体" w:hAnsi="宋体" w:eastAsia="宋体"/>
          <w:szCs w:val="21"/>
        </w:rPr>
      </w:pPr>
      <w:r>
        <w:rPr>
          <w:rFonts w:hint="eastAsia" w:ascii="宋体" w:hAnsi="宋体" w:eastAsia="宋体"/>
          <w:szCs w:val="21"/>
        </w:rPr>
        <w:t>5.我方保证中标之后严格按照招标文件和投标文件约定及时签订合同，按照合同约定提供优质服务。</w:t>
      </w:r>
    </w:p>
    <w:p>
      <w:pPr>
        <w:spacing w:line="360" w:lineRule="auto"/>
        <w:ind w:firstLine="420" w:firstLineChars="200"/>
        <w:rPr>
          <w:rFonts w:ascii="宋体" w:hAnsi="宋体" w:eastAsia="宋体"/>
          <w:szCs w:val="21"/>
        </w:rPr>
      </w:pPr>
      <w:r>
        <w:rPr>
          <w:rFonts w:hint="eastAsia" w:ascii="宋体" w:hAnsi="宋体" w:eastAsia="宋体"/>
          <w:szCs w:val="21"/>
        </w:rPr>
        <w:t>特此承诺！</w:t>
      </w:r>
    </w:p>
    <w:p>
      <w:pPr>
        <w:spacing w:line="360" w:lineRule="auto"/>
        <w:rPr>
          <w:rFonts w:ascii="宋体" w:hAnsi="宋体" w:eastAsia="宋体"/>
          <w:szCs w:val="21"/>
        </w:rPr>
      </w:pPr>
    </w:p>
    <w:p>
      <w:pPr>
        <w:spacing w:line="360" w:lineRule="auto"/>
        <w:jc w:val="right"/>
        <w:rPr>
          <w:rFonts w:ascii="宋体" w:hAnsi="宋体" w:eastAsia="宋体"/>
          <w:szCs w:val="21"/>
        </w:rPr>
      </w:pPr>
      <w:r>
        <w:rPr>
          <w:rFonts w:hint="eastAsia" w:ascii="宋体" w:hAnsi="宋体" w:eastAsia="宋体"/>
          <w:szCs w:val="21"/>
        </w:rPr>
        <w:t>投标人：</w:t>
      </w:r>
      <w:r>
        <w:rPr>
          <w:rFonts w:hint="eastAsia" w:ascii="宋体" w:hAnsi="宋体" w:eastAsia="宋体"/>
          <w:szCs w:val="21"/>
          <w:u w:val="single"/>
        </w:rPr>
        <w:t xml:space="preserve">       </w:t>
      </w:r>
      <w:r>
        <w:rPr>
          <w:rFonts w:hint="eastAsia" w:ascii="宋体" w:hAnsi="宋体" w:eastAsia="宋体"/>
          <w:szCs w:val="21"/>
        </w:rPr>
        <w:t>（盖单位章）</w:t>
      </w:r>
    </w:p>
    <w:p>
      <w:pPr>
        <w:spacing w:line="360" w:lineRule="auto"/>
        <w:jc w:val="right"/>
        <w:rPr>
          <w:rFonts w:ascii="宋体" w:hAnsi="宋体" w:eastAsia="宋体"/>
          <w:szCs w:val="21"/>
          <w:u w:val="single"/>
        </w:rPr>
      </w:pPr>
      <w:r>
        <w:rPr>
          <w:rFonts w:hint="eastAsia" w:ascii="宋体" w:hAnsi="宋体" w:eastAsia="宋体"/>
          <w:szCs w:val="21"/>
        </w:rPr>
        <w:t>法定代表人或其委托代理人：</w:t>
      </w:r>
      <w:r>
        <w:rPr>
          <w:rFonts w:hint="eastAsia" w:ascii="宋体" w:hAnsi="宋体" w:eastAsia="宋体"/>
          <w:szCs w:val="21"/>
          <w:u w:val="single"/>
        </w:rPr>
        <w:t xml:space="preserve">       </w:t>
      </w:r>
      <w:r>
        <w:rPr>
          <w:rFonts w:hint="eastAsia" w:ascii="宋体" w:hAnsi="宋体" w:eastAsia="宋体"/>
          <w:szCs w:val="21"/>
        </w:rPr>
        <w:t>（签字或盖章）</w:t>
      </w:r>
    </w:p>
    <w:p>
      <w:pPr>
        <w:spacing w:line="360" w:lineRule="auto"/>
        <w:jc w:val="right"/>
        <w:rPr>
          <w:rFonts w:ascii="宋体" w:hAnsi="宋体" w:eastAsia="宋体"/>
          <w:szCs w:val="21"/>
        </w:rPr>
      </w:pPr>
      <w:r>
        <w:rPr>
          <w:rFonts w:hint="eastAsia" w:ascii="宋体" w:hAnsi="宋体" w:eastAsia="宋体"/>
          <w:szCs w:val="21"/>
        </w:rPr>
        <w:t>年     月     日</w:t>
      </w:r>
    </w:p>
    <w:p>
      <w:pPr>
        <w:spacing w:line="360" w:lineRule="auto"/>
        <w:jc w:val="right"/>
        <w:rPr>
          <w:rFonts w:ascii="宋体" w:hAnsi="宋体" w:eastAsia="宋体"/>
          <w:szCs w:val="21"/>
        </w:rPr>
      </w:pPr>
    </w:p>
    <w:p>
      <w:pPr>
        <w:spacing w:line="460" w:lineRule="exact"/>
        <w:ind w:firstLine="420" w:firstLineChars="200"/>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ind w:firstLine="420" w:firstLineChars="200"/>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ind w:firstLine="2158" w:firstLineChars="1028"/>
        <w:rPr>
          <w:rFonts w:asciiTheme="minorEastAsia" w:hAnsiTheme="minorEastAsia" w:eastAsiaTheme="minorEastAsia"/>
          <w:szCs w:val="21"/>
        </w:rPr>
      </w:pPr>
    </w:p>
    <w:p>
      <w:pPr>
        <w:spacing w:before="240" w:beforeLines="100" w:after="240" w:afterLines="100"/>
        <w:jc w:val="center"/>
        <w:rPr>
          <w:rFonts w:ascii="Times New Roman" w:hAnsi="Times New Roman"/>
        </w:rPr>
      </w:pPr>
      <w:r>
        <w:rPr>
          <w:rFonts w:ascii="Times New Roman" w:hAnsi="Times New Roman"/>
        </w:rPr>
        <w:br w:type="page"/>
      </w:r>
    </w:p>
    <w:p/>
    <w:p>
      <w:pPr>
        <w:pStyle w:val="3"/>
        <w:spacing w:before="240" w:beforeLines="100" w:after="240" w:afterLines="100" w:line="240" w:lineRule="auto"/>
        <w:ind w:firstLine="643"/>
        <w:jc w:val="center"/>
        <w:rPr>
          <w:rFonts w:ascii="Times New Roman" w:hAnsi="Times New Roman"/>
        </w:rPr>
      </w:pPr>
      <w:bookmarkStart w:id="179" w:name="_Toc163072908"/>
      <w:r>
        <w:rPr>
          <w:rFonts w:hint="eastAsia" w:ascii="Times New Roman" w:hAnsi="Times New Roman"/>
        </w:rPr>
        <w:t>六</w:t>
      </w:r>
      <w:r>
        <w:rPr>
          <w:rFonts w:ascii="Times New Roman" w:hAnsi="Times New Roman"/>
        </w:rPr>
        <w:t>、商务和技术偏差表</w:t>
      </w:r>
      <w:bookmarkEnd w:id="179"/>
    </w:p>
    <w:tbl>
      <w:tblPr>
        <w:tblStyle w:val="89"/>
        <w:tblW w:w="8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694"/>
        <w:gridCol w:w="3469"/>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jc w:val="center"/>
        </w:trPr>
        <w:tc>
          <w:tcPr>
            <w:tcW w:w="925" w:type="dxa"/>
            <w:vAlign w:val="center"/>
          </w:tcPr>
          <w:p>
            <w:pPr>
              <w:widowControl/>
              <w:snapToGrid w:val="0"/>
              <w:ind w:firstLine="422"/>
              <w:jc w:val="center"/>
              <w:rPr>
                <w:rFonts w:ascii="Times New Roman" w:hAnsi="Times New Roman"/>
                <w:b/>
                <w:kern w:val="0"/>
                <w:szCs w:val="21"/>
              </w:rPr>
            </w:pPr>
            <w:r>
              <w:rPr>
                <w:rFonts w:ascii="Times New Roman" w:hAnsi="Times New Roman"/>
                <w:b/>
                <w:kern w:val="0"/>
                <w:szCs w:val="21"/>
              </w:rPr>
              <w:t>序号</w:t>
            </w:r>
          </w:p>
        </w:tc>
        <w:tc>
          <w:tcPr>
            <w:tcW w:w="2694" w:type="dxa"/>
            <w:vAlign w:val="center"/>
          </w:tcPr>
          <w:p>
            <w:pPr>
              <w:widowControl/>
              <w:snapToGrid w:val="0"/>
              <w:ind w:firstLine="422"/>
              <w:jc w:val="center"/>
              <w:rPr>
                <w:rFonts w:ascii="Times New Roman" w:hAnsi="Times New Roman"/>
                <w:b/>
                <w:kern w:val="0"/>
                <w:szCs w:val="21"/>
              </w:rPr>
            </w:pPr>
            <w:r>
              <w:rPr>
                <w:rFonts w:ascii="Times New Roman" w:hAnsi="Times New Roman"/>
                <w:b/>
                <w:kern w:val="0"/>
                <w:szCs w:val="21"/>
              </w:rPr>
              <w:t>招标文件章节及条款号</w:t>
            </w:r>
          </w:p>
        </w:tc>
        <w:tc>
          <w:tcPr>
            <w:tcW w:w="3469" w:type="dxa"/>
            <w:vAlign w:val="center"/>
          </w:tcPr>
          <w:p>
            <w:pPr>
              <w:widowControl/>
              <w:snapToGrid w:val="0"/>
              <w:ind w:firstLine="422"/>
              <w:jc w:val="center"/>
              <w:rPr>
                <w:rFonts w:ascii="Times New Roman" w:hAnsi="Times New Roman"/>
                <w:b/>
                <w:kern w:val="0"/>
                <w:szCs w:val="21"/>
              </w:rPr>
            </w:pPr>
            <w:r>
              <w:rPr>
                <w:rFonts w:ascii="Times New Roman" w:hAnsi="Times New Roman"/>
                <w:b/>
                <w:kern w:val="0"/>
                <w:szCs w:val="21"/>
              </w:rPr>
              <w:t>投标文件章节及条款号</w:t>
            </w:r>
          </w:p>
        </w:tc>
        <w:tc>
          <w:tcPr>
            <w:tcW w:w="1624" w:type="dxa"/>
            <w:vAlign w:val="center"/>
          </w:tcPr>
          <w:p>
            <w:pPr>
              <w:widowControl/>
              <w:snapToGrid w:val="0"/>
              <w:ind w:firstLine="422"/>
              <w:jc w:val="center"/>
              <w:rPr>
                <w:rFonts w:ascii="Times New Roman" w:hAnsi="Times New Roman"/>
                <w:b/>
                <w:kern w:val="0"/>
                <w:szCs w:val="21"/>
              </w:rPr>
            </w:pPr>
            <w:r>
              <w:rPr>
                <w:rFonts w:ascii="Times New Roman" w:hAnsi="Times New Roman"/>
                <w:b/>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pPr>
              <w:widowControl/>
              <w:snapToGrid w:val="0"/>
              <w:jc w:val="center"/>
              <w:rPr>
                <w:rFonts w:ascii="Times New Roman" w:hAnsi="Times New Roman"/>
                <w:kern w:val="0"/>
                <w:szCs w:val="21"/>
              </w:rPr>
            </w:pPr>
            <w:r>
              <w:rPr>
                <w:rFonts w:ascii="Times New Roman" w:hAnsi="Times New Roman"/>
                <w:kern w:val="0"/>
                <w:szCs w:val="21"/>
              </w:rPr>
              <w:t>1</w:t>
            </w:r>
          </w:p>
        </w:tc>
        <w:tc>
          <w:tcPr>
            <w:tcW w:w="2694" w:type="dxa"/>
            <w:vAlign w:val="center"/>
          </w:tcPr>
          <w:p>
            <w:pPr>
              <w:widowControl/>
              <w:snapToGrid w:val="0"/>
              <w:jc w:val="center"/>
              <w:rPr>
                <w:rFonts w:ascii="Times New Roman" w:hAnsi="Times New Roman"/>
                <w:kern w:val="0"/>
                <w:szCs w:val="21"/>
              </w:rPr>
            </w:pPr>
          </w:p>
        </w:tc>
        <w:tc>
          <w:tcPr>
            <w:tcW w:w="3469" w:type="dxa"/>
            <w:vAlign w:val="center"/>
          </w:tcPr>
          <w:p>
            <w:pPr>
              <w:widowControl/>
              <w:snapToGrid w:val="0"/>
              <w:jc w:val="center"/>
              <w:rPr>
                <w:rFonts w:ascii="Times New Roman" w:hAnsi="Times New Roman"/>
                <w:kern w:val="0"/>
                <w:szCs w:val="21"/>
              </w:rPr>
            </w:pPr>
          </w:p>
        </w:tc>
        <w:tc>
          <w:tcPr>
            <w:tcW w:w="1624" w:type="dxa"/>
            <w:vAlign w:val="center"/>
          </w:tcPr>
          <w:p>
            <w:pPr>
              <w:widowControl/>
              <w:snapToGrid w:val="0"/>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pPr>
              <w:widowControl/>
              <w:snapToGrid w:val="0"/>
              <w:jc w:val="center"/>
              <w:rPr>
                <w:rFonts w:ascii="Times New Roman" w:hAnsi="Times New Roman"/>
                <w:kern w:val="0"/>
                <w:szCs w:val="21"/>
              </w:rPr>
            </w:pPr>
            <w:r>
              <w:rPr>
                <w:rFonts w:ascii="Times New Roman" w:hAnsi="Times New Roman"/>
                <w:kern w:val="0"/>
                <w:szCs w:val="21"/>
              </w:rPr>
              <w:t>2</w:t>
            </w:r>
          </w:p>
        </w:tc>
        <w:tc>
          <w:tcPr>
            <w:tcW w:w="2694" w:type="dxa"/>
            <w:vAlign w:val="center"/>
          </w:tcPr>
          <w:p>
            <w:pPr>
              <w:widowControl/>
              <w:snapToGrid w:val="0"/>
              <w:jc w:val="center"/>
              <w:rPr>
                <w:rFonts w:ascii="Times New Roman" w:hAnsi="Times New Roman"/>
                <w:kern w:val="0"/>
                <w:szCs w:val="21"/>
              </w:rPr>
            </w:pPr>
          </w:p>
        </w:tc>
        <w:tc>
          <w:tcPr>
            <w:tcW w:w="3469" w:type="dxa"/>
            <w:vAlign w:val="center"/>
          </w:tcPr>
          <w:p>
            <w:pPr>
              <w:widowControl/>
              <w:snapToGrid w:val="0"/>
              <w:jc w:val="center"/>
              <w:rPr>
                <w:rFonts w:ascii="Times New Roman" w:hAnsi="Times New Roman"/>
                <w:kern w:val="0"/>
                <w:szCs w:val="21"/>
              </w:rPr>
            </w:pPr>
          </w:p>
        </w:tc>
        <w:tc>
          <w:tcPr>
            <w:tcW w:w="1624" w:type="dxa"/>
            <w:vAlign w:val="center"/>
          </w:tcPr>
          <w:p>
            <w:pPr>
              <w:widowControl/>
              <w:snapToGrid w:val="0"/>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pPr>
              <w:widowControl/>
              <w:snapToGrid w:val="0"/>
              <w:jc w:val="center"/>
              <w:rPr>
                <w:rFonts w:ascii="Times New Roman" w:hAnsi="Times New Roman"/>
                <w:kern w:val="0"/>
                <w:szCs w:val="21"/>
              </w:rPr>
            </w:pPr>
            <w:r>
              <w:rPr>
                <w:rFonts w:ascii="Times New Roman" w:hAnsi="Times New Roman"/>
                <w:kern w:val="0"/>
                <w:szCs w:val="21"/>
              </w:rPr>
              <w:t>3</w:t>
            </w:r>
          </w:p>
        </w:tc>
        <w:tc>
          <w:tcPr>
            <w:tcW w:w="2694" w:type="dxa"/>
            <w:vAlign w:val="center"/>
          </w:tcPr>
          <w:p>
            <w:pPr>
              <w:widowControl/>
              <w:snapToGrid w:val="0"/>
              <w:jc w:val="center"/>
              <w:rPr>
                <w:rFonts w:ascii="Times New Roman" w:hAnsi="Times New Roman"/>
                <w:kern w:val="0"/>
                <w:szCs w:val="21"/>
              </w:rPr>
            </w:pPr>
          </w:p>
        </w:tc>
        <w:tc>
          <w:tcPr>
            <w:tcW w:w="3469" w:type="dxa"/>
            <w:vAlign w:val="center"/>
          </w:tcPr>
          <w:p>
            <w:pPr>
              <w:widowControl/>
              <w:snapToGrid w:val="0"/>
              <w:jc w:val="center"/>
              <w:rPr>
                <w:rFonts w:ascii="Times New Roman" w:hAnsi="Times New Roman"/>
                <w:kern w:val="0"/>
                <w:szCs w:val="21"/>
              </w:rPr>
            </w:pPr>
          </w:p>
        </w:tc>
        <w:tc>
          <w:tcPr>
            <w:tcW w:w="1624" w:type="dxa"/>
            <w:vAlign w:val="center"/>
          </w:tcPr>
          <w:p>
            <w:pPr>
              <w:widowControl/>
              <w:snapToGrid w:val="0"/>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pPr>
              <w:widowControl/>
              <w:snapToGrid w:val="0"/>
              <w:jc w:val="center"/>
              <w:rPr>
                <w:rFonts w:ascii="Times New Roman" w:hAnsi="Times New Roman"/>
                <w:kern w:val="0"/>
                <w:szCs w:val="21"/>
              </w:rPr>
            </w:pPr>
            <w:r>
              <w:rPr>
                <w:rFonts w:ascii="Times New Roman" w:hAnsi="Times New Roman"/>
                <w:kern w:val="0"/>
                <w:szCs w:val="21"/>
              </w:rPr>
              <w:t>4</w:t>
            </w:r>
          </w:p>
        </w:tc>
        <w:tc>
          <w:tcPr>
            <w:tcW w:w="2694" w:type="dxa"/>
            <w:vAlign w:val="center"/>
          </w:tcPr>
          <w:p>
            <w:pPr>
              <w:widowControl/>
              <w:snapToGrid w:val="0"/>
              <w:jc w:val="center"/>
              <w:rPr>
                <w:rFonts w:ascii="Times New Roman" w:hAnsi="Times New Roman"/>
                <w:kern w:val="0"/>
                <w:szCs w:val="21"/>
              </w:rPr>
            </w:pPr>
          </w:p>
        </w:tc>
        <w:tc>
          <w:tcPr>
            <w:tcW w:w="3469" w:type="dxa"/>
            <w:vAlign w:val="center"/>
          </w:tcPr>
          <w:p>
            <w:pPr>
              <w:widowControl/>
              <w:snapToGrid w:val="0"/>
              <w:jc w:val="center"/>
              <w:rPr>
                <w:rFonts w:ascii="Times New Roman" w:hAnsi="Times New Roman"/>
                <w:kern w:val="0"/>
                <w:szCs w:val="21"/>
              </w:rPr>
            </w:pPr>
          </w:p>
        </w:tc>
        <w:tc>
          <w:tcPr>
            <w:tcW w:w="1624" w:type="dxa"/>
            <w:vAlign w:val="center"/>
          </w:tcPr>
          <w:p>
            <w:pPr>
              <w:widowControl/>
              <w:snapToGrid w:val="0"/>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pPr>
              <w:widowControl/>
              <w:snapToGrid w:val="0"/>
              <w:jc w:val="center"/>
              <w:rPr>
                <w:rFonts w:ascii="Times New Roman" w:hAnsi="Times New Roman"/>
                <w:kern w:val="0"/>
                <w:szCs w:val="21"/>
              </w:rPr>
            </w:pPr>
            <w:r>
              <w:rPr>
                <w:rFonts w:ascii="Times New Roman" w:hAnsi="Times New Roman"/>
                <w:kern w:val="0"/>
                <w:szCs w:val="21"/>
              </w:rPr>
              <w:t>5</w:t>
            </w:r>
          </w:p>
        </w:tc>
        <w:tc>
          <w:tcPr>
            <w:tcW w:w="2694" w:type="dxa"/>
            <w:vAlign w:val="center"/>
          </w:tcPr>
          <w:p>
            <w:pPr>
              <w:widowControl/>
              <w:snapToGrid w:val="0"/>
              <w:jc w:val="center"/>
              <w:rPr>
                <w:rFonts w:ascii="Times New Roman" w:hAnsi="Times New Roman"/>
                <w:kern w:val="0"/>
                <w:szCs w:val="21"/>
              </w:rPr>
            </w:pPr>
          </w:p>
        </w:tc>
        <w:tc>
          <w:tcPr>
            <w:tcW w:w="3469" w:type="dxa"/>
            <w:vAlign w:val="center"/>
          </w:tcPr>
          <w:p>
            <w:pPr>
              <w:widowControl/>
              <w:snapToGrid w:val="0"/>
              <w:jc w:val="center"/>
              <w:rPr>
                <w:rFonts w:ascii="Times New Roman" w:hAnsi="Times New Roman"/>
                <w:kern w:val="0"/>
                <w:szCs w:val="21"/>
              </w:rPr>
            </w:pPr>
          </w:p>
        </w:tc>
        <w:tc>
          <w:tcPr>
            <w:tcW w:w="1624" w:type="dxa"/>
            <w:vAlign w:val="center"/>
          </w:tcPr>
          <w:p>
            <w:pPr>
              <w:widowControl/>
              <w:snapToGrid w:val="0"/>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pPr>
              <w:widowControl/>
              <w:snapToGrid w:val="0"/>
              <w:jc w:val="center"/>
              <w:rPr>
                <w:rFonts w:ascii="Times New Roman" w:hAnsi="Times New Roman"/>
                <w:kern w:val="0"/>
                <w:szCs w:val="21"/>
              </w:rPr>
            </w:pPr>
            <w:r>
              <w:rPr>
                <w:rFonts w:ascii="Times New Roman" w:hAnsi="Times New Roman"/>
                <w:kern w:val="0"/>
                <w:szCs w:val="21"/>
              </w:rPr>
              <w:t>……</w:t>
            </w:r>
          </w:p>
        </w:tc>
        <w:tc>
          <w:tcPr>
            <w:tcW w:w="2694" w:type="dxa"/>
            <w:vAlign w:val="center"/>
          </w:tcPr>
          <w:p>
            <w:pPr>
              <w:widowControl/>
              <w:snapToGrid w:val="0"/>
              <w:jc w:val="center"/>
              <w:rPr>
                <w:rFonts w:ascii="Times New Roman" w:hAnsi="Times New Roman"/>
                <w:kern w:val="0"/>
                <w:szCs w:val="21"/>
              </w:rPr>
            </w:pPr>
          </w:p>
        </w:tc>
        <w:tc>
          <w:tcPr>
            <w:tcW w:w="3469" w:type="dxa"/>
            <w:vAlign w:val="center"/>
          </w:tcPr>
          <w:p>
            <w:pPr>
              <w:widowControl/>
              <w:snapToGrid w:val="0"/>
              <w:jc w:val="center"/>
              <w:rPr>
                <w:rFonts w:ascii="Times New Roman" w:hAnsi="Times New Roman"/>
                <w:kern w:val="0"/>
                <w:szCs w:val="21"/>
              </w:rPr>
            </w:pPr>
          </w:p>
        </w:tc>
        <w:tc>
          <w:tcPr>
            <w:tcW w:w="1624" w:type="dxa"/>
            <w:vAlign w:val="center"/>
          </w:tcPr>
          <w:p>
            <w:pPr>
              <w:widowControl/>
              <w:snapToGrid w:val="0"/>
              <w:jc w:val="center"/>
              <w:rPr>
                <w:rFonts w:ascii="Times New Roman" w:hAnsi="Times New Roman"/>
                <w:kern w:val="0"/>
                <w:szCs w:val="21"/>
              </w:rPr>
            </w:pPr>
          </w:p>
        </w:tc>
      </w:tr>
    </w:tbl>
    <w:p>
      <w:pPr>
        <w:spacing w:before="120" w:beforeLines="50"/>
        <w:ind w:firstLine="420" w:firstLineChars="200"/>
        <w:rPr>
          <w:rFonts w:ascii="Times New Roman" w:hAnsi="Times New Roman"/>
          <w:szCs w:val="21"/>
        </w:rPr>
      </w:pPr>
      <w:r>
        <w:rPr>
          <w:rFonts w:ascii="Times New Roman" w:hAnsi="Times New Roman"/>
          <w:szCs w:val="21"/>
        </w:rPr>
        <w:t>投标人保证：除商务和技术偏差表列出的偏差外，投标人响应招标文件的全部要求。</w:t>
      </w:r>
    </w:p>
    <w:p>
      <w:pPr>
        <w:widowControl/>
        <w:jc w:val="left"/>
        <w:rPr>
          <w:rFonts w:ascii="黑体" w:hAnsi="黑体" w:eastAsia="黑体"/>
          <w:b/>
          <w:sz w:val="32"/>
          <w:szCs w:val="32"/>
        </w:rPr>
      </w:pPr>
      <w:r>
        <w:rPr>
          <w:rFonts w:ascii="黑体" w:hAnsi="黑体"/>
          <w:szCs w:val="32"/>
        </w:rPr>
        <w:br w:type="page"/>
      </w:r>
    </w:p>
    <w:p>
      <w:pPr>
        <w:pStyle w:val="3"/>
        <w:spacing w:before="0" w:after="0" w:line="240" w:lineRule="auto"/>
        <w:ind w:firstLine="643"/>
        <w:jc w:val="center"/>
        <w:rPr>
          <w:rFonts w:ascii="黑体" w:hAnsi="黑体"/>
          <w:szCs w:val="32"/>
        </w:rPr>
      </w:pPr>
      <w:bookmarkStart w:id="180" w:name="_Toc163072909"/>
      <w:r>
        <w:rPr>
          <w:rFonts w:hint="eastAsia" w:ascii="黑体" w:hAnsi="黑体"/>
          <w:szCs w:val="32"/>
        </w:rPr>
        <w:t>七</w:t>
      </w:r>
      <w:r>
        <w:rPr>
          <w:rFonts w:ascii="黑体" w:hAnsi="黑体"/>
          <w:szCs w:val="32"/>
        </w:rPr>
        <w:t>、</w:t>
      </w:r>
      <w:r>
        <w:rPr>
          <w:rFonts w:hint="eastAsia" w:ascii="黑体" w:hAnsi="黑体"/>
          <w:szCs w:val="32"/>
        </w:rPr>
        <w:t>服务</w:t>
      </w:r>
      <w:r>
        <w:rPr>
          <w:rFonts w:ascii="黑体" w:hAnsi="黑体"/>
          <w:szCs w:val="32"/>
        </w:rPr>
        <w:t>费用清单</w:t>
      </w:r>
      <w:bookmarkEnd w:id="180"/>
    </w:p>
    <w:p>
      <w:pPr>
        <w:spacing w:line="460" w:lineRule="exact"/>
        <w:ind w:firstLine="420" w:firstLineChars="200"/>
        <w:rPr>
          <w:rFonts w:asciiTheme="minorEastAsia" w:hAnsiTheme="minorEastAsia" w:eastAsiaTheme="minorEastAsia"/>
          <w:szCs w:val="21"/>
        </w:rPr>
      </w:pPr>
    </w:p>
    <w:p>
      <w:pPr>
        <w:spacing w:line="400" w:lineRule="exact"/>
        <w:ind w:firstLine="420" w:firstLineChars="200"/>
        <w:rPr>
          <w:rFonts w:ascii="Times New Roman" w:hAnsi="Times New Roman"/>
          <w:szCs w:val="21"/>
        </w:rPr>
      </w:pPr>
      <w:r>
        <w:rPr>
          <w:rFonts w:asciiTheme="minorEastAsia" w:hAnsiTheme="minorEastAsia" w:eastAsiaTheme="minorEastAsia"/>
          <w:szCs w:val="21"/>
        </w:rPr>
        <w:t xml:space="preserve">1. </w:t>
      </w:r>
      <w:r>
        <w:rPr>
          <w:rFonts w:hint="eastAsia" w:asciiTheme="minorEastAsia" w:hAnsiTheme="minorEastAsia" w:eastAsiaTheme="minorEastAsia"/>
          <w:szCs w:val="21"/>
        </w:rPr>
        <w:t>服务</w:t>
      </w:r>
      <w:r>
        <w:rPr>
          <w:rFonts w:asciiTheme="minorEastAsia" w:hAnsiTheme="minorEastAsia" w:eastAsiaTheme="minorEastAsia"/>
          <w:szCs w:val="21"/>
        </w:rPr>
        <w:t>费用清单说明</w:t>
      </w:r>
      <w:r>
        <w:rPr>
          <w:rFonts w:hint="eastAsia" w:ascii="Times New Roman" w:hAnsi="Times New Roman"/>
          <w:szCs w:val="21"/>
        </w:rPr>
        <w:t>:__________</w:t>
      </w:r>
    </w:p>
    <w:p>
      <w:pPr>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 xml:space="preserve">2. </w:t>
      </w:r>
      <w:r>
        <w:rPr>
          <w:rFonts w:hint="eastAsia" w:asciiTheme="minorEastAsia" w:hAnsiTheme="minorEastAsia" w:eastAsiaTheme="minorEastAsia"/>
          <w:szCs w:val="21"/>
        </w:rPr>
        <w:t>服务</w:t>
      </w:r>
      <w:r>
        <w:rPr>
          <w:rFonts w:asciiTheme="minorEastAsia" w:hAnsiTheme="minorEastAsia" w:eastAsiaTheme="minorEastAsia"/>
          <w:szCs w:val="21"/>
        </w:rPr>
        <w:t>费用清单</w:t>
      </w:r>
    </w:p>
    <w:p>
      <w:pPr>
        <w:spacing w:line="460" w:lineRule="exact"/>
        <w:ind w:firstLine="420" w:firstLineChars="200"/>
        <w:jc w:val="right"/>
        <w:rPr>
          <w:rFonts w:asciiTheme="minorEastAsia" w:hAnsiTheme="minorEastAsia" w:eastAsiaTheme="minorEastAsia"/>
          <w:szCs w:val="21"/>
        </w:rPr>
      </w:pPr>
      <w:r>
        <w:rPr>
          <w:rFonts w:asciiTheme="minorEastAsia" w:hAnsiTheme="minorEastAsia" w:eastAsiaTheme="minorEastAsia"/>
          <w:szCs w:val="21"/>
        </w:rPr>
        <w:t>单位：人民币元</w:t>
      </w:r>
    </w:p>
    <w:tbl>
      <w:tblPr>
        <w:tblStyle w:val="89"/>
        <w:tblW w:w="6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97"/>
        <w:gridCol w:w="1322"/>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7" w:type="dxa"/>
            <w:vAlign w:val="center"/>
          </w:tcPr>
          <w:p>
            <w:pPr>
              <w:widowControl/>
              <w:spacing w:line="460" w:lineRule="exact"/>
              <w:jc w:val="center"/>
              <w:rPr>
                <w:rFonts w:ascii="黑体" w:hAnsi="黑体" w:eastAsia="黑体"/>
                <w:kern w:val="0"/>
                <w:szCs w:val="21"/>
              </w:rPr>
            </w:pPr>
            <w:r>
              <w:rPr>
                <w:rFonts w:ascii="黑体" w:hAnsi="黑体" w:eastAsia="黑体"/>
                <w:kern w:val="0"/>
                <w:szCs w:val="21"/>
              </w:rPr>
              <w:t>序号</w:t>
            </w:r>
          </w:p>
        </w:tc>
        <w:tc>
          <w:tcPr>
            <w:tcW w:w="2297" w:type="dxa"/>
            <w:vAlign w:val="center"/>
          </w:tcPr>
          <w:p>
            <w:pPr>
              <w:widowControl/>
              <w:spacing w:line="460" w:lineRule="exact"/>
              <w:jc w:val="center"/>
              <w:rPr>
                <w:rFonts w:ascii="黑体" w:hAnsi="黑体" w:eastAsia="黑体"/>
                <w:kern w:val="0"/>
                <w:szCs w:val="21"/>
              </w:rPr>
            </w:pPr>
            <w:r>
              <w:rPr>
                <w:rFonts w:hint="eastAsia" w:ascii="黑体" w:hAnsi="黑体" w:eastAsia="黑体"/>
                <w:kern w:val="0"/>
                <w:szCs w:val="21"/>
              </w:rPr>
              <w:t>服务</w:t>
            </w:r>
            <w:r>
              <w:rPr>
                <w:rFonts w:ascii="黑体" w:hAnsi="黑体" w:eastAsia="黑体"/>
                <w:kern w:val="0"/>
                <w:szCs w:val="21"/>
              </w:rPr>
              <w:t>费用分项名称</w:t>
            </w:r>
          </w:p>
        </w:tc>
        <w:tc>
          <w:tcPr>
            <w:tcW w:w="1322" w:type="dxa"/>
            <w:vAlign w:val="center"/>
          </w:tcPr>
          <w:p>
            <w:pPr>
              <w:widowControl/>
              <w:spacing w:line="460" w:lineRule="exact"/>
              <w:jc w:val="center"/>
              <w:rPr>
                <w:rFonts w:ascii="黑体" w:hAnsi="黑体" w:eastAsia="黑体"/>
                <w:kern w:val="0"/>
                <w:szCs w:val="21"/>
              </w:rPr>
            </w:pPr>
            <w:r>
              <w:rPr>
                <w:rFonts w:ascii="黑体" w:hAnsi="黑体" w:eastAsia="黑体"/>
                <w:kern w:val="0"/>
                <w:szCs w:val="21"/>
              </w:rPr>
              <w:t>金额（元）</w:t>
            </w:r>
          </w:p>
        </w:tc>
        <w:tc>
          <w:tcPr>
            <w:tcW w:w="1938" w:type="dxa"/>
            <w:vAlign w:val="center"/>
          </w:tcPr>
          <w:p>
            <w:pPr>
              <w:widowControl/>
              <w:spacing w:line="460" w:lineRule="exact"/>
              <w:jc w:val="center"/>
              <w:rPr>
                <w:rFonts w:ascii="黑体" w:hAnsi="黑体" w:eastAsia="黑体"/>
                <w:kern w:val="0"/>
                <w:szCs w:val="21"/>
              </w:rPr>
            </w:pPr>
            <w:r>
              <w:rPr>
                <w:rFonts w:ascii="黑体" w:hAnsi="黑体" w:eastAsia="黑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460" w:lineRule="exact"/>
              <w:jc w:val="center"/>
              <w:rPr>
                <w:rFonts w:asciiTheme="minorEastAsia" w:hAnsiTheme="minorEastAsia" w:eastAsiaTheme="minorEastAsia"/>
                <w:szCs w:val="21"/>
              </w:rPr>
            </w:pPr>
            <w:r>
              <w:rPr>
                <w:rFonts w:asciiTheme="minorEastAsia" w:hAnsiTheme="minorEastAsia" w:eastAsiaTheme="minorEastAsia"/>
                <w:szCs w:val="21"/>
              </w:rPr>
              <w:t>1</w:t>
            </w:r>
          </w:p>
        </w:tc>
        <w:tc>
          <w:tcPr>
            <w:tcW w:w="2297" w:type="dxa"/>
            <w:vAlign w:val="center"/>
          </w:tcPr>
          <w:p>
            <w:pPr>
              <w:spacing w:line="460" w:lineRule="exact"/>
              <w:jc w:val="center"/>
              <w:rPr>
                <w:rFonts w:asciiTheme="minorEastAsia" w:hAnsiTheme="minorEastAsia" w:eastAsiaTheme="minorEastAsia"/>
                <w:szCs w:val="21"/>
              </w:rPr>
            </w:pPr>
          </w:p>
        </w:tc>
        <w:tc>
          <w:tcPr>
            <w:tcW w:w="1322" w:type="dxa"/>
            <w:vAlign w:val="center"/>
          </w:tcPr>
          <w:p>
            <w:pPr>
              <w:spacing w:line="460" w:lineRule="exact"/>
              <w:jc w:val="center"/>
              <w:rPr>
                <w:rFonts w:asciiTheme="minorEastAsia" w:hAnsiTheme="minorEastAsia" w:eastAsiaTheme="minorEastAsia"/>
                <w:szCs w:val="21"/>
              </w:rPr>
            </w:pPr>
          </w:p>
        </w:tc>
        <w:tc>
          <w:tcPr>
            <w:tcW w:w="1938" w:type="dxa"/>
            <w:vAlign w:val="center"/>
          </w:tcPr>
          <w:p>
            <w:pPr>
              <w:spacing w:line="4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before="100" w:beforeAutospacing="1" w:after="100" w:afterAutospacing="1" w:line="460" w:lineRule="exact"/>
              <w:jc w:val="center"/>
              <w:rPr>
                <w:rFonts w:asciiTheme="minorEastAsia" w:hAnsiTheme="minorEastAsia" w:eastAsiaTheme="minorEastAsia"/>
                <w:szCs w:val="21"/>
              </w:rPr>
            </w:pPr>
            <w:r>
              <w:rPr>
                <w:rFonts w:asciiTheme="minorEastAsia" w:hAnsiTheme="minorEastAsia" w:eastAsiaTheme="minorEastAsia"/>
                <w:szCs w:val="21"/>
              </w:rPr>
              <w:t>2</w:t>
            </w:r>
          </w:p>
        </w:tc>
        <w:tc>
          <w:tcPr>
            <w:tcW w:w="2297" w:type="dxa"/>
            <w:vAlign w:val="center"/>
          </w:tcPr>
          <w:p>
            <w:pPr>
              <w:spacing w:line="460" w:lineRule="exact"/>
              <w:jc w:val="center"/>
              <w:rPr>
                <w:rFonts w:asciiTheme="minorEastAsia" w:hAnsiTheme="minorEastAsia" w:eastAsiaTheme="minorEastAsia"/>
                <w:szCs w:val="21"/>
              </w:rPr>
            </w:pPr>
          </w:p>
        </w:tc>
        <w:tc>
          <w:tcPr>
            <w:tcW w:w="1322" w:type="dxa"/>
            <w:vAlign w:val="center"/>
          </w:tcPr>
          <w:p>
            <w:pPr>
              <w:spacing w:line="460" w:lineRule="exact"/>
              <w:jc w:val="center"/>
              <w:rPr>
                <w:rFonts w:asciiTheme="minorEastAsia" w:hAnsiTheme="minorEastAsia" w:eastAsiaTheme="minorEastAsia"/>
                <w:szCs w:val="21"/>
              </w:rPr>
            </w:pPr>
          </w:p>
        </w:tc>
        <w:tc>
          <w:tcPr>
            <w:tcW w:w="1938" w:type="dxa"/>
            <w:vAlign w:val="center"/>
          </w:tcPr>
          <w:p>
            <w:pPr>
              <w:spacing w:line="4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before="100" w:beforeAutospacing="1" w:after="100" w:afterAutospacing="1" w:line="460" w:lineRule="exact"/>
              <w:jc w:val="center"/>
              <w:rPr>
                <w:rFonts w:asciiTheme="minorEastAsia" w:hAnsiTheme="minorEastAsia" w:eastAsiaTheme="minorEastAsia"/>
                <w:szCs w:val="21"/>
              </w:rPr>
            </w:pPr>
            <w:r>
              <w:rPr>
                <w:rFonts w:asciiTheme="minorEastAsia" w:hAnsiTheme="minorEastAsia" w:eastAsiaTheme="minorEastAsia"/>
                <w:szCs w:val="21"/>
              </w:rPr>
              <w:t>3</w:t>
            </w:r>
          </w:p>
        </w:tc>
        <w:tc>
          <w:tcPr>
            <w:tcW w:w="2297" w:type="dxa"/>
            <w:vAlign w:val="center"/>
          </w:tcPr>
          <w:p>
            <w:pPr>
              <w:spacing w:line="460" w:lineRule="exact"/>
              <w:jc w:val="center"/>
              <w:rPr>
                <w:rFonts w:asciiTheme="minorEastAsia" w:hAnsiTheme="minorEastAsia" w:eastAsiaTheme="minorEastAsia"/>
                <w:szCs w:val="21"/>
              </w:rPr>
            </w:pPr>
          </w:p>
        </w:tc>
        <w:tc>
          <w:tcPr>
            <w:tcW w:w="1322" w:type="dxa"/>
            <w:vAlign w:val="center"/>
          </w:tcPr>
          <w:p>
            <w:pPr>
              <w:spacing w:line="460" w:lineRule="exact"/>
              <w:jc w:val="center"/>
              <w:rPr>
                <w:rFonts w:asciiTheme="minorEastAsia" w:hAnsiTheme="minorEastAsia" w:eastAsiaTheme="minorEastAsia"/>
                <w:szCs w:val="21"/>
              </w:rPr>
            </w:pPr>
          </w:p>
        </w:tc>
        <w:tc>
          <w:tcPr>
            <w:tcW w:w="1938" w:type="dxa"/>
            <w:vAlign w:val="center"/>
          </w:tcPr>
          <w:p>
            <w:pPr>
              <w:spacing w:line="4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before="100" w:beforeAutospacing="1" w:after="100" w:afterAutospacing="1" w:line="460" w:lineRule="exact"/>
              <w:jc w:val="center"/>
              <w:rPr>
                <w:rFonts w:asciiTheme="minorEastAsia" w:hAnsiTheme="minorEastAsia" w:eastAsiaTheme="minorEastAsia"/>
                <w:szCs w:val="21"/>
              </w:rPr>
            </w:pPr>
            <w:r>
              <w:rPr>
                <w:rFonts w:asciiTheme="minorEastAsia" w:hAnsiTheme="minorEastAsia" w:eastAsiaTheme="minorEastAsia"/>
                <w:szCs w:val="21"/>
              </w:rPr>
              <w:t>4</w:t>
            </w:r>
          </w:p>
        </w:tc>
        <w:tc>
          <w:tcPr>
            <w:tcW w:w="2297" w:type="dxa"/>
            <w:vAlign w:val="center"/>
          </w:tcPr>
          <w:p>
            <w:pPr>
              <w:spacing w:line="460" w:lineRule="exact"/>
              <w:jc w:val="center"/>
              <w:rPr>
                <w:rFonts w:asciiTheme="minorEastAsia" w:hAnsiTheme="minorEastAsia" w:eastAsiaTheme="minorEastAsia"/>
                <w:szCs w:val="21"/>
              </w:rPr>
            </w:pPr>
          </w:p>
        </w:tc>
        <w:tc>
          <w:tcPr>
            <w:tcW w:w="1322" w:type="dxa"/>
            <w:vAlign w:val="center"/>
          </w:tcPr>
          <w:p>
            <w:pPr>
              <w:spacing w:line="460" w:lineRule="exact"/>
              <w:jc w:val="center"/>
              <w:rPr>
                <w:rFonts w:asciiTheme="minorEastAsia" w:hAnsiTheme="minorEastAsia" w:eastAsiaTheme="minorEastAsia"/>
                <w:szCs w:val="21"/>
              </w:rPr>
            </w:pPr>
          </w:p>
        </w:tc>
        <w:tc>
          <w:tcPr>
            <w:tcW w:w="1938" w:type="dxa"/>
            <w:vAlign w:val="center"/>
          </w:tcPr>
          <w:p>
            <w:pPr>
              <w:spacing w:line="4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before="100" w:beforeAutospacing="1" w:after="100" w:afterAutospacing="1" w:line="460" w:lineRule="exact"/>
              <w:jc w:val="center"/>
              <w:rPr>
                <w:rFonts w:asciiTheme="minorEastAsia" w:hAnsiTheme="minorEastAsia" w:eastAsiaTheme="minorEastAsia"/>
                <w:szCs w:val="21"/>
              </w:rPr>
            </w:pPr>
            <w:r>
              <w:rPr>
                <w:rFonts w:asciiTheme="minorEastAsia" w:hAnsiTheme="minorEastAsia" w:eastAsiaTheme="minorEastAsia"/>
                <w:szCs w:val="21"/>
              </w:rPr>
              <w:t>5</w:t>
            </w:r>
          </w:p>
        </w:tc>
        <w:tc>
          <w:tcPr>
            <w:tcW w:w="2297" w:type="dxa"/>
            <w:vAlign w:val="center"/>
          </w:tcPr>
          <w:p>
            <w:pPr>
              <w:spacing w:line="460" w:lineRule="exact"/>
              <w:jc w:val="center"/>
              <w:rPr>
                <w:rFonts w:asciiTheme="minorEastAsia" w:hAnsiTheme="minorEastAsia" w:eastAsiaTheme="minorEastAsia"/>
                <w:szCs w:val="21"/>
              </w:rPr>
            </w:pPr>
          </w:p>
        </w:tc>
        <w:tc>
          <w:tcPr>
            <w:tcW w:w="1322" w:type="dxa"/>
            <w:vAlign w:val="center"/>
          </w:tcPr>
          <w:p>
            <w:pPr>
              <w:spacing w:line="460" w:lineRule="exact"/>
              <w:jc w:val="center"/>
              <w:rPr>
                <w:rFonts w:asciiTheme="minorEastAsia" w:hAnsiTheme="minorEastAsia" w:eastAsiaTheme="minorEastAsia"/>
                <w:szCs w:val="21"/>
              </w:rPr>
            </w:pPr>
          </w:p>
        </w:tc>
        <w:tc>
          <w:tcPr>
            <w:tcW w:w="1938" w:type="dxa"/>
            <w:vAlign w:val="center"/>
          </w:tcPr>
          <w:p>
            <w:pPr>
              <w:spacing w:line="4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widowControl/>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2297" w:type="dxa"/>
            <w:vAlign w:val="center"/>
          </w:tcPr>
          <w:p>
            <w:pPr>
              <w:widowControl/>
              <w:spacing w:line="460" w:lineRule="exact"/>
              <w:jc w:val="center"/>
              <w:rPr>
                <w:rFonts w:asciiTheme="minorEastAsia" w:hAnsiTheme="minorEastAsia" w:eastAsiaTheme="minorEastAsia"/>
                <w:kern w:val="0"/>
                <w:szCs w:val="21"/>
              </w:rPr>
            </w:pPr>
            <w:r>
              <w:rPr>
                <w:rFonts w:asciiTheme="minorEastAsia" w:hAnsiTheme="minorEastAsia" w:eastAsiaTheme="minorEastAsia"/>
                <w:kern w:val="0"/>
                <w:szCs w:val="21"/>
              </w:rPr>
              <w:t>……</w:t>
            </w:r>
          </w:p>
        </w:tc>
        <w:tc>
          <w:tcPr>
            <w:tcW w:w="1322" w:type="dxa"/>
            <w:vAlign w:val="center"/>
          </w:tcPr>
          <w:p>
            <w:pPr>
              <w:spacing w:line="460" w:lineRule="exact"/>
              <w:jc w:val="center"/>
              <w:rPr>
                <w:rFonts w:asciiTheme="minorEastAsia" w:hAnsiTheme="minorEastAsia" w:eastAsiaTheme="minorEastAsia"/>
                <w:szCs w:val="21"/>
              </w:rPr>
            </w:pPr>
          </w:p>
        </w:tc>
        <w:tc>
          <w:tcPr>
            <w:tcW w:w="1938" w:type="dxa"/>
            <w:vAlign w:val="center"/>
          </w:tcPr>
          <w:p>
            <w:pPr>
              <w:spacing w:line="4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gridSpan w:val="2"/>
            <w:vAlign w:val="center"/>
          </w:tcPr>
          <w:p>
            <w:pPr>
              <w:widowControl/>
              <w:spacing w:line="460" w:lineRule="exact"/>
              <w:ind w:firstLine="422"/>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合计报价</w:t>
            </w:r>
          </w:p>
        </w:tc>
        <w:tc>
          <w:tcPr>
            <w:tcW w:w="1322" w:type="dxa"/>
            <w:vAlign w:val="center"/>
          </w:tcPr>
          <w:p>
            <w:pPr>
              <w:spacing w:line="460" w:lineRule="exact"/>
              <w:jc w:val="center"/>
              <w:rPr>
                <w:rFonts w:asciiTheme="minorEastAsia" w:hAnsiTheme="minorEastAsia" w:eastAsiaTheme="minorEastAsia"/>
                <w:szCs w:val="21"/>
              </w:rPr>
            </w:pPr>
          </w:p>
        </w:tc>
        <w:tc>
          <w:tcPr>
            <w:tcW w:w="1938" w:type="dxa"/>
            <w:vAlign w:val="center"/>
          </w:tcPr>
          <w:p>
            <w:pPr>
              <w:spacing w:line="460" w:lineRule="exact"/>
              <w:jc w:val="center"/>
              <w:rPr>
                <w:rFonts w:asciiTheme="minorEastAsia" w:hAnsiTheme="minorEastAsia" w:eastAsiaTheme="minorEastAsia"/>
                <w:szCs w:val="21"/>
              </w:rPr>
            </w:pPr>
          </w:p>
        </w:tc>
      </w:tr>
    </w:tbl>
    <w:p>
      <w:pPr>
        <w:widowControl/>
        <w:spacing w:line="460" w:lineRule="exact"/>
        <w:ind w:right="105"/>
        <w:jc w:val="right"/>
        <w:rPr>
          <w:rFonts w:asciiTheme="minorEastAsia" w:hAnsiTheme="minorEastAsia" w:eastAsiaTheme="minorEastAsia"/>
          <w:kern w:val="0"/>
          <w:szCs w:val="21"/>
        </w:rPr>
      </w:pPr>
    </w:p>
    <w:p>
      <w:pPr>
        <w:widowControl/>
        <w:spacing w:line="460" w:lineRule="exact"/>
        <w:ind w:right="105"/>
        <w:jc w:val="right"/>
        <w:rPr>
          <w:rFonts w:asciiTheme="minorEastAsia" w:hAnsiTheme="minorEastAsia" w:eastAsiaTheme="minorEastAsia"/>
          <w:kern w:val="0"/>
          <w:szCs w:val="21"/>
        </w:rPr>
      </w:pPr>
    </w:p>
    <w:p>
      <w:pPr>
        <w:spacing w:line="460" w:lineRule="exact"/>
        <w:ind w:firstLine="420" w:firstLineChars="200"/>
        <w:rPr>
          <w:rFonts w:asciiTheme="minorEastAsia" w:hAnsiTheme="minorEastAsia" w:eastAsiaTheme="minorEastAsia"/>
          <w:szCs w:val="21"/>
        </w:rPr>
      </w:pPr>
    </w:p>
    <w:p>
      <w:pPr>
        <w:widowControl/>
        <w:spacing w:line="460" w:lineRule="exact"/>
        <w:ind w:right="105"/>
        <w:jc w:val="left"/>
        <w:rPr>
          <w:rFonts w:asciiTheme="minorEastAsia" w:hAnsiTheme="minorEastAsia" w:eastAsiaTheme="minorEastAsia"/>
          <w:kern w:val="0"/>
          <w:szCs w:val="21"/>
        </w:rPr>
      </w:pPr>
    </w:p>
    <w:p>
      <w:pPr>
        <w:pStyle w:val="3"/>
        <w:spacing w:before="0" w:after="0" w:line="240" w:lineRule="auto"/>
        <w:ind w:firstLine="422"/>
        <w:jc w:val="center"/>
        <w:rPr>
          <w:rFonts w:ascii="黑体" w:hAnsi="黑体"/>
          <w:szCs w:val="32"/>
        </w:rPr>
      </w:pPr>
      <w:r>
        <w:rPr>
          <w:rFonts w:asciiTheme="minorEastAsia" w:hAnsiTheme="minorEastAsia" w:eastAsiaTheme="minorEastAsia"/>
          <w:sz w:val="21"/>
          <w:szCs w:val="21"/>
        </w:rPr>
        <w:br w:type="page"/>
      </w:r>
      <w:bookmarkStart w:id="181" w:name="_Toc163072910"/>
      <w:r>
        <w:rPr>
          <w:rFonts w:hint="eastAsia" w:ascii="黑体" w:hAnsi="黑体"/>
          <w:szCs w:val="32"/>
        </w:rPr>
        <w:t>八、资格审查资料</w:t>
      </w:r>
      <w:bookmarkEnd w:id="181"/>
    </w:p>
    <w:p>
      <w:pPr>
        <w:pStyle w:val="4"/>
        <w:spacing w:before="20" w:after="0" w:line="460" w:lineRule="exact"/>
        <w:ind w:firstLine="137"/>
        <w:rPr>
          <w:rFonts w:hAnsi="黑体"/>
          <w:szCs w:val="28"/>
        </w:rPr>
      </w:pPr>
      <w:bookmarkStart w:id="182" w:name="_Toc163072911"/>
      <w:r>
        <w:rPr>
          <w:rFonts w:hint="eastAsia" w:hAnsi="黑体"/>
          <w:szCs w:val="28"/>
        </w:rPr>
        <w:t>（一）基本情况表</w:t>
      </w:r>
      <w:bookmarkEnd w:id="182"/>
    </w:p>
    <w:tbl>
      <w:tblPr>
        <w:tblStyle w:val="89"/>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传真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企业资质证书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ind w:firstLine="105" w:firstLineChars="50"/>
              <w:jc w:val="center"/>
              <w:rPr>
                <w:rFonts w:asciiTheme="minorEastAsia" w:hAnsiTheme="minorEastAsia" w:eastAsiaTheme="minorEastAsia"/>
                <w:szCs w:val="21"/>
              </w:rPr>
            </w:pPr>
            <w:r>
              <w:rPr>
                <w:rFonts w:hint="eastAsia" w:asciiTheme="minorEastAsia" w:hAnsiTheme="minorEastAsia" w:eastAsiaTheme="minorEastAsia"/>
                <w:szCs w:val="21"/>
              </w:rPr>
              <w:t>类型：等级：证书号：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ind w:firstLine="105" w:firstLineChars="50"/>
              <w:jc w:val="center"/>
              <w:rPr>
                <w:rFonts w:asciiTheme="minorEastAsia" w:hAnsiTheme="minorEastAsia" w:eastAsiaTheme="minorEastAsia"/>
                <w:szCs w:val="21"/>
              </w:rPr>
            </w:pPr>
            <w:r>
              <w:rPr>
                <w:rFonts w:hint="eastAsia" w:asciiTheme="minorEastAsia" w:hAnsiTheme="minorEastAsia" w:eastAsiaTheme="minorEastAsia"/>
                <w:szCs w:val="21"/>
              </w:rPr>
              <w:t>类型：等级：证书号：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p>
        </w:tc>
        <w:tc>
          <w:tcPr>
            <w:tcW w:w="414" w:type="dxa"/>
            <w:vMerge w:val="restart"/>
            <w:tcBorders>
              <w:top w:val="single" w:color="auto" w:sz="4" w:space="0"/>
              <w:left w:val="single" w:color="auto" w:sz="4" w:space="0"/>
              <w:right w:val="single" w:color="auto" w:sz="4" w:space="0"/>
            </w:tcBorders>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p>
        </w:tc>
        <w:tc>
          <w:tcPr>
            <w:tcW w:w="414" w:type="dxa"/>
            <w:vMerge w:val="continue"/>
            <w:tcBorders>
              <w:left w:val="single" w:color="auto" w:sz="4" w:space="0"/>
              <w:right w:val="single" w:color="auto" w:sz="4" w:space="0"/>
            </w:tcBorders>
            <w:vAlign w:val="center"/>
          </w:tcPr>
          <w:p>
            <w:pPr>
              <w:jc w:val="center"/>
              <w:rPr>
                <w:rFonts w:asciiTheme="minorEastAsia" w:hAnsiTheme="minorEastAsia" w:eastAsiaTheme="minorEastAsia"/>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p>
        </w:tc>
        <w:tc>
          <w:tcPr>
            <w:tcW w:w="414" w:type="dxa"/>
            <w:vMerge w:val="continue"/>
            <w:tcBorders>
              <w:left w:val="single" w:color="auto" w:sz="4" w:space="0"/>
              <w:right w:val="single" w:color="auto" w:sz="4" w:space="0"/>
            </w:tcBorders>
            <w:vAlign w:val="center"/>
          </w:tcPr>
          <w:p>
            <w:pPr>
              <w:jc w:val="center"/>
              <w:rPr>
                <w:rFonts w:asciiTheme="minorEastAsia" w:hAnsiTheme="minorEastAsia" w:eastAsiaTheme="minorEastAsia"/>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p>
        </w:tc>
        <w:tc>
          <w:tcPr>
            <w:tcW w:w="414" w:type="dxa"/>
            <w:vMerge w:val="continue"/>
            <w:tcBorders>
              <w:left w:val="single" w:color="auto" w:sz="4" w:space="0"/>
              <w:right w:val="single" w:color="auto" w:sz="4" w:space="0"/>
            </w:tcBorders>
            <w:vAlign w:val="center"/>
          </w:tcPr>
          <w:p>
            <w:pPr>
              <w:jc w:val="center"/>
              <w:rPr>
                <w:rFonts w:asciiTheme="minorEastAsia" w:hAnsiTheme="minorEastAsia" w:eastAsiaTheme="minorEastAsia"/>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right w:val="single" w:color="auto" w:sz="4" w:space="0"/>
            </w:tcBorders>
            <w:vAlign w:val="center"/>
          </w:tcPr>
          <w:p>
            <w:pPr>
              <w:topLinePunct/>
              <w:ind w:firstLine="210" w:firstLineChars="100"/>
              <w:jc w:val="center"/>
              <w:rPr>
                <w:rFonts w:asciiTheme="minorEastAsia" w:hAnsiTheme="minorEastAsia" w:eastAsiaTheme="minorEastAsia"/>
                <w:szCs w:val="21"/>
              </w:rPr>
            </w:pPr>
            <w:r>
              <w:rPr>
                <w:rFonts w:hint="eastAsia" w:asciiTheme="minorEastAsia" w:hAnsiTheme="minorEastAsia" w:eastAsiaTheme="minorEastAsia"/>
                <w:szCs w:val="21"/>
              </w:rPr>
              <w:t>经营范围</w:t>
            </w:r>
          </w:p>
        </w:tc>
        <w:tc>
          <w:tcPr>
            <w:tcW w:w="6840" w:type="dxa"/>
            <w:gridSpan w:val="8"/>
            <w:tcBorders>
              <w:top w:val="single" w:color="auto" w:sz="4" w:space="0"/>
              <w:left w:val="single" w:color="auto" w:sz="4" w:space="0"/>
              <w:right w:val="single" w:color="auto" w:sz="4" w:space="0"/>
            </w:tcBorders>
            <w:vAlign w:val="center"/>
          </w:tcPr>
          <w:p>
            <w:pPr>
              <w:topLinePun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right w:val="single" w:color="auto" w:sz="4" w:space="0"/>
            </w:tcBorders>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投标人关联企业情况（包括但不限于与投标人法定代表人为同一人或者存在控股、管理关系的</w:t>
            </w:r>
          </w:p>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不同单位）</w:t>
            </w:r>
          </w:p>
        </w:tc>
        <w:tc>
          <w:tcPr>
            <w:tcW w:w="6840" w:type="dxa"/>
            <w:gridSpan w:val="8"/>
            <w:tcBorders>
              <w:top w:val="single" w:color="auto" w:sz="4" w:space="0"/>
              <w:left w:val="single" w:color="auto" w:sz="4" w:space="0"/>
              <w:right w:val="single" w:color="auto" w:sz="4" w:space="0"/>
            </w:tcBorders>
            <w:vAlign w:val="center"/>
          </w:tcPr>
          <w:p>
            <w:pPr>
              <w:topLinePun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jc w:val="center"/>
              <w:rPr>
                <w:rFonts w:asciiTheme="minorEastAsia" w:hAnsiTheme="minorEastAsia" w:eastAsiaTheme="minorEastAsia"/>
                <w:szCs w:val="21"/>
              </w:rPr>
            </w:pPr>
          </w:p>
        </w:tc>
      </w:tr>
    </w:tbl>
    <w:p>
      <w:pPr>
        <w:spacing w:line="460" w:lineRule="exact"/>
        <w:rPr>
          <w:rFonts w:asciiTheme="minorEastAsia" w:hAnsiTheme="minorEastAsia" w:eastAsiaTheme="minorEastAsia"/>
          <w:szCs w:val="21"/>
        </w:rPr>
      </w:pPr>
      <w:r>
        <w:rPr>
          <w:rFonts w:asciiTheme="minorEastAsia" w:hAnsiTheme="minorEastAsia" w:eastAsiaTheme="minorEastAsia"/>
          <w:szCs w:val="21"/>
        </w:rPr>
        <w:t>注：投标人应根据投标人须知第3.5.1项的要求在本表后附相关证明材料。</w:t>
      </w:r>
    </w:p>
    <w:p>
      <w:pPr>
        <w:spacing w:line="460" w:lineRule="exact"/>
        <w:rPr>
          <w:rFonts w:asciiTheme="minorEastAsia" w:hAnsiTheme="minorEastAsia" w:eastAsiaTheme="minorEastAsia"/>
          <w:szCs w:val="21"/>
          <w:u w:val="single"/>
        </w:rPr>
      </w:pPr>
    </w:p>
    <w:p>
      <w:pPr>
        <w:widowControl/>
        <w:jc w:val="left"/>
        <w:rPr>
          <w:rFonts w:ascii="黑体" w:hAnsi="黑体" w:eastAsia="黑体"/>
          <w:sz w:val="28"/>
          <w:szCs w:val="28"/>
        </w:rPr>
      </w:pPr>
      <w:r>
        <w:rPr>
          <w:rFonts w:hAnsi="黑体"/>
          <w:szCs w:val="28"/>
        </w:rPr>
        <w:br w:type="page"/>
      </w:r>
    </w:p>
    <w:p>
      <w:pPr>
        <w:pStyle w:val="4"/>
        <w:spacing w:before="20" w:after="0" w:line="460" w:lineRule="exact"/>
        <w:ind w:firstLine="137"/>
        <w:rPr>
          <w:rFonts w:hAnsi="黑体"/>
          <w:szCs w:val="28"/>
        </w:rPr>
      </w:pPr>
      <w:bookmarkStart w:id="183" w:name="_Toc163072912"/>
      <w:r>
        <w:rPr>
          <w:rFonts w:hint="eastAsia" w:hAnsi="黑体"/>
          <w:szCs w:val="28"/>
        </w:rPr>
        <w:t>（二）近年财务状况表</w:t>
      </w:r>
      <w:bookmarkEnd w:id="183"/>
    </w:p>
    <w:p>
      <w:pPr>
        <w:topLinePunct/>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投标人应根据投标人须知第3.5.2项的要求在本表后附相关证明材料。</w:t>
      </w:r>
    </w:p>
    <w:p>
      <w:pPr>
        <w:topLinePunct/>
        <w:spacing w:line="4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br w:type="page"/>
      </w:r>
    </w:p>
    <w:p>
      <w:pPr>
        <w:pStyle w:val="4"/>
        <w:spacing w:before="20" w:after="0" w:line="460" w:lineRule="exact"/>
        <w:ind w:firstLine="137"/>
        <w:rPr>
          <w:rFonts w:hAnsi="黑体"/>
          <w:szCs w:val="28"/>
        </w:rPr>
      </w:pPr>
      <w:bookmarkStart w:id="184" w:name="_Toc163072913"/>
      <w:r>
        <w:rPr>
          <w:rFonts w:hint="eastAsia" w:hAnsi="黑体"/>
          <w:szCs w:val="28"/>
        </w:rPr>
        <w:t>（三）近</w:t>
      </w:r>
      <w:r>
        <w:rPr>
          <w:rFonts w:hAnsi="黑体"/>
          <w:szCs w:val="28"/>
          <w:lang w:val="en"/>
        </w:rPr>
        <w:t>____</w:t>
      </w:r>
      <w:r>
        <w:rPr>
          <w:rFonts w:hint="eastAsia" w:hAnsi="黑体"/>
          <w:szCs w:val="28"/>
        </w:rPr>
        <w:t>年完成的类似项目情况表</w:t>
      </w:r>
      <w:bookmarkEnd w:id="184"/>
    </w:p>
    <w:tbl>
      <w:tblPr>
        <w:tblStyle w:val="89"/>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6586" w:type="dxa"/>
            <w:tcBorders>
              <w:top w:val="single" w:color="auto" w:sz="4" w:space="0"/>
              <w:left w:val="single" w:color="auto" w:sz="4" w:space="0"/>
              <w:bottom w:val="single" w:color="auto" w:sz="4" w:space="0"/>
              <w:right w:val="single" w:color="auto" w:sz="4" w:space="0"/>
            </w:tcBorders>
          </w:tcPr>
          <w:p>
            <w:pPr>
              <w:topLinePunct/>
              <w:spacing w:line="4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项目所在地</w:t>
            </w:r>
          </w:p>
        </w:tc>
        <w:tc>
          <w:tcPr>
            <w:tcW w:w="6586" w:type="dxa"/>
            <w:tcBorders>
              <w:top w:val="single" w:color="auto" w:sz="4" w:space="0"/>
              <w:left w:val="single" w:color="auto" w:sz="4" w:space="0"/>
              <w:bottom w:val="single" w:color="auto" w:sz="4" w:space="0"/>
              <w:right w:val="single" w:color="auto" w:sz="4" w:space="0"/>
            </w:tcBorders>
          </w:tcPr>
          <w:p>
            <w:pPr>
              <w:topLinePunct/>
              <w:spacing w:line="4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发包人名称</w:t>
            </w:r>
          </w:p>
        </w:tc>
        <w:tc>
          <w:tcPr>
            <w:tcW w:w="6586" w:type="dxa"/>
            <w:tcBorders>
              <w:top w:val="single" w:color="auto" w:sz="4" w:space="0"/>
              <w:left w:val="single" w:color="auto" w:sz="4" w:space="0"/>
              <w:bottom w:val="single" w:color="auto" w:sz="4" w:space="0"/>
              <w:right w:val="single" w:color="auto" w:sz="4" w:space="0"/>
            </w:tcBorders>
          </w:tcPr>
          <w:p>
            <w:pPr>
              <w:topLinePunct/>
              <w:spacing w:line="4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发包人地址</w:t>
            </w:r>
          </w:p>
        </w:tc>
        <w:tc>
          <w:tcPr>
            <w:tcW w:w="6586" w:type="dxa"/>
            <w:tcBorders>
              <w:top w:val="single" w:color="auto" w:sz="4" w:space="0"/>
              <w:left w:val="single" w:color="auto" w:sz="4" w:space="0"/>
              <w:bottom w:val="single" w:color="auto" w:sz="4" w:space="0"/>
              <w:right w:val="single" w:color="auto" w:sz="4" w:space="0"/>
            </w:tcBorders>
          </w:tcPr>
          <w:p>
            <w:pPr>
              <w:topLinePunct/>
              <w:spacing w:line="4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发包人电话</w:t>
            </w:r>
          </w:p>
        </w:tc>
        <w:tc>
          <w:tcPr>
            <w:tcW w:w="6586" w:type="dxa"/>
            <w:tcBorders>
              <w:top w:val="single" w:color="auto" w:sz="4" w:space="0"/>
              <w:left w:val="single" w:color="auto" w:sz="4" w:space="0"/>
              <w:bottom w:val="single" w:color="auto" w:sz="4" w:space="0"/>
              <w:right w:val="single" w:color="auto" w:sz="4" w:space="0"/>
            </w:tcBorders>
          </w:tcPr>
          <w:p>
            <w:pPr>
              <w:topLinePunct/>
              <w:spacing w:line="4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合同价格</w:t>
            </w:r>
          </w:p>
          <w:p>
            <w:pPr>
              <w:topLinePunct/>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（如有要求则填写）</w:t>
            </w:r>
          </w:p>
        </w:tc>
        <w:tc>
          <w:tcPr>
            <w:tcW w:w="6586" w:type="dxa"/>
            <w:tcBorders>
              <w:top w:val="single" w:color="auto" w:sz="4" w:space="0"/>
              <w:left w:val="single" w:color="auto" w:sz="4" w:space="0"/>
              <w:bottom w:val="single" w:color="auto" w:sz="4" w:space="0"/>
              <w:right w:val="single" w:color="auto" w:sz="4" w:space="0"/>
            </w:tcBorders>
          </w:tcPr>
          <w:p>
            <w:pPr>
              <w:topLinePunct/>
              <w:spacing w:line="4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服务期限</w:t>
            </w:r>
          </w:p>
        </w:tc>
        <w:tc>
          <w:tcPr>
            <w:tcW w:w="6586" w:type="dxa"/>
            <w:tcBorders>
              <w:top w:val="single" w:color="auto" w:sz="4" w:space="0"/>
              <w:left w:val="single" w:color="auto" w:sz="4" w:space="0"/>
              <w:bottom w:val="single" w:color="auto" w:sz="4" w:space="0"/>
              <w:right w:val="single" w:color="auto" w:sz="4" w:space="0"/>
            </w:tcBorders>
          </w:tcPr>
          <w:p>
            <w:pPr>
              <w:topLinePunct/>
              <w:spacing w:line="4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服务内容</w:t>
            </w:r>
          </w:p>
        </w:tc>
        <w:tc>
          <w:tcPr>
            <w:tcW w:w="6586" w:type="dxa"/>
            <w:tcBorders>
              <w:top w:val="single" w:color="auto" w:sz="4" w:space="0"/>
              <w:left w:val="single" w:color="auto" w:sz="4" w:space="0"/>
              <w:bottom w:val="single" w:color="auto" w:sz="4" w:space="0"/>
              <w:right w:val="single" w:color="auto" w:sz="4" w:space="0"/>
            </w:tcBorders>
          </w:tcPr>
          <w:p>
            <w:pPr>
              <w:topLinePunct/>
              <w:spacing w:line="4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项目负责人</w:t>
            </w:r>
          </w:p>
        </w:tc>
        <w:tc>
          <w:tcPr>
            <w:tcW w:w="6586" w:type="dxa"/>
            <w:tcBorders>
              <w:top w:val="single" w:color="auto" w:sz="4" w:space="0"/>
              <w:left w:val="single" w:color="auto" w:sz="4" w:space="0"/>
              <w:bottom w:val="single" w:color="auto" w:sz="4" w:space="0"/>
              <w:right w:val="single" w:color="auto" w:sz="4" w:space="0"/>
            </w:tcBorders>
          </w:tcPr>
          <w:p>
            <w:pPr>
              <w:topLinePunct/>
              <w:spacing w:line="4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项目描述</w:t>
            </w:r>
          </w:p>
        </w:tc>
        <w:tc>
          <w:tcPr>
            <w:tcW w:w="6586" w:type="dxa"/>
            <w:tcBorders>
              <w:top w:val="single" w:color="auto" w:sz="4" w:space="0"/>
              <w:left w:val="single" w:color="auto" w:sz="4" w:space="0"/>
              <w:bottom w:val="single" w:color="auto" w:sz="4" w:space="0"/>
              <w:right w:val="single" w:color="auto" w:sz="4" w:space="0"/>
            </w:tcBorders>
          </w:tcPr>
          <w:p>
            <w:pPr>
              <w:topLinePunct/>
              <w:spacing w:line="460" w:lineRule="exact"/>
              <w:rPr>
                <w:rFonts w:asciiTheme="minorEastAsia" w:hAnsiTheme="minorEastAsia" w:eastAsiaTheme="minorEastAsia"/>
                <w:szCs w:val="21"/>
              </w:rPr>
            </w:pPr>
          </w:p>
          <w:p>
            <w:pPr>
              <w:topLinePunct/>
              <w:spacing w:line="460" w:lineRule="exact"/>
              <w:rPr>
                <w:rFonts w:asciiTheme="minorEastAsia" w:hAnsiTheme="minorEastAsia" w:eastAsiaTheme="minorEastAsia"/>
                <w:szCs w:val="21"/>
              </w:rPr>
            </w:pPr>
          </w:p>
          <w:p>
            <w:pPr>
              <w:topLinePunct/>
              <w:spacing w:line="460" w:lineRule="exact"/>
              <w:rPr>
                <w:rFonts w:asciiTheme="minorEastAsia" w:hAnsiTheme="minorEastAsia" w:eastAsiaTheme="minorEastAsia"/>
                <w:szCs w:val="21"/>
              </w:rPr>
            </w:pPr>
          </w:p>
          <w:p>
            <w:pPr>
              <w:topLinePunct/>
              <w:spacing w:line="460" w:lineRule="exact"/>
              <w:rPr>
                <w:rFonts w:asciiTheme="minorEastAsia" w:hAnsiTheme="minorEastAsia" w:eastAsiaTheme="minorEastAsia"/>
                <w:szCs w:val="21"/>
              </w:rPr>
            </w:pPr>
          </w:p>
          <w:p>
            <w:pPr>
              <w:topLinePunct/>
              <w:spacing w:line="460" w:lineRule="exact"/>
              <w:rPr>
                <w:rFonts w:asciiTheme="minorEastAsia" w:hAnsiTheme="minorEastAsia" w:eastAsiaTheme="minorEastAsia"/>
                <w:szCs w:val="21"/>
              </w:rPr>
            </w:pPr>
          </w:p>
          <w:p>
            <w:pPr>
              <w:topLinePunct/>
              <w:spacing w:line="460" w:lineRule="exact"/>
              <w:rPr>
                <w:rFonts w:asciiTheme="minorEastAsia" w:hAnsiTheme="minorEastAsia" w:eastAsiaTheme="minorEastAsia"/>
                <w:szCs w:val="21"/>
              </w:rPr>
            </w:pPr>
          </w:p>
          <w:p>
            <w:pPr>
              <w:topLinePunct/>
              <w:spacing w:line="4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备注</w:t>
            </w:r>
          </w:p>
        </w:tc>
        <w:tc>
          <w:tcPr>
            <w:tcW w:w="6586" w:type="dxa"/>
            <w:tcBorders>
              <w:top w:val="single" w:color="auto" w:sz="4" w:space="0"/>
              <w:left w:val="single" w:color="auto" w:sz="4" w:space="0"/>
              <w:bottom w:val="single" w:color="auto" w:sz="4" w:space="0"/>
              <w:right w:val="single" w:color="auto" w:sz="4" w:space="0"/>
            </w:tcBorders>
          </w:tcPr>
          <w:p>
            <w:pPr>
              <w:topLinePunct/>
              <w:spacing w:line="460" w:lineRule="exact"/>
              <w:rPr>
                <w:rFonts w:asciiTheme="minorEastAsia" w:hAnsiTheme="minorEastAsia" w:eastAsiaTheme="minorEastAsia"/>
                <w:szCs w:val="21"/>
              </w:rPr>
            </w:pPr>
          </w:p>
        </w:tc>
      </w:tr>
    </w:tbl>
    <w:p>
      <w:pPr>
        <w:spacing w:line="460" w:lineRule="exact"/>
        <w:rPr>
          <w:rFonts w:asciiTheme="minorEastAsia" w:hAnsiTheme="minorEastAsia" w:eastAsiaTheme="minorEastAsia"/>
          <w:szCs w:val="21"/>
        </w:rPr>
      </w:pPr>
      <w:r>
        <w:rPr>
          <w:rFonts w:asciiTheme="minorEastAsia" w:hAnsiTheme="minorEastAsia" w:eastAsiaTheme="minorEastAsia"/>
          <w:szCs w:val="21"/>
        </w:rPr>
        <w:t>注：投标人应根据投标人须知第3.5.3项的要求在本表后附相关证明材料。</w:t>
      </w: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topLinePunct/>
        <w:spacing w:line="460" w:lineRule="exact"/>
        <w:rPr>
          <w:rFonts w:asciiTheme="minorEastAsia" w:hAnsiTheme="minorEastAsia" w:eastAsiaTheme="minorEastAsia"/>
          <w:szCs w:val="21"/>
        </w:rPr>
      </w:pPr>
      <w:r>
        <w:rPr>
          <w:rFonts w:asciiTheme="minorEastAsia" w:hAnsiTheme="minorEastAsia" w:eastAsiaTheme="minorEastAsia"/>
          <w:szCs w:val="21"/>
        </w:rPr>
        <w:br w:type="page"/>
      </w:r>
    </w:p>
    <w:p>
      <w:pPr>
        <w:pStyle w:val="4"/>
        <w:spacing w:before="20" w:after="0" w:line="460" w:lineRule="exact"/>
        <w:ind w:firstLine="137"/>
        <w:rPr>
          <w:rFonts w:hAnsi="黑体"/>
          <w:szCs w:val="28"/>
        </w:rPr>
      </w:pPr>
      <w:bookmarkStart w:id="185" w:name="_Toc163072914"/>
      <w:r>
        <w:rPr>
          <w:rFonts w:hint="eastAsia" w:hAnsi="黑体"/>
          <w:szCs w:val="28"/>
        </w:rPr>
        <w:t>（四）正在服务和新承接的项目情况表</w:t>
      </w:r>
      <w:bookmarkEnd w:id="185"/>
    </w:p>
    <w:tbl>
      <w:tblPr>
        <w:tblStyle w:val="89"/>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60" w:lineRule="exact"/>
              <w:jc w:val="center"/>
              <w:rPr>
                <w:rFonts w:asciiTheme="minorEastAsia" w:hAnsiTheme="minorEastAsia" w:eastAsiaTheme="minorEastAsia"/>
                <w:szCs w:val="21"/>
              </w:rPr>
            </w:pPr>
            <w:r>
              <w:rPr>
                <w:rFonts w:asciiTheme="minorEastAsia" w:hAnsiTheme="minorEastAsia" w:eastAsiaTheme="minorEastAsia"/>
                <w:szCs w:val="21"/>
              </w:rPr>
              <w:t>项目名称</w:t>
            </w:r>
          </w:p>
        </w:tc>
        <w:tc>
          <w:tcPr>
            <w:tcW w:w="6954" w:type="dxa"/>
            <w:tcBorders>
              <w:top w:val="single" w:color="auto" w:sz="4" w:space="0"/>
              <w:left w:val="single" w:color="auto" w:sz="4" w:space="0"/>
              <w:bottom w:val="single" w:color="auto" w:sz="4" w:space="0"/>
              <w:right w:val="single" w:color="auto" w:sz="4" w:space="0"/>
            </w:tcBorders>
          </w:tcPr>
          <w:p>
            <w:pPr>
              <w:topLinePunct/>
              <w:spacing w:line="4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60" w:lineRule="exact"/>
              <w:jc w:val="center"/>
              <w:rPr>
                <w:rFonts w:asciiTheme="minorEastAsia" w:hAnsiTheme="minorEastAsia" w:eastAsiaTheme="minorEastAsia"/>
                <w:szCs w:val="21"/>
              </w:rPr>
            </w:pPr>
            <w:r>
              <w:rPr>
                <w:rFonts w:asciiTheme="minorEastAsia" w:hAnsiTheme="minorEastAsia" w:eastAsiaTheme="minorEastAsia"/>
                <w:szCs w:val="21"/>
              </w:rPr>
              <w:t>项目所在地</w:t>
            </w:r>
          </w:p>
        </w:tc>
        <w:tc>
          <w:tcPr>
            <w:tcW w:w="6954" w:type="dxa"/>
            <w:tcBorders>
              <w:top w:val="single" w:color="auto" w:sz="4" w:space="0"/>
              <w:left w:val="single" w:color="auto" w:sz="4" w:space="0"/>
              <w:bottom w:val="single" w:color="auto" w:sz="4" w:space="0"/>
              <w:right w:val="single" w:color="auto" w:sz="4" w:space="0"/>
            </w:tcBorders>
          </w:tcPr>
          <w:p>
            <w:pPr>
              <w:topLinePunct/>
              <w:spacing w:line="4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60" w:lineRule="exact"/>
              <w:jc w:val="center"/>
              <w:rPr>
                <w:rFonts w:asciiTheme="minorEastAsia" w:hAnsiTheme="minorEastAsia" w:eastAsiaTheme="minorEastAsia"/>
                <w:szCs w:val="21"/>
              </w:rPr>
            </w:pPr>
            <w:r>
              <w:rPr>
                <w:rFonts w:asciiTheme="minorEastAsia" w:hAnsiTheme="minorEastAsia" w:eastAsiaTheme="minorEastAsia"/>
                <w:szCs w:val="21"/>
              </w:rPr>
              <w:t>发包人名称</w:t>
            </w:r>
          </w:p>
        </w:tc>
        <w:tc>
          <w:tcPr>
            <w:tcW w:w="6954" w:type="dxa"/>
            <w:tcBorders>
              <w:top w:val="single" w:color="auto" w:sz="4" w:space="0"/>
              <w:left w:val="single" w:color="auto" w:sz="4" w:space="0"/>
              <w:bottom w:val="single" w:color="auto" w:sz="4" w:space="0"/>
              <w:right w:val="single" w:color="auto" w:sz="4" w:space="0"/>
            </w:tcBorders>
          </w:tcPr>
          <w:p>
            <w:pPr>
              <w:topLinePunct/>
              <w:spacing w:line="4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60" w:lineRule="exact"/>
              <w:jc w:val="center"/>
              <w:rPr>
                <w:rFonts w:asciiTheme="minorEastAsia" w:hAnsiTheme="minorEastAsia" w:eastAsiaTheme="minorEastAsia"/>
                <w:szCs w:val="21"/>
              </w:rPr>
            </w:pPr>
            <w:r>
              <w:rPr>
                <w:rFonts w:asciiTheme="minorEastAsia" w:hAnsiTheme="minorEastAsia" w:eastAsiaTheme="minorEastAsia"/>
                <w:szCs w:val="21"/>
              </w:rPr>
              <w:t>发包人地址</w:t>
            </w:r>
          </w:p>
        </w:tc>
        <w:tc>
          <w:tcPr>
            <w:tcW w:w="6954" w:type="dxa"/>
            <w:tcBorders>
              <w:top w:val="single" w:color="auto" w:sz="4" w:space="0"/>
              <w:left w:val="single" w:color="auto" w:sz="4" w:space="0"/>
              <w:bottom w:val="single" w:color="auto" w:sz="4" w:space="0"/>
              <w:right w:val="single" w:color="auto" w:sz="4" w:space="0"/>
            </w:tcBorders>
          </w:tcPr>
          <w:p>
            <w:pPr>
              <w:topLinePunct/>
              <w:spacing w:line="4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60" w:lineRule="exact"/>
              <w:jc w:val="center"/>
              <w:rPr>
                <w:rFonts w:asciiTheme="minorEastAsia" w:hAnsiTheme="minorEastAsia" w:eastAsiaTheme="minorEastAsia"/>
                <w:szCs w:val="21"/>
              </w:rPr>
            </w:pPr>
            <w:r>
              <w:rPr>
                <w:rFonts w:asciiTheme="minorEastAsia" w:hAnsiTheme="minorEastAsia" w:eastAsiaTheme="minorEastAsia"/>
                <w:szCs w:val="21"/>
              </w:rPr>
              <w:t>发包人电话</w:t>
            </w:r>
          </w:p>
        </w:tc>
        <w:tc>
          <w:tcPr>
            <w:tcW w:w="6954" w:type="dxa"/>
            <w:tcBorders>
              <w:top w:val="single" w:color="auto" w:sz="4" w:space="0"/>
              <w:left w:val="single" w:color="auto" w:sz="4" w:space="0"/>
              <w:bottom w:val="single" w:color="auto" w:sz="4" w:space="0"/>
              <w:right w:val="single" w:color="auto" w:sz="4" w:space="0"/>
            </w:tcBorders>
          </w:tcPr>
          <w:p>
            <w:pPr>
              <w:topLinePunct/>
              <w:spacing w:line="4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签约合同价</w:t>
            </w:r>
          </w:p>
        </w:tc>
        <w:tc>
          <w:tcPr>
            <w:tcW w:w="6954" w:type="dxa"/>
            <w:tcBorders>
              <w:top w:val="single" w:color="auto" w:sz="4" w:space="0"/>
              <w:left w:val="single" w:color="auto" w:sz="4" w:space="0"/>
              <w:bottom w:val="single" w:color="auto" w:sz="4" w:space="0"/>
              <w:right w:val="single" w:color="auto" w:sz="4" w:space="0"/>
            </w:tcBorders>
          </w:tcPr>
          <w:p>
            <w:pPr>
              <w:topLinePunct/>
              <w:spacing w:line="4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60" w:lineRule="exact"/>
              <w:jc w:val="center"/>
              <w:rPr>
                <w:rFonts w:asciiTheme="minorEastAsia" w:hAnsiTheme="minorEastAsia" w:eastAsiaTheme="minorEastAsia"/>
                <w:szCs w:val="21"/>
              </w:rPr>
            </w:pPr>
            <w:r>
              <w:rPr>
                <w:rFonts w:asciiTheme="minorEastAsia" w:hAnsiTheme="minorEastAsia" w:eastAsiaTheme="minorEastAsia"/>
                <w:szCs w:val="21"/>
              </w:rPr>
              <w:t>服务期限</w:t>
            </w:r>
          </w:p>
        </w:tc>
        <w:tc>
          <w:tcPr>
            <w:tcW w:w="6954" w:type="dxa"/>
            <w:tcBorders>
              <w:top w:val="single" w:color="auto" w:sz="4" w:space="0"/>
              <w:left w:val="single" w:color="auto" w:sz="4" w:space="0"/>
              <w:bottom w:val="single" w:color="auto" w:sz="4" w:space="0"/>
              <w:right w:val="single" w:color="auto" w:sz="4" w:space="0"/>
            </w:tcBorders>
          </w:tcPr>
          <w:p>
            <w:pPr>
              <w:topLinePunct/>
              <w:spacing w:line="4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服务</w:t>
            </w:r>
            <w:r>
              <w:rPr>
                <w:rFonts w:asciiTheme="minorEastAsia" w:hAnsiTheme="minorEastAsia" w:eastAsiaTheme="minorEastAsia"/>
                <w:szCs w:val="21"/>
              </w:rPr>
              <w:t>内容</w:t>
            </w:r>
          </w:p>
        </w:tc>
        <w:tc>
          <w:tcPr>
            <w:tcW w:w="6954" w:type="dxa"/>
            <w:tcBorders>
              <w:top w:val="single" w:color="auto" w:sz="4" w:space="0"/>
              <w:left w:val="single" w:color="auto" w:sz="4" w:space="0"/>
              <w:bottom w:val="single" w:color="auto" w:sz="4" w:space="0"/>
              <w:right w:val="single" w:color="auto" w:sz="4" w:space="0"/>
            </w:tcBorders>
          </w:tcPr>
          <w:p>
            <w:pPr>
              <w:topLinePunct/>
              <w:spacing w:line="4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60" w:lineRule="exact"/>
              <w:jc w:val="center"/>
              <w:rPr>
                <w:rFonts w:asciiTheme="minorEastAsia" w:hAnsiTheme="minorEastAsia" w:eastAsiaTheme="minorEastAsia"/>
                <w:szCs w:val="21"/>
              </w:rPr>
            </w:pPr>
            <w:r>
              <w:rPr>
                <w:rFonts w:asciiTheme="minorEastAsia" w:hAnsiTheme="minorEastAsia" w:eastAsiaTheme="minorEastAsia"/>
                <w:szCs w:val="21"/>
              </w:rPr>
              <w:t>项目负责人</w:t>
            </w:r>
          </w:p>
        </w:tc>
        <w:tc>
          <w:tcPr>
            <w:tcW w:w="6954" w:type="dxa"/>
            <w:tcBorders>
              <w:top w:val="single" w:color="auto" w:sz="4" w:space="0"/>
              <w:left w:val="single" w:color="auto" w:sz="4" w:space="0"/>
              <w:bottom w:val="single" w:color="auto" w:sz="4" w:space="0"/>
              <w:right w:val="single" w:color="auto" w:sz="4" w:space="0"/>
            </w:tcBorders>
          </w:tcPr>
          <w:p>
            <w:pPr>
              <w:topLinePunct/>
              <w:spacing w:line="4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60" w:lineRule="exact"/>
              <w:jc w:val="center"/>
              <w:rPr>
                <w:rFonts w:asciiTheme="minorEastAsia" w:hAnsiTheme="minorEastAsia" w:eastAsiaTheme="minorEastAsia"/>
                <w:szCs w:val="21"/>
              </w:rPr>
            </w:pPr>
            <w:r>
              <w:rPr>
                <w:rFonts w:asciiTheme="minorEastAsia" w:hAnsiTheme="minorEastAsia" w:eastAsiaTheme="minorEastAsia"/>
                <w:szCs w:val="21"/>
              </w:rPr>
              <w:t>项目描述</w:t>
            </w:r>
          </w:p>
        </w:tc>
        <w:tc>
          <w:tcPr>
            <w:tcW w:w="6954" w:type="dxa"/>
            <w:tcBorders>
              <w:top w:val="single" w:color="auto" w:sz="4" w:space="0"/>
              <w:left w:val="single" w:color="auto" w:sz="4" w:space="0"/>
              <w:bottom w:val="single" w:color="auto" w:sz="4" w:space="0"/>
              <w:right w:val="single" w:color="auto" w:sz="4" w:space="0"/>
            </w:tcBorders>
          </w:tcPr>
          <w:p>
            <w:pPr>
              <w:topLinePunct/>
              <w:spacing w:line="460" w:lineRule="exact"/>
              <w:rPr>
                <w:rFonts w:asciiTheme="minorEastAsia" w:hAnsiTheme="minorEastAsia" w:eastAsiaTheme="minorEastAsia"/>
                <w:szCs w:val="21"/>
              </w:rPr>
            </w:pPr>
          </w:p>
          <w:p>
            <w:pPr>
              <w:topLinePunct/>
              <w:spacing w:line="460" w:lineRule="exact"/>
              <w:rPr>
                <w:rFonts w:asciiTheme="minorEastAsia" w:hAnsiTheme="minorEastAsia" w:eastAsiaTheme="minorEastAsia"/>
                <w:szCs w:val="21"/>
              </w:rPr>
            </w:pPr>
          </w:p>
          <w:p>
            <w:pPr>
              <w:topLinePunct/>
              <w:spacing w:line="460" w:lineRule="exact"/>
              <w:rPr>
                <w:rFonts w:asciiTheme="minorEastAsia" w:hAnsiTheme="minorEastAsia" w:eastAsiaTheme="minorEastAsia"/>
                <w:szCs w:val="21"/>
              </w:rPr>
            </w:pPr>
          </w:p>
          <w:p>
            <w:pPr>
              <w:topLinePunct/>
              <w:spacing w:line="460" w:lineRule="exact"/>
              <w:rPr>
                <w:rFonts w:asciiTheme="minorEastAsia" w:hAnsiTheme="minorEastAsia" w:eastAsiaTheme="minorEastAsia"/>
                <w:szCs w:val="21"/>
              </w:rPr>
            </w:pPr>
          </w:p>
          <w:p>
            <w:pPr>
              <w:topLinePunct/>
              <w:spacing w:line="460" w:lineRule="exact"/>
              <w:rPr>
                <w:rFonts w:asciiTheme="minorEastAsia" w:hAnsiTheme="minorEastAsia" w:eastAsiaTheme="minorEastAsia"/>
                <w:szCs w:val="21"/>
              </w:rPr>
            </w:pPr>
          </w:p>
          <w:p>
            <w:pPr>
              <w:topLinePunct/>
              <w:spacing w:line="460" w:lineRule="exact"/>
              <w:rPr>
                <w:rFonts w:asciiTheme="minorEastAsia" w:hAnsiTheme="minorEastAsia" w:eastAsiaTheme="minorEastAsia"/>
                <w:szCs w:val="21"/>
              </w:rPr>
            </w:pPr>
          </w:p>
          <w:p>
            <w:pPr>
              <w:topLinePunct/>
              <w:spacing w:line="4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60" w:lineRule="exact"/>
              <w:jc w:val="center"/>
              <w:rPr>
                <w:rFonts w:asciiTheme="minorEastAsia" w:hAnsiTheme="minorEastAsia" w:eastAsiaTheme="minorEastAsia"/>
                <w:szCs w:val="21"/>
              </w:rPr>
            </w:pPr>
            <w:r>
              <w:rPr>
                <w:rFonts w:asciiTheme="minorEastAsia" w:hAnsiTheme="minorEastAsia" w:eastAsiaTheme="minorEastAsia"/>
                <w:szCs w:val="21"/>
              </w:rPr>
              <w:t>备注</w:t>
            </w:r>
          </w:p>
        </w:tc>
        <w:tc>
          <w:tcPr>
            <w:tcW w:w="6954" w:type="dxa"/>
            <w:tcBorders>
              <w:top w:val="single" w:color="auto" w:sz="4" w:space="0"/>
              <w:left w:val="single" w:color="auto" w:sz="4" w:space="0"/>
              <w:bottom w:val="single" w:color="auto" w:sz="4" w:space="0"/>
              <w:right w:val="single" w:color="auto" w:sz="4" w:space="0"/>
            </w:tcBorders>
          </w:tcPr>
          <w:p>
            <w:pPr>
              <w:topLinePunct/>
              <w:spacing w:line="460" w:lineRule="exact"/>
              <w:rPr>
                <w:rFonts w:asciiTheme="minorEastAsia" w:hAnsiTheme="minorEastAsia" w:eastAsiaTheme="minorEastAsia"/>
                <w:szCs w:val="21"/>
              </w:rPr>
            </w:pPr>
          </w:p>
        </w:tc>
      </w:tr>
    </w:tbl>
    <w:p>
      <w:pPr>
        <w:spacing w:line="460" w:lineRule="exact"/>
        <w:rPr>
          <w:rFonts w:asciiTheme="minorEastAsia" w:hAnsiTheme="minorEastAsia" w:eastAsiaTheme="minorEastAsia"/>
          <w:szCs w:val="21"/>
        </w:rPr>
      </w:pPr>
      <w:r>
        <w:rPr>
          <w:rFonts w:asciiTheme="minorEastAsia" w:hAnsiTheme="minorEastAsia" w:eastAsiaTheme="minorEastAsia"/>
          <w:szCs w:val="21"/>
        </w:rPr>
        <w:t>注：投标人应根据投标人须知第3.5.</w:t>
      </w:r>
      <w:r>
        <w:rPr>
          <w:rFonts w:hint="eastAsia" w:asciiTheme="minorEastAsia" w:hAnsiTheme="minorEastAsia" w:eastAsiaTheme="minorEastAsia"/>
          <w:szCs w:val="21"/>
        </w:rPr>
        <w:t>5</w:t>
      </w:r>
      <w:r>
        <w:rPr>
          <w:rFonts w:asciiTheme="minorEastAsia" w:hAnsiTheme="minorEastAsia" w:eastAsiaTheme="minorEastAsia"/>
          <w:szCs w:val="21"/>
        </w:rPr>
        <w:t>项的要求在本表后附相关证明材料。</w:t>
      </w:r>
    </w:p>
    <w:p>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pPr>
        <w:pStyle w:val="4"/>
        <w:spacing w:before="20" w:after="0" w:line="460" w:lineRule="exact"/>
        <w:ind w:firstLine="137"/>
        <w:rPr>
          <w:rFonts w:hAnsi="黑体"/>
          <w:szCs w:val="28"/>
        </w:rPr>
      </w:pPr>
      <w:bookmarkStart w:id="186" w:name="_Toc163072915"/>
      <w:r>
        <w:rPr>
          <w:rFonts w:hint="eastAsia" w:hAnsi="黑体"/>
          <w:szCs w:val="28"/>
        </w:rPr>
        <w:t>（五）拟委任的主要人员汇总表</w:t>
      </w:r>
      <w:bookmarkEnd w:id="186"/>
    </w:p>
    <w:tbl>
      <w:tblPr>
        <w:tblStyle w:val="89"/>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5"/>
        <w:gridCol w:w="992"/>
        <w:gridCol w:w="603"/>
        <w:gridCol w:w="488"/>
        <w:gridCol w:w="1134"/>
        <w:gridCol w:w="709"/>
        <w:gridCol w:w="871"/>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vAlign w:val="center"/>
          </w:tcPr>
          <w:p>
            <w:pPr>
              <w:spacing w:line="4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75" w:type="dxa"/>
            <w:vMerge w:val="restart"/>
            <w:vAlign w:val="center"/>
          </w:tcPr>
          <w:p>
            <w:pPr>
              <w:spacing w:line="4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本项目任职</w:t>
            </w:r>
          </w:p>
        </w:tc>
        <w:tc>
          <w:tcPr>
            <w:tcW w:w="992" w:type="dxa"/>
            <w:vMerge w:val="restart"/>
            <w:vAlign w:val="center"/>
          </w:tcPr>
          <w:p>
            <w:pPr>
              <w:spacing w:line="4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603" w:type="dxa"/>
            <w:vMerge w:val="restart"/>
            <w:vAlign w:val="center"/>
          </w:tcPr>
          <w:p>
            <w:pPr>
              <w:spacing w:line="4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职称</w:t>
            </w:r>
          </w:p>
        </w:tc>
        <w:tc>
          <w:tcPr>
            <w:tcW w:w="488" w:type="dxa"/>
            <w:vMerge w:val="restart"/>
            <w:vAlign w:val="center"/>
          </w:tcPr>
          <w:p>
            <w:pPr>
              <w:spacing w:line="4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专业</w:t>
            </w:r>
          </w:p>
        </w:tc>
        <w:tc>
          <w:tcPr>
            <w:tcW w:w="2714" w:type="dxa"/>
            <w:gridSpan w:val="3"/>
            <w:vAlign w:val="center"/>
          </w:tcPr>
          <w:p>
            <w:pPr>
              <w:spacing w:line="4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执业或职业资格证明</w:t>
            </w:r>
          </w:p>
        </w:tc>
        <w:tc>
          <w:tcPr>
            <w:tcW w:w="2277" w:type="dxa"/>
            <w:vMerge w:val="restart"/>
            <w:vAlign w:val="center"/>
          </w:tcPr>
          <w:p>
            <w:pPr>
              <w:spacing w:line="460" w:lineRule="exact"/>
              <w:ind w:firstLine="422"/>
              <w:jc w:val="center"/>
              <w:rPr>
                <w:rFonts w:asciiTheme="minorEastAsia" w:hAnsiTheme="minorEastAsia" w:eastAsiaTheme="minorEastAsia"/>
                <w:b/>
                <w:szCs w:val="21"/>
              </w:rPr>
            </w:pPr>
            <w:r>
              <w:rPr>
                <w:rFonts w:hint="eastAsia" w:asciiTheme="minorEastAsia" w:hAnsiTheme="minorEastAsia" w:eastAsiaTheme="minor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spacing w:line="460" w:lineRule="exact"/>
              <w:rPr>
                <w:rFonts w:asciiTheme="minorEastAsia" w:hAnsiTheme="minorEastAsia" w:eastAsiaTheme="minorEastAsia"/>
                <w:b/>
                <w:szCs w:val="21"/>
              </w:rPr>
            </w:pPr>
          </w:p>
        </w:tc>
        <w:tc>
          <w:tcPr>
            <w:tcW w:w="1275" w:type="dxa"/>
            <w:vMerge w:val="continue"/>
          </w:tcPr>
          <w:p>
            <w:pPr>
              <w:spacing w:line="460" w:lineRule="exact"/>
              <w:rPr>
                <w:rFonts w:asciiTheme="minorEastAsia" w:hAnsiTheme="minorEastAsia" w:eastAsiaTheme="minorEastAsia"/>
                <w:b/>
                <w:szCs w:val="21"/>
              </w:rPr>
            </w:pPr>
          </w:p>
        </w:tc>
        <w:tc>
          <w:tcPr>
            <w:tcW w:w="992" w:type="dxa"/>
            <w:vMerge w:val="continue"/>
            <w:vAlign w:val="center"/>
          </w:tcPr>
          <w:p>
            <w:pPr>
              <w:spacing w:line="460" w:lineRule="exact"/>
              <w:rPr>
                <w:rFonts w:asciiTheme="minorEastAsia" w:hAnsiTheme="minorEastAsia" w:eastAsiaTheme="minorEastAsia"/>
                <w:b/>
                <w:szCs w:val="21"/>
              </w:rPr>
            </w:pPr>
          </w:p>
        </w:tc>
        <w:tc>
          <w:tcPr>
            <w:tcW w:w="603" w:type="dxa"/>
            <w:vMerge w:val="continue"/>
            <w:vAlign w:val="center"/>
          </w:tcPr>
          <w:p>
            <w:pPr>
              <w:spacing w:line="460" w:lineRule="exact"/>
              <w:rPr>
                <w:rFonts w:asciiTheme="minorEastAsia" w:hAnsiTheme="minorEastAsia" w:eastAsiaTheme="minorEastAsia"/>
                <w:b/>
                <w:szCs w:val="21"/>
              </w:rPr>
            </w:pPr>
          </w:p>
        </w:tc>
        <w:tc>
          <w:tcPr>
            <w:tcW w:w="488" w:type="dxa"/>
            <w:vMerge w:val="continue"/>
            <w:vAlign w:val="center"/>
          </w:tcPr>
          <w:p>
            <w:pPr>
              <w:spacing w:line="460" w:lineRule="exact"/>
              <w:jc w:val="center"/>
              <w:rPr>
                <w:rFonts w:asciiTheme="minorEastAsia" w:hAnsiTheme="minorEastAsia" w:eastAsiaTheme="minorEastAsia"/>
                <w:b/>
                <w:szCs w:val="21"/>
              </w:rPr>
            </w:pPr>
          </w:p>
        </w:tc>
        <w:tc>
          <w:tcPr>
            <w:tcW w:w="1134" w:type="dxa"/>
            <w:vAlign w:val="center"/>
          </w:tcPr>
          <w:p>
            <w:pPr>
              <w:spacing w:before="100" w:beforeAutospacing="1" w:after="100" w:afterAutospacing="1" w:line="4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证书名称</w:t>
            </w:r>
          </w:p>
        </w:tc>
        <w:tc>
          <w:tcPr>
            <w:tcW w:w="709" w:type="dxa"/>
            <w:vAlign w:val="center"/>
          </w:tcPr>
          <w:p>
            <w:pPr>
              <w:spacing w:before="100" w:beforeAutospacing="1" w:after="100" w:afterAutospacing="1" w:line="4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级别</w:t>
            </w:r>
          </w:p>
        </w:tc>
        <w:tc>
          <w:tcPr>
            <w:tcW w:w="871" w:type="dxa"/>
            <w:vAlign w:val="center"/>
          </w:tcPr>
          <w:p>
            <w:pPr>
              <w:spacing w:before="100" w:beforeAutospacing="1" w:after="100" w:afterAutospacing="1" w:line="4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证号</w:t>
            </w:r>
          </w:p>
        </w:tc>
        <w:tc>
          <w:tcPr>
            <w:tcW w:w="2277" w:type="dxa"/>
            <w:vMerge w:val="continue"/>
            <w:vAlign w:val="center"/>
          </w:tcPr>
          <w:p>
            <w:pPr>
              <w:spacing w:line="460" w:lineRule="exact"/>
              <w:ind w:firstLine="422"/>
              <w:jc w:val="center"/>
              <w:rPr>
                <w:rFonts w:asciiTheme="minorEastAsia" w:hAnsiTheme="minorEastAsia" w:eastAsia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60" w:lineRule="exact"/>
              <w:jc w:val="center"/>
              <w:rPr>
                <w:rFonts w:asciiTheme="minorEastAsia" w:hAnsiTheme="minorEastAsia" w:eastAsiaTheme="minorEastAsia"/>
                <w:szCs w:val="21"/>
              </w:rPr>
            </w:pPr>
          </w:p>
        </w:tc>
        <w:tc>
          <w:tcPr>
            <w:tcW w:w="1275" w:type="dxa"/>
          </w:tcPr>
          <w:p>
            <w:pPr>
              <w:spacing w:line="460" w:lineRule="exact"/>
              <w:jc w:val="center"/>
              <w:rPr>
                <w:rFonts w:asciiTheme="minorEastAsia" w:hAnsiTheme="minorEastAsia" w:eastAsiaTheme="minorEastAsia"/>
                <w:szCs w:val="21"/>
              </w:rPr>
            </w:pPr>
          </w:p>
        </w:tc>
        <w:tc>
          <w:tcPr>
            <w:tcW w:w="992" w:type="dxa"/>
            <w:vAlign w:val="center"/>
          </w:tcPr>
          <w:p>
            <w:pPr>
              <w:spacing w:line="460" w:lineRule="exact"/>
              <w:jc w:val="center"/>
              <w:rPr>
                <w:rFonts w:asciiTheme="minorEastAsia" w:hAnsiTheme="minorEastAsia" w:eastAsiaTheme="minorEastAsia"/>
                <w:szCs w:val="21"/>
              </w:rPr>
            </w:pPr>
          </w:p>
        </w:tc>
        <w:tc>
          <w:tcPr>
            <w:tcW w:w="603" w:type="dxa"/>
            <w:vAlign w:val="center"/>
          </w:tcPr>
          <w:p>
            <w:pPr>
              <w:spacing w:line="460" w:lineRule="exact"/>
              <w:jc w:val="center"/>
              <w:rPr>
                <w:rFonts w:asciiTheme="minorEastAsia" w:hAnsiTheme="minorEastAsia" w:eastAsiaTheme="minorEastAsia"/>
                <w:szCs w:val="21"/>
              </w:rPr>
            </w:pPr>
          </w:p>
        </w:tc>
        <w:tc>
          <w:tcPr>
            <w:tcW w:w="488" w:type="dxa"/>
            <w:vAlign w:val="center"/>
          </w:tcPr>
          <w:p>
            <w:pPr>
              <w:spacing w:line="460" w:lineRule="exact"/>
              <w:jc w:val="center"/>
              <w:rPr>
                <w:rFonts w:asciiTheme="minorEastAsia" w:hAnsiTheme="minorEastAsia" w:eastAsiaTheme="minorEastAsia"/>
                <w:szCs w:val="21"/>
              </w:rPr>
            </w:pPr>
          </w:p>
        </w:tc>
        <w:tc>
          <w:tcPr>
            <w:tcW w:w="1134" w:type="dxa"/>
            <w:vAlign w:val="center"/>
          </w:tcPr>
          <w:p>
            <w:pPr>
              <w:spacing w:line="460" w:lineRule="exact"/>
              <w:jc w:val="center"/>
              <w:rPr>
                <w:rFonts w:asciiTheme="minorEastAsia" w:hAnsiTheme="minorEastAsia" w:eastAsiaTheme="minorEastAsia"/>
                <w:szCs w:val="21"/>
              </w:rPr>
            </w:pPr>
          </w:p>
        </w:tc>
        <w:tc>
          <w:tcPr>
            <w:tcW w:w="709" w:type="dxa"/>
            <w:vAlign w:val="center"/>
          </w:tcPr>
          <w:p>
            <w:pPr>
              <w:spacing w:line="460" w:lineRule="exact"/>
              <w:jc w:val="center"/>
              <w:rPr>
                <w:rFonts w:asciiTheme="minorEastAsia" w:hAnsiTheme="minorEastAsia" w:eastAsiaTheme="minorEastAsia"/>
                <w:szCs w:val="21"/>
              </w:rPr>
            </w:pPr>
          </w:p>
        </w:tc>
        <w:tc>
          <w:tcPr>
            <w:tcW w:w="871" w:type="dxa"/>
            <w:vAlign w:val="center"/>
          </w:tcPr>
          <w:p>
            <w:pPr>
              <w:spacing w:line="460" w:lineRule="exact"/>
              <w:jc w:val="center"/>
              <w:rPr>
                <w:rFonts w:asciiTheme="minorEastAsia" w:hAnsiTheme="minorEastAsia" w:eastAsiaTheme="minorEastAsia"/>
                <w:szCs w:val="21"/>
              </w:rPr>
            </w:pPr>
          </w:p>
        </w:tc>
        <w:tc>
          <w:tcPr>
            <w:tcW w:w="2277" w:type="dxa"/>
            <w:vAlign w:val="center"/>
          </w:tcPr>
          <w:p>
            <w:pPr>
              <w:spacing w:line="4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60" w:lineRule="exact"/>
              <w:jc w:val="center"/>
              <w:rPr>
                <w:rFonts w:asciiTheme="minorEastAsia" w:hAnsiTheme="minorEastAsia" w:eastAsiaTheme="minorEastAsia"/>
                <w:szCs w:val="21"/>
              </w:rPr>
            </w:pPr>
          </w:p>
        </w:tc>
        <w:tc>
          <w:tcPr>
            <w:tcW w:w="1275" w:type="dxa"/>
          </w:tcPr>
          <w:p>
            <w:pPr>
              <w:spacing w:line="460" w:lineRule="exact"/>
              <w:jc w:val="center"/>
              <w:rPr>
                <w:rFonts w:asciiTheme="minorEastAsia" w:hAnsiTheme="minorEastAsia" w:eastAsiaTheme="minorEastAsia"/>
                <w:szCs w:val="21"/>
              </w:rPr>
            </w:pPr>
          </w:p>
        </w:tc>
        <w:tc>
          <w:tcPr>
            <w:tcW w:w="992" w:type="dxa"/>
          </w:tcPr>
          <w:p>
            <w:pPr>
              <w:spacing w:line="460" w:lineRule="exact"/>
              <w:jc w:val="center"/>
              <w:rPr>
                <w:rFonts w:asciiTheme="minorEastAsia" w:hAnsiTheme="minorEastAsia" w:eastAsiaTheme="minorEastAsia"/>
                <w:szCs w:val="21"/>
              </w:rPr>
            </w:pPr>
          </w:p>
        </w:tc>
        <w:tc>
          <w:tcPr>
            <w:tcW w:w="603" w:type="dxa"/>
          </w:tcPr>
          <w:p>
            <w:pPr>
              <w:spacing w:line="460" w:lineRule="exact"/>
              <w:jc w:val="center"/>
              <w:rPr>
                <w:rFonts w:asciiTheme="minorEastAsia" w:hAnsiTheme="minorEastAsia" w:eastAsiaTheme="minorEastAsia"/>
                <w:szCs w:val="21"/>
              </w:rPr>
            </w:pPr>
          </w:p>
        </w:tc>
        <w:tc>
          <w:tcPr>
            <w:tcW w:w="488" w:type="dxa"/>
          </w:tcPr>
          <w:p>
            <w:pPr>
              <w:spacing w:line="460" w:lineRule="exact"/>
              <w:jc w:val="center"/>
              <w:rPr>
                <w:rFonts w:asciiTheme="minorEastAsia" w:hAnsiTheme="minorEastAsia" w:eastAsiaTheme="minorEastAsia"/>
                <w:szCs w:val="21"/>
              </w:rPr>
            </w:pPr>
          </w:p>
        </w:tc>
        <w:tc>
          <w:tcPr>
            <w:tcW w:w="1134" w:type="dxa"/>
          </w:tcPr>
          <w:p>
            <w:pPr>
              <w:spacing w:line="460" w:lineRule="exact"/>
              <w:jc w:val="center"/>
              <w:rPr>
                <w:rFonts w:asciiTheme="minorEastAsia" w:hAnsiTheme="minorEastAsia" w:eastAsiaTheme="minorEastAsia"/>
                <w:szCs w:val="21"/>
              </w:rPr>
            </w:pPr>
          </w:p>
        </w:tc>
        <w:tc>
          <w:tcPr>
            <w:tcW w:w="709" w:type="dxa"/>
          </w:tcPr>
          <w:p>
            <w:pPr>
              <w:spacing w:line="460" w:lineRule="exact"/>
              <w:jc w:val="center"/>
              <w:rPr>
                <w:rFonts w:asciiTheme="minorEastAsia" w:hAnsiTheme="minorEastAsia" w:eastAsiaTheme="minorEastAsia"/>
                <w:szCs w:val="21"/>
              </w:rPr>
            </w:pPr>
          </w:p>
        </w:tc>
        <w:tc>
          <w:tcPr>
            <w:tcW w:w="871" w:type="dxa"/>
          </w:tcPr>
          <w:p>
            <w:pPr>
              <w:spacing w:line="460" w:lineRule="exact"/>
              <w:jc w:val="center"/>
              <w:rPr>
                <w:rFonts w:asciiTheme="minorEastAsia" w:hAnsiTheme="minorEastAsia" w:eastAsiaTheme="minorEastAsia"/>
                <w:szCs w:val="21"/>
              </w:rPr>
            </w:pPr>
          </w:p>
        </w:tc>
        <w:tc>
          <w:tcPr>
            <w:tcW w:w="2277" w:type="dxa"/>
          </w:tcPr>
          <w:p>
            <w:pPr>
              <w:spacing w:line="4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60" w:lineRule="exact"/>
              <w:jc w:val="center"/>
              <w:rPr>
                <w:rFonts w:asciiTheme="minorEastAsia" w:hAnsiTheme="minorEastAsia" w:eastAsiaTheme="minorEastAsia"/>
                <w:szCs w:val="21"/>
              </w:rPr>
            </w:pPr>
          </w:p>
        </w:tc>
        <w:tc>
          <w:tcPr>
            <w:tcW w:w="1275" w:type="dxa"/>
          </w:tcPr>
          <w:p>
            <w:pPr>
              <w:spacing w:line="460" w:lineRule="exact"/>
              <w:jc w:val="center"/>
              <w:rPr>
                <w:rFonts w:asciiTheme="minorEastAsia" w:hAnsiTheme="minorEastAsia" w:eastAsiaTheme="minorEastAsia"/>
                <w:szCs w:val="21"/>
              </w:rPr>
            </w:pPr>
          </w:p>
        </w:tc>
        <w:tc>
          <w:tcPr>
            <w:tcW w:w="992" w:type="dxa"/>
          </w:tcPr>
          <w:p>
            <w:pPr>
              <w:spacing w:line="460" w:lineRule="exact"/>
              <w:jc w:val="center"/>
              <w:rPr>
                <w:rFonts w:asciiTheme="minorEastAsia" w:hAnsiTheme="minorEastAsia" w:eastAsiaTheme="minorEastAsia"/>
                <w:szCs w:val="21"/>
              </w:rPr>
            </w:pPr>
          </w:p>
        </w:tc>
        <w:tc>
          <w:tcPr>
            <w:tcW w:w="603" w:type="dxa"/>
          </w:tcPr>
          <w:p>
            <w:pPr>
              <w:spacing w:line="460" w:lineRule="exact"/>
              <w:jc w:val="center"/>
              <w:rPr>
                <w:rFonts w:asciiTheme="minorEastAsia" w:hAnsiTheme="minorEastAsia" w:eastAsiaTheme="minorEastAsia"/>
                <w:szCs w:val="21"/>
              </w:rPr>
            </w:pPr>
          </w:p>
        </w:tc>
        <w:tc>
          <w:tcPr>
            <w:tcW w:w="488" w:type="dxa"/>
          </w:tcPr>
          <w:p>
            <w:pPr>
              <w:spacing w:line="460" w:lineRule="exact"/>
              <w:jc w:val="center"/>
              <w:rPr>
                <w:rFonts w:asciiTheme="minorEastAsia" w:hAnsiTheme="minorEastAsia" w:eastAsiaTheme="minorEastAsia"/>
                <w:szCs w:val="21"/>
              </w:rPr>
            </w:pPr>
          </w:p>
        </w:tc>
        <w:tc>
          <w:tcPr>
            <w:tcW w:w="1134" w:type="dxa"/>
          </w:tcPr>
          <w:p>
            <w:pPr>
              <w:spacing w:line="460" w:lineRule="exact"/>
              <w:jc w:val="center"/>
              <w:rPr>
                <w:rFonts w:asciiTheme="minorEastAsia" w:hAnsiTheme="minorEastAsia" w:eastAsiaTheme="minorEastAsia"/>
                <w:szCs w:val="21"/>
              </w:rPr>
            </w:pPr>
          </w:p>
        </w:tc>
        <w:tc>
          <w:tcPr>
            <w:tcW w:w="709" w:type="dxa"/>
          </w:tcPr>
          <w:p>
            <w:pPr>
              <w:spacing w:line="460" w:lineRule="exact"/>
              <w:jc w:val="center"/>
              <w:rPr>
                <w:rFonts w:asciiTheme="minorEastAsia" w:hAnsiTheme="minorEastAsia" w:eastAsiaTheme="minorEastAsia"/>
                <w:szCs w:val="21"/>
              </w:rPr>
            </w:pPr>
          </w:p>
        </w:tc>
        <w:tc>
          <w:tcPr>
            <w:tcW w:w="871" w:type="dxa"/>
          </w:tcPr>
          <w:p>
            <w:pPr>
              <w:spacing w:line="460" w:lineRule="exact"/>
              <w:jc w:val="center"/>
              <w:rPr>
                <w:rFonts w:asciiTheme="minorEastAsia" w:hAnsiTheme="minorEastAsia" w:eastAsiaTheme="minorEastAsia"/>
                <w:szCs w:val="21"/>
              </w:rPr>
            </w:pPr>
          </w:p>
        </w:tc>
        <w:tc>
          <w:tcPr>
            <w:tcW w:w="2277" w:type="dxa"/>
          </w:tcPr>
          <w:p>
            <w:pPr>
              <w:spacing w:line="4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60" w:lineRule="exact"/>
              <w:jc w:val="center"/>
              <w:rPr>
                <w:rFonts w:asciiTheme="minorEastAsia" w:hAnsiTheme="minorEastAsia" w:eastAsiaTheme="minorEastAsia"/>
                <w:szCs w:val="21"/>
              </w:rPr>
            </w:pPr>
          </w:p>
        </w:tc>
        <w:tc>
          <w:tcPr>
            <w:tcW w:w="1275" w:type="dxa"/>
          </w:tcPr>
          <w:p>
            <w:pPr>
              <w:spacing w:line="460" w:lineRule="exact"/>
              <w:jc w:val="center"/>
              <w:rPr>
                <w:rFonts w:asciiTheme="minorEastAsia" w:hAnsiTheme="minorEastAsia" w:eastAsiaTheme="minorEastAsia"/>
                <w:szCs w:val="21"/>
              </w:rPr>
            </w:pPr>
          </w:p>
        </w:tc>
        <w:tc>
          <w:tcPr>
            <w:tcW w:w="992" w:type="dxa"/>
          </w:tcPr>
          <w:p>
            <w:pPr>
              <w:spacing w:line="460" w:lineRule="exact"/>
              <w:jc w:val="center"/>
              <w:rPr>
                <w:rFonts w:asciiTheme="minorEastAsia" w:hAnsiTheme="minorEastAsia" w:eastAsiaTheme="minorEastAsia"/>
                <w:szCs w:val="21"/>
              </w:rPr>
            </w:pPr>
          </w:p>
        </w:tc>
        <w:tc>
          <w:tcPr>
            <w:tcW w:w="603" w:type="dxa"/>
          </w:tcPr>
          <w:p>
            <w:pPr>
              <w:spacing w:line="460" w:lineRule="exact"/>
              <w:jc w:val="center"/>
              <w:rPr>
                <w:rFonts w:asciiTheme="minorEastAsia" w:hAnsiTheme="minorEastAsia" w:eastAsiaTheme="minorEastAsia"/>
                <w:szCs w:val="21"/>
              </w:rPr>
            </w:pPr>
          </w:p>
        </w:tc>
        <w:tc>
          <w:tcPr>
            <w:tcW w:w="488" w:type="dxa"/>
          </w:tcPr>
          <w:p>
            <w:pPr>
              <w:spacing w:line="460" w:lineRule="exact"/>
              <w:jc w:val="center"/>
              <w:rPr>
                <w:rFonts w:asciiTheme="minorEastAsia" w:hAnsiTheme="minorEastAsia" w:eastAsiaTheme="minorEastAsia"/>
                <w:szCs w:val="21"/>
              </w:rPr>
            </w:pPr>
          </w:p>
        </w:tc>
        <w:tc>
          <w:tcPr>
            <w:tcW w:w="1134" w:type="dxa"/>
          </w:tcPr>
          <w:p>
            <w:pPr>
              <w:spacing w:line="460" w:lineRule="exact"/>
              <w:jc w:val="center"/>
              <w:rPr>
                <w:rFonts w:asciiTheme="minorEastAsia" w:hAnsiTheme="minorEastAsia" w:eastAsiaTheme="minorEastAsia"/>
                <w:szCs w:val="21"/>
              </w:rPr>
            </w:pPr>
          </w:p>
        </w:tc>
        <w:tc>
          <w:tcPr>
            <w:tcW w:w="709" w:type="dxa"/>
          </w:tcPr>
          <w:p>
            <w:pPr>
              <w:spacing w:line="460" w:lineRule="exact"/>
              <w:jc w:val="center"/>
              <w:rPr>
                <w:rFonts w:asciiTheme="minorEastAsia" w:hAnsiTheme="minorEastAsia" w:eastAsiaTheme="minorEastAsia"/>
                <w:szCs w:val="21"/>
              </w:rPr>
            </w:pPr>
          </w:p>
        </w:tc>
        <w:tc>
          <w:tcPr>
            <w:tcW w:w="871" w:type="dxa"/>
          </w:tcPr>
          <w:p>
            <w:pPr>
              <w:spacing w:line="460" w:lineRule="exact"/>
              <w:jc w:val="center"/>
              <w:rPr>
                <w:rFonts w:asciiTheme="minorEastAsia" w:hAnsiTheme="minorEastAsia" w:eastAsiaTheme="minorEastAsia"/>
                <w:szCs w:val="21"/>
              </w:rPr>
            </w:pPr>
          </w:p>
        </w:tc>
        <w:tc>
          <w:tcPr>
            <w:tcW w:w="2277" w:type="dxa"/>
          </w:tcPr>
          <w:p>
            <w:pPr>
              <w:spacing w:line="4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60" w:lineRule="exact"/>
              <w:jc w:val="center"/>
              <w:rPr>
                <w:rFonts w:asciiTheme="minorEastAsia" w:hAnsiTheme="minorEastAsia" w:eastAsiaTheme="minorEastAsia"/>
                <w:szCs w:val="21"/>
              </w:rPr>
            </w:pPr>
          </w:p>
        </w:tc>
        <w:tc>
          <w:tcPr>
            <w:tcW w:w="1275" w:type="dxa"/>
          </w:tcPr>
          <w:p>
            <w:pPr>
              <w:spacing w:line="460" w:lineRule="exact"/>
              <w:jc w:val="center"/>
              <w:rPr>
                <w:rFonts w:asciiTheme="minorEastAsia" w:hAnsiTheme="minorEastAsia" w:eastAsiaTheme="minorEastAsia"/>
                <w:szCs w:val="21"/>
              </w:rPr>
            </w:pPr>
          </w:p>
        </w:tc>
        <w:tc>
          <w:tcPr>
            <w:tcW w:w="992" w:type="dxa"/>
          </w:tcPr>
          <w:p>
            <w:pPr>
              <w:spacing w:line="460" w:lineRule="exact"/>
              <w:jc w:val="center"/>
              <w:rPr>
                <w:rFonts w:asciiTheme="minorEastAsia" w:hAnsiTheme="minorEastAsia" w:eastAsiaTheme="minorEastAsia"/>
                <w:szCs w:val="21"/>
              </w:rPr>
            </w:pPr>
          </w:p>
        </w:tc>
        <w:tc>
          <w:tcPr>
            <w:tcW w:w="603" w:type="dxa"/>
          </w:tcPr>
          <w:p>
            <w:pPr>
              <w:spacing w:line="460" w:lineRule="exact"/>
              <w:jc w:val="center"/>
              <w:rPr>
                <w:rFonts w:asciiTheme="minorEastAsia" w:hAnsiTheme="minorEastAsia" w:eastAsiaTheme="minorEastAsia"/>
                <w:szCs w:val="21"/>
              </w:rPr>
            </w:pPr>
          </w:p>
        </w:tc>
        <w:tc>
          <w:tcPr>
            <w:tcW w:w="488" w:type="dxa"/>
          </w:tcPr>
          <w:p>
            <w:pPr>
              <w:spacing w:line="460" w:lineRule="exact"/>
              <w:jc w:val="center"/>
              <w:rPr>
                <w:rFonts w:asciiTheme="minorEastAsia" w:hAnsiTheme="minorEastAsia" w:eastAsiaTheme="minorEastAsia"/>
                <w:szCs w:val="21"/>
              </w:rPr>
            </w:pPr>
          </w:p>
        </w:tc>
        <w:tc>
          <w:tcPr>
            <w:tcW w:w="1134" w:type="dxa"/>
          </w:tcPr>
          <w:p>
            <w:pPr>
              <w:spacing w:line="460" w:lineRule="exact"/>
              <w:jc w:val="center"/>
              <w:rPr>
                <w:rFonts w:asciiTheme="minorEastAsia" w:hAnsiTheme="minorEastAsia" w:eastAsiaTheme="minorEastAsia"/>
                <w:szCs w:val="21"/>
              </w:rPr>
            </w:pPr>
          </w:p>
        </w:tc>
        <w:tc>
          <w:tcPr>
            <w:tcW w:w="709" w:type="dxa"/>
          </w:tcPr>
          <w:p>
            <w:pPr>
              <w:spacing w:line="460" w:lineRule="exact"/>
              <w:jc w:val="center"/>
              <w:rPr>
                <w:rFonts w:asciiTheme="minorEastAsia" w:hAnsiTheme="minorEastAsia" w:eastAsiaTheme="minorEastAsia"/>
                <w:szCs w:val="21"/>
              </w:rPr>
            </w:pPr>
          </w:p>
        </w:tc>
        <w:tc>
          <w:tcPr>
            <w:tcW w:w="871" w:type="dxa"/>
          </w:tcPr>
          <w:p>
            <w:pPr>
              <w:spacing w:line="460" w:lineRule="exact"/>
              <w:jc w:val="center"/>
              <w:rPr>
                <w:rFonts w:asciiTheme="minorEastAsia" w:hAnsiTheme="minorEastAsia" w:eastAsiaTheme="minorEastAsia"/>
                <w:szCs w:val="21"/>
              </w:rPr>
            </w:pPr>
          </w:p>
        </w:tc>
        <w:tc>
          <w:tcPr>
            <w:tcW w:w="2277" w:type="dxa"/>
          </w:tcPr>
          <w:p>
            <w:pPr>
              <w:spacing w:line="4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60" w:lineRule="exact"/>
              <w:jc w:val="center"/>
              <w:rPr>
                <w:rFonts w:asciiTheme="minorEastAsia" w:hAnsiTheme="minorEastAsia" w:eastAsiaTheme="minorEastAsia"/>
                <w:szCs w:val="21"/>
              </w:rPr>
            </w:pPr>
          </w:p>
        </w:tc>
        <w:tc>
          <w:tcPr>
            <w:tcW w:w="1275" w:type="dxa"/>
          </w:tcPr>
          <w:p>
            <w:pPr>
              <w:spacing w:line="460" w:lineRule="exact"/>
              <w:jc w:val="center"/>
              <w:rPr>
                <w:rFonts w:asciiTheme="minorEastAsia" w:hAnsiTheme="minorEastAsia" w:eastAsiaTheme="minorEastAsia"/>
                <w:szCs w:val="21"/>
              </w:rPr>
            </w:pPr>
          </w:p>
        </w:tc>
        <w:tc>
          <w:tcPr>
            <w:tcW w:w="992" w:type="dxa"/>
          </w:tcPr>
          <w:p>
            <w:pPr>
              <w:spacing w:line="460" w:lineRule="exact"/>
              <w:jc w:val="center"/>
              <w:rPr>
                <w:rFonts w:asciiTheme="minorEastAsia" w:hAnsiTheme="minorEastAsia" w:eastAsiaTheme="minorEastAsia"/>
                <w:szCs w:val="21"/>
              </w:rPr>
            </w:pPr>
          </w:p>
        </w:tc>
        <w:tc>
          <w:tcPr>
            <w:tcW w:w="603" w:type="dxa"/>
          </w:tcPr>
          <w:p>
            <w:pPr>
              <w:spacing w:line="460" w:lineRule="exact"/>
              <w:jc w:val="center"/>
              <w:rPr>
                <w:rFonts w:asciiTheme="minorEastAsia" w:hAnsiTheme="minorEastAsia" w:eastAsiaTheme="minorEastAsia"/>
                <w:szCs w:val="21"/>
              </w:rPr>
            </w:pPr>
          </w:p>
        </w:tc>
        <w:tc>
          <w:tcPr>
            <w:tcW w:w="488" w:type="dxa"/>
          </w:tcPr>
          <w:p>
            <w:pPr>
              <w:spacing w:line="460" w:lineRule="exact"/>
              <w:jc w:val="center"/>
              <w:rPr>
                <w:rFonts w:asciiTheme="minorEastAsia" w:hAnsiTheme="minorEastAsia" w:eastAsiaTheme="minorEastAsia"/>
                <w:szCs w:val="21"/>
              </w:rPr>
            </w:pPr>
          </w:p>
        </w:tc>
        <w:tc>
          <w:tcPr>
            <w:tcW w:w="1134" w:type="dxa"/>
          </w:tcPr>
          <w:p>
            <w:pPr>
              <w:spacing w:line="460" w:lineRule="exact"/>
              <w:jc w:val="center"/>
              <w:rPr>
                <w:rFonts w:asciiTheme="minorEastAsia" w:hAnsiTheme="minorEastAsia" w:eastAsiaTheme="minorEastAsia"/>
                <w:szCs w:val="21"/>
              </w:rPr>
            </w:pPr>
          </w:p>
        </w:tc>
        <w:tc>
          <w:tcPr>
            <w:tcW w:w="709" w:type="dxa"/>
          </w:tcPr>
          <w:p>
            <w:pPr>
              <w:spacing w:line="460" w:lineRule="exact"/>
              <w:jc w:val="center"/>
              <w:rPr>
                <w:rFonts w:asciiTheme="minorEastAsia" w:hAnsiTheme="minorEastAsia" w:eastAsiaTheme="minorEastAsia"/>
                <w:szCs w:val="21"/>
              </w:rPr>
            </w:pPr>
          </w:p>
        </w:tc>
        <w:tc>
          <w:tcPr>
            <w:tcW w:w="871" w:type="dxa"/>
          </w:tcPr>
          <w:p>
            <w:pPr>
              <w:spacing w:line="460" w:lineRule="exact"/>
              <w:jc w:val="center"/>
              <w:rPr>
                <w:rFonts w:asciiTheme="minorEastAsia" w:hAnsiTheme="minorEastAsia" w:eastAsiaTheme="minorEastAsia"/>
                <w:szCs w:val="21"/>
              </w:rPr>
            </w:pPr>
          </w:p>
        </w:tc>
        <w:tc>
          <w:tcPr>
            <w:tcW w:w="2277" w:type="dxa"/>
          </w:tcPr>
          <w:p>
            <w:pPr>
              <w:spacing w:line="4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60" w:lineRule="exact"/>
              <w:jc w:val="center"/>
              <w:rPr>
                <w:rFonts w:asciiTheme="minorEastAsia" w:hAnsiTheme="minorEastAsia" w:eastAsiaTheme="minorEastAsia"/>
                <w:szCs w:val="21"/>
              </w:rPr>
            </w:pPr>
          </w:p>
        </w:tc>
        <w:tc>
          <w:tcPr>
            <w:tcW w:w="1275" w:type="dxa"/>
          </w:tcPr>
          <w:p>
            <w:pPr>
              <w:spacing w:line="460" w:lineRule="exact"/>
              <w:jc w:val="center"/>
              <w:rPr>
                <w:rFonts w:asciiTheme="minorEastAsia" w:hAnsiTheme="minorEastAsia" w:eastAsiaTheme="minorEastAsia"/>
                <w:szCs w:val="21"/>
              </w:rPr>
            </w:pPr>
          </w:p>
        </w:tc>
        <w:tc>
          <w:tcPr>
            <w:tcW w:w="992" w:type="dxa"/>
          </w:tcPr>
          <w:p>
            <w:pPr>
              <w:spacing w:line="460" w:lineRule="exact"/>
              <w:jc w:val="center"/>
              <w:rPr>
                <w:rFonts w:asciiTheme="minorEastAsia" w:hAnsiTheme="minorEastAsia" w:eastAsiaTheme="minorEastAsia"/>
                <w:szCs w:val="21"/>
              </w:rPr>
            </w:pPr>
          </w:p>
        </w:tc>
        <w:tc>
          <w:tcPr>
            <w:tcW w:w="603" w:type="dxa"/>
          </w:tcPr>
          <w:p>
            <w:pPr>
              <w:spacing w:line="460" w:lineRule="exact"/>
              <w:jc w:val="center"/>
              <w:rPr>
                <w:rFonts w:asciiTheme="minorEastAsia" w:hAnsiTheme="minorEastAsia" w:eastAsiaTheme="minorEastAsia"/>
                <w:szCs w:val="21"/>
              </w:rPr>
            </w:pPr>
          </w:p>
        </w:tc>
        <w:tc>
          <w:tcPr>
            <w:tcW w:w="488" w:type="dxa"/>
          </w:tcPr>
          <w:p>
            <w:pPr>
              <w:spacing w:line="460" w:lineRule="exact"/>
              <w:jc w:val="center"/>
              <w:rPr>
                <w:rFonts w:asciiTheme="minorEastAsia" w:hAnsiTheme="minorEastAsia" w:eastAsiaTheme="minorEastAsia"/>
                <w:szCs w:val="21"/>
              </w:rPr>
            </w:pPr>
          </w:p>
        </w:tc>
        <w:tc>
          <w:tcPr>
            <w:tcW w:w="1134" w:type="dxa"/>
          </w:tcPr>
          <w:p>
            <w:pPr>
              <w:spacing w:line="460" w:lineRule="exact"/>
              <w:jc w:val="center"/>
              <w:rPr>
                <w:rFonts w:asciiTheme="minorEastAsia" w:hAnsiTheme="minorEastAsia" w:eastAsiaTheme="minorEastAsia"/>
                <w:szCs w:val="21"/>
              </w:rPr>
            </w:pPr>
          </w:p>
        </w:tc>
        <w:tc>
          <w:tcPr>
            <w:tcW w:w="709" w:type="dxa"/>
          </w:tcPr>
          <w:p>
            <w:pPr>
              <w:spacing w:line="460" w:lineRule="exact"/>
              <w:jc w:val="center"/>
              <w:rPr>
                <w:rFonts w:asciiTheme="minorEastAsia" w:hAnsiTheme="minorEastAsia" w:eastAsiaTheme="minorEastAsia"/>
                <w:szCs w:val="21"/>
              </w:rPr>
            </w:pPr>
          </w:p>
        </w:tc>
        <w:tc>
          <w:tcPr>
            <w:tcW w:w="871" w:type="dxa"/>
          </w:tcPr>
          <w:p>
            <w:pPr>
              <w:spacing w:line="460" w:lineRule="exact"/>
              <w:jc w:val="center"/>
              <w:rPr>
                <w:rFonts w:asciiTheme="minorEastAsia" w:hAnsiTheme="minorEastAsia" w:eastAsiaTheme="minorEastAsia"/>
                <w:szCs w:val="21"/>
              </w:rPr>
            </w:pPr>
          </w:p>
        </w:tc>
        <w:tc>
          <w:tcPr>
            <w:tcW w:w="2277" w:type="dxa"/>
          </w:tcPr>
          <w:p>
            <w:pPr>
              <w:spacing w:line="4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60" w:lineRule="exact"/>
              <w:jc w:val="center"/>
              <w:rPr>
                <w:rFonts w:asciiTheme="minorEastAsia" w:hAnsiTheme="minorEastAsia" w:eastAsiaTheme="minorEastAsia"/>
                <w:szCs w:val="21"/>
              </w:rPr>
            </w:pPr>
          </w:p>
        </w:tc>
        <w:tc>
          <w:tcPr>
            <w:tcW w:w="1275" w:type="dxa"/>
          </w:tcPr>
          <w:p>
            <w:pPr>
              <w:spacing w:line="460" w:lineRule="exact"/>
              <w:jc w:val="center"/>
              <w:rPr>
                <w:rFonts w:asciiTheme="minorEastAsia" w:hAnsiTheme="minorEastAsia" w:eastAsiaTheme="minorEastAsia"/>
                <w:szCs w:val="21"/>
              </w:rPr>
            </w:pPr>
          </w:p>
        </w:tc>
        <w:tc>
          <w:tcPr>
            <w:tcW w:w="992" w:type="dxa"/>
          </w:tcPr>
          <w:p>
            <w:pPr>
              <w:spacing w:line="460" w:lineRule="exact"/>
              <w:jc w:val="center"/>
              <w:rPr>
                <w:rFonts w:asciiTheme="minorEastAsia" w:hAnsiTheme="minorEastAsia" w:eastAsiaTheme="minorEastAsia"/>
                <w:szCs w:val="21"/>
              </w:rPr>
            </w:pPr>
          </w:p>
        </w:tc>
        <w:tc>
          <w:tcPr>
            <w:tcW w:w="603" w:type="dxa"/>
          </w:tcPr>
          <w:p>
            <w:pPr>
              <w:spacing w:line="460" w:lineRule="exact"/>
              <w:jc w:val="center"/>
              <w:rPr>
                <w:rFonts w:asciiTheme="minorEastAsia" w:hAnsiTheme="minorEastAsia" w:eastAsiaTheme="minorEastAsia"/>
                <w:szCs w:val="21"/>
              </w:rPr>
            </w:pPr>
          </w:p>
        </w:tc>
        <w:tc>
          <w:tcPr>
            <w:tcW w:w="488" w:type="dxa"/>
          </w:tcPr>
          <w:p>
            <w:pPr>
              <w:spacing w:line="460" w:lineRule="exact"/>
              <w:jc w:val="center"/>
              <w:rPr>
                <w:rFonts w:asciiTheme="minorEastAsia" w:hAnsiTheme="minorEastAsia" w:eastAsiaTheme="minorEastAsia"/>
                <w:szCs w:val="21"/>
              </w:rPr>
            </w:pPr>
          </w:p>
        </w:tc>
        <w:tc>
          <w:tcPr>
            <w:tcW w:w="1134" w:type="dxa"/>
          </w:tcPr>
          <w:p>
            <w:pPr>
              <w:spacing w:line="460" w:lineRule="exact"/>
              <w:jc w:val="center"/>
              <w:rPr>
                <w:rFonts w:asciiTheme="minorEastAsia" w:hAnsiTheme="minorEastAsia" w:eastAsiaTheme="minorEastAsia"/>
                <w:szCs w:val="21"/>
              </w:rPr>
            </w:pPr>
          </w:p>
        </w:tc>
        <w:tc>
          <w:tcPr>
            <w:tcW w:w="709" w:type="dxa"/>
          </w:tcPr>
          <w:p>
            <w:pPr>
              <w:spacing w:line="460" w:lineRule="exact"/>
              <w:jc w:val="center"/>
              <w:rPr>
                <w:rFonts w:asciiTheme="minorEastAsia" w:hAnsiTheme="minorEastAsia" w:eastAsiaTheme="minorEastAsia"/>
                <w:szCs w:val="21"/>
              </w:rPr>
            </w:pPr>
          </w:p>
        </w:tc>
        <w:tc>
          <w:tcPr>
            <w:tcW w:w="871" w:type="dxa"/>
          </w:tcPr>
          <w:p>
            <w:pPr>
              <w:spacing w:line="460" w:lineRule="exact"/>
              <w:jc w:val="center"/>
              <w:rPr>
                <w:rFonts w:asciiTheme="minorEastAsia" w:hAnsiTheme="minorEastAsia" w:eastAsiaTheme="minorEastAsia"/>
                <w:szCs w:val="21"/>
              </w:rPr>
            </w:pPr>
          </w:p>
        </w:tc>
        <w:tc>
          <w:tcPr>
            <w:tcW w:w="2277" w:type="dxa"/>
          </w:tcPr>
          <w:p>
            <w:pPr>
              <w:spacing w:line="4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60" w:lineRule="exact"/>
              <w:jc w:val="center"/>
              <w:rPr>
                <w:rFonts w:asciiTheme="minorEastAsia" w:hAnsiTheme="minorEastAsia" w:eastAsiaTheme="minorEastAsia"/>
                <w:szCs w:val="21"/>
              </w:rPr>
            </w:pPr>
          </w:p>
        </w:tc>
        <w:tc>
          <w:tcPr>
            <w:tcW w:w="1275" w:type="dxa"/>
          </w:tcPr>
          <w:p>
            <w:pPr>
              <w:spacing w:line="460" w:lineRule="exact"/>
              <w:jc w:val="center"/>
              <w:rPr>
                <w:rFonts w:asciiTheme="minorEastAsia" w:hAnsiTheme="minorEastAsia" w:eastAsiaTheme="minorEastAsia"/>
                <w:szCs w:val="21"/>
              </w:rPr>
            </w:pPr>
          </w:p>
        </w:tc>
        <w:tc>
          <w:tcPr>
            <w:tcW w:w="992" w:type="dxa"/>
          </w:tcPr>
          <w:p>
            <w:pPr>
              <w:spacing w:line="460" w:lineRule="exact"/>
              <w:jc w:val="center"/>
              <w:rPr>
                <w:rFonts w:asciiTheme="minorEastAsia" w:hAnsiTheme="minorEastAsia" w:eastAsiaTheme="minorEastAsia"/>
                <w:szCs w:val="21"/>
              </w:rPr>
            </w:pPr>
          </w:p>
        </w:tc>
        <w:tc>
          <w:tcPr>
            <w:tcW w:w="603" w:type="dxa"/>
          </w:tcPr>
          <w:p>
            <w:pPr>
              <w:spacing w:line="460" w:lineRule="exact"/>
              <w:jc w:val="center"/>
              <w:rPr>
                <w:rFonts w:asciiTheme="minorEastAsia" w:hAnsiTheme="minorEastAsia" w:eastAsiaTheme="minorEastAsia"/>
                <w:szCs w:val="21"/>
              </w:rPr>
            </w:pPr>
          </w:p>
        </w:tc>
        <w:tc>
          <w:tcPr>
            <w:tcW w:w="488" w:type="dxa"/>
          </w:tcPr>
          <w:p>
            <w:pPr>
              <w:spacing w:line="460" w:lineRule="exact"/>
              <w:jc w:val="center"/>
              <w:rPr>
                <w:rFonts w:asciiTheme="minorEastAsia" w:hAnsiTheme="minorEastAsia" w:eastAsiaTheme="minorEastAsia"/>
                <w:szCs w:val="21"/>
              </w:rPr>
            </w:pPr>
          </w:p>
        </w:tc>
        <w:tc>
          <w:tcPr>
            <w:tcW w:w="1134" w:type="dxa"/>
          </w:tcPr>
          <w:p>
            <w:pPr>
              <w:spacing w:line="460" w:lineRule="exact"/>
              <w:jc w:val="center"/>
              <w:rPr>
                <w:rFonts w:asciiTheme="minorEastAsia" w:hAnsiTheme="minorEastAsia" w:eastAsiaTheme="minorEastAsia"/>
                <w:szCs w:val="21"/>
              </w:rPr>
            </w:pPr>
          </w:p>
        </w:tc>
        <w:tc>
          <w:tcPr>
            <w:tcW w:w="709" w:type="dxa"/>
          </w:tcPr>
          <w:p>
            <w:pPr>
              <w:spacing w:line="460" w:lineRule="exact"/>
              <w:jc w:val="center"/>
              <w:rPr>
                <w:rFonts w:asciiTheme="minorEastAsia" w:hAnsiTheme="minorEastAsia" w:eastAsiaTheme="minorEastAsia"/>
                <w:szCs w:val="21"/>
              </w:rPr>
            </w:pPr>
          </w:p>
        </w:tc>
        <w:tc>
          <w:tcPr>
            <w:tcW w:w="871" w:type="dxa"/>
          </w:tcPr>
          <w:p>
            <w:pPr>
              <w:spacing w:line="460" w:lineRule="exact"/>
              <w:jc w:val="center"/>
              <w:rPr>
                <w:rFonts w:asciiTheme="minorEastAsia" w:hAnsiTheme="minorEastAsia" w:eastAsiaTheme="minorEastAsia"/>
                <w:szCs w:val="21"/>
              </w:rPr>
            </w:pPr>
          </w:p>
        </w:tc>
        <w:tc>
          <w:tcPr>
            <w:tcW w:w="2277" w:type="dxa"/>
          </w:tcPr>
          <w:p>
            <w:pPr>
              <w:spacing w:line="4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60" w:lineRule="exact"/>
              <w:jc w:val="center"/>
              <w:rPr>
                <w:rFonts w:asciiTheme="minorEastAsia" w:hAnsiTheme="minorEastAsia" w:eastAsiaTheme="minorEastAsia"/>
                <w:szCs w:val="21"/>
              </w:rPr>
            </w:pPr>
          </w:p>
        </w:tc>
        <w:tc>
          <w:tcPr>
            <w:tcW w:w="1275" w:type="dxa"/>
          </w:tcPr>
          <w:p>
            <w:pPr>
              <w:spacing w:line="460" w:lineRule="exact"/>
              <w:jc w:val="center"/>
              <w:rPr>
                <w:rFonts w:asciiTheme="minorEastAsia" w:hAnsiTheme="minorEastAsia" w:eastAsiaTheme="minorEastAsia"/>
                <w:szCs w:val="21"/>
              </w:rPr>
            </w:pPr>
          </w:p>
        </w:tc>
        <w:tc>
          <w:tcPr>
            <w:tcW w:w="992" w:type="dxa"/>
          </w:tcPr>
          <w:p>
            <w:pPr>
              <w:spacing w:line="460" w:lineRule="exact"/>
              <w:jc w:val="center"/>
              <w:rPr>
                <w:rFonts w:asciiTheme="minorEastAsia" w:hAnsiTheme="minorEastAsia" w:eastAsiaTheme="minorEastAsia"/>
                <w:szCs w:val="21"/>
              </w:rPr>
            </w:pPr>
          </w:p>
        </w:tc>
        <w:tc>
          <w:tcPr>
            <w:tcW w:w="603" w:type="dxa"/>
          </w:tcPr>
          <w:p>
            <w:pPr>
              <w:spacing w:line="460" w:lineRule="exact"/>
              <w:jc w:val="center"/>
              <w:rPr>
                <w:rFonts w:asciiTheme="minorEastAsia" w:hAnsiTheme="minorEastAsia" w:eastAsiaTheme="minorEastAsia"/>
                <w:szCs w:val="21"/>
              </w:rPr>
            </w:pPr>
          </w:p>
        </w:tc>
        <w:tc>
          <w:tcPr>
            <w:tcW w:w="488" w:type="dxa"/>
          </w:tcPr>
          <w:p>
            <w:pPr>
              <w:spacing w:line="460" w:lineRule="exact"/>
              <w:jc w:val="center"/>
              <w:rPr>
                <w:rFonts w:asciiTheme="minorEastAsia" w:hAnsiTheme="minorEastAsia" w:eastAsiaTheme="minorEastAsia"/>
                <w:szCs w:val="21"/>
              </w:rPr>
            </w:pPr>
          </w:p>
        </w:tc>
        <w:tc>
          <w:tcPr>
            <w:tcW w:w="1134" w:type="dxa"/>
          </w:tcPr>
          <w:p>
            <w:pPr>
              <w:spacing w:line="460" w:lineRule="exact"/>
              <w:jc w:val="center"/>
              <w:rPr>
                <w:rFonts w:asciiTheme="minorEastAsia" w:hAnsiTheme="minorEastAsia" w:eastAsiaTheme="minorEastAsia"/>
                <w:szCs w:val="21"/>
              </w:rPr>
            </w:pPr>
          </w:p>
        </w:tc>
        <w:tc>
          <w:tcPr>
            <w:tcW w:w="709" w:type="dxa"/>
          </w:tcPr>
          <w:p>
            <w:pPr>
              <w:spacing w:line="460" w:lineRule="exact"/>
              <w:jc w:val="center"/>
              <w:rPr>
                <w:rFonts w:asciiTheme="minorEastAsia" w:hAnsiTheme="minorEastAsia" w:eastAsiaTheme="minorEastAsia"/>
                <w:szCs w:val="21"/>
              </w:rPr>
            </w:pPr>
          </w:p>
        </w:tc>
        <w:tc>
          <w:tcPr>
            <w:tcW w:w="871" w:type="dxa"/>
          </w:tcPr>
          <w:p>
            <w:pPr>
              <w:spacing w:line="460" w:lineRule="exact"/>
              <w:jc w:val="center"/>
              <w:rPr>
                <w:rFonts w:asciiTheme="minorEastAsia" w:hAnsiTheme="minorEastAsia" w:eastAsiaTheme="minorEastAsia"/>
                <w:szCs w:val="21"/>
              </w:rPr>
            </w:pPr>
          </w:p>
        </w:tc>
        <w:tc>
          <w:tcPr>
            <w:tcW w:w="2277" w:type="dxa"/>
          </w:tcPr>
          <w:p>
            <w:pPr>
              <w:spacing w:line="4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60" w:lineRule="exact"/>
              <w:jc w:val="center"/>
              <w:rPr>
                <w:rFonts w:asciiTheme="minorEastAsia" w:hAnsiTheme="minorEastAsia" w:eastAsiaTheme="minorEastAsia"/>
                <w:szCs w:val="21"/>
              </w:rPr>
            </w:pPr>
          </w:p>
        </w:tc>
        <w:tc>
          <w:tcPr>
            <w:tcW w:w="1275" w:type="dxa"/>
          </w:tcPr>
          <w:p>
            <w:pPr>
              <w:spacing w:line="460" w:lineRule="exact"/>
              <w:jc w:val="center"/>
              <w:rPr>
                <w:rFonts w:asciiTheme="minorEastAsia" w:hAnsiTheme="minorEastAsia" w:eastAsiaTheme="minorEastAsia"/>
                <w:szCs w:val="21"/>
              </w:rPr>
            </w:pPr>
          </w:p>
        </w:tc>
        <w:tc>
          <w:tcPr>
            <w:tcW w:w="992" w:type="dxa"/>
          </w:tcPr>
          <w:p>
            <w:pPr>
              <w:spacing w:line="460" w:lineRule="exact"/>
              <w:jc w:val="center"/>
              <w:rPr>
                <w:rFonts w:asciiTheme="minorEastAsia" w:hAnsiTheme="minorEastAsia" w:eastAsiaTheme="minorEastAsia"/>
                <w:szCs w:val="21"/>
              </w:rPr>
            </w:pPr>
          </w:p>
        </w:tc>
        <w:tc>
          <w:tcPr>
            <w:tcW w:w="603" w:type="dxa"/>
          </w:tcPr>
          <w:p>
            <w:pPr>
              <w:spacing w:line="460" w:lineRule="exact"/>
              <w:jc w:val="center"/>
              <w:rPr>
                <w:rFonts w:asciiTheme="minorEastAsia" w:hAnsiTheme="minorEastAsia" w:eastAsiaTheme="minorEastAsia"/>
                <w:szCs w:val="21"/>
              </w:rPr>
            </w:pPr>
          </w:p>
        </w:tc>
        <w:tc>
          <w:tcPr>
            <w:tcW w:w="488" w:type="dxa"/>
          </w:tcPr>
          <w:p>
            <w:pPr>
              <w:spacing w:line="460" w:lineRule="exact"/>
              <w:jc w:val="center"/>
              <w:rPr>
                <w:rFonts w:asciiTheme="minorEastAsia" w:hAnsiTheme="minorEastAsia" w:eastAsiaTheme="minorEastAsia"/>
                <w:szCs w:val="21"/>
              </w:rPr>
            </w:pPr>
          </w:p>
        </w:tc>
        <w:tc>
          <w:tcPr>
            <w:tcW w:w="1134" w:type="dxa"/>
          </w:tcPr>
          <w:p>
            <w:pPr>
              <w:spacing w:line="460" w:lineRule="exact"/>
              <w:jc w:val="center"/>
              <w:rPr>
                <w:rFonts w:asciiTheme="minorEastAsia" w:hAnsiTheme="minorEastAsia" w:eastAsiaTheme="minorEastAsia"/>
                <w:szCs w:val="21"/>
              </w:rPr>
            </w:pPr>
          </w:p>
        </w:tc>
        <w:tc>
          <w:tcPr>
            <w:tcW w:w="709" w:type="dxa"/>
          </w:tcPr>
          <w:p>
            <w:pPr>
              <w:spacing w:line="460" w:lineRule="exact"/>
              <w:jc w:val="center"/>
              <w:rPr>
                <w:rFonts w:asciiTheme="minorEastAsia" w:hAnsiTheme="minorEastAsia" w:eastAsiaTheme="minorEastAsia"/>
                <w:szCs w:val="21"/>
              </w:rPr>
            </w:pPr>
          </w:p>
        </w:tc>
        <w:tc>
          <w:tcPr>
            <w:tcW w:w="871" w:type="dxa"/>
          </w:tcPr>
          <w:p>
            <w:pPr>
              <w:spacing w:line="460" w:lineRule="exact"/>
              <w:jc w:val="center"/>
              <w:rPr>
                <w:rFonts w:asciiTheme="minorEastAsia" w:hAnsiTheme="minorEastAsia" w:eastAsiaTheme="minorEastAsia"/>
                <w:szCs w:val="21"/>
              </w:rPr>
            </w:pPr>
          </w:p>
        </w:tc>
        <w:tc>
          <w:tcPr>
            <w:tcW w:w="2277" w:type="dxa"/>
          </w:tcPr>
          <w:p>
            <w:pPr>
              <w:spacing w:line="4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60" w:lineRule="exact"/>
              <w:jc w:val="center"/>
              <w:rPr>
                <w:rFonts w:asciiTheme="minorEastAsia" w:hAnsiTheme="minorEastAsia" w:eastAsiaTheme="minorEastAsia"/>
                <w:szCs w:val="21"/>
              </w:rPr>
            </w:pPr>
          </w:p>
        </w:tc>
        <w:tc>
          <w:tcPr>
            <w:tcW w:w="1275" w:type="dxa"/>
          </w:tcPr>
          <w:p>
            <w:pPr>
              <w:spacing w:line="460" w:lineRule="exact"/>
              <w:jc w:val="center"/>
              <w:rPr>
                <w:rFonts w:asciiTheme="minorEastAsia" w:hAnsiTheme="minorEastAsia" w:eastAsiaTheme="minorEastAsia"/>
                <w:szCs w:val="21"/>
              </w:rPr>
            </w:pPr>
          </w:p>
        </w:tc>
        <w:tc>
          <w:tcPr>
            <w:tcW w:w="992" w:type="dxa"/>
          </w:tcPr>
          <w:p>
            <w:pPr>
              <w:spacing w:line="460" w:lineRule="exact"/>
              <w:jc w:val="center"/>
              <w:rPr>
                <w:rFonts w:asciiTheme="minorEastAsia" w:hAnsiTheme="minorEastAsia" w:eastAsiaTheme="minorEastAsia"/>
                <w:szCs w:val="21"/>
              </w:rPr>
            </w:pPr>
          </w:p>
        </w:tc>
        <w:tc>
          <w:tcPr>
            <w:tcW w:w="603" w:type="dxa"/>
          </w:tcPr>
          <w:p>
            <w:pPr>
              <w:spacing w:line="460" w:lineRule="exact"/>
              <w:jc w:val="center"/>
              <w:rPr>
                <w:rFonts w:asciiTheme="minorEastAsia" w:hAnsiTheme="minorEastAsia" w:eastAsiaTheme="minorEastAsia"/>
                <w:szCs w:val="21"/>
              </w:rPr>
            </w:pPr>
          </w:p>
        </w:tc>
        <w:tc>
          <w:tcPr>
            <w:tcW w:w="488" w:type="dxa"/>
          </w:tcPr>
          <w:p>
            <w:pPr>
              <w:spacing w:line="460" w:lineRule="exact"/>
              <w:jc w:val="center"/>
              <w:rPr>
                <w:rFonts w:asciiTheme="minorEastAsia" w:hAnsiTheme="minorEastAsia" w:eastAsiaTheme="minorEastAsia"/>
                <w:szCs w:val="21"/>
              </w:rPr>
            </w:pPr>
          </w:p>
        </w:tc>
        <w:tc>
          <w:tcPr>
            <w:tcW w:w="1134" w:type="dxa"/>
          </w:tcPr>
          <w:p>
            <w:pPr>
              <w:spacing w:line="460" w:lineRule="exact"/>
              <w:jc w:val="center"/>
              <w:rPr>
                <w:rFonts w:asciiTheme="minorEastAsia" w:hAnsiTheme="minorEastAsia" w:eastAsiaTheme="minorEastAsia"/>
                <w:szCs w:val="21"/>
              </w:rPr>
            </w:pPr>
          </w:p>
        </w:tc>
        <w:tc>
          <w:tcPr>
            <w:tcW w:w="709" w:type="dxa"/>
          </w:tcPr>
          <w:p>
            <w:pPr>
              <w:spacing w:line="460" w:lineRule="exact"/>
              <w:jc w:val="center"/>
              <w:rPr>
                <w:rFonts w:asciiTheme="minorEastAsia" w:hAnsiTheme="minorEastAsia" w:eastAsiaTheme="minorEastAsia"/>
                <w:szCs w:val="21"/>
              </w:rPr>
            </w:pPr>
          </w:p>
        </w:tc>
        <w:tc>
          <w:tcPr>
            <w:tcW w:w="871" w:type="dxa"/>
          </w:tcPr>
          <w:p>
            <w:pPr>
              <w:spacing w:line="460" w:lineRule="exact"/>
              <w:jc w:val="center"/>
              <w:rPr>
                <w:rFonts w:asciiTheme="minorEastAsia" w:hAnsiTheme="minorEastAsia" w:eastAsiaTheme="minorEastAsia"/>
                <w:szCs w:val="21"/>
              </w:rPr>
            </w:pPr>
          </w:p>
        </w:tc>
        <w:tc>
          <w:tcPr>
            <w:tcW w:w="2277" w:type="dxa"/>
          </w:tcPr>
          <w:p>
            <w:pPr>
              <w:spacing w:line="4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60" w:lineRule="exact"/>
              <w:jc w:val="center"/>
              <w:rPr>
                <w:rFonts w:asciiTheme="minorEastAsia" w:hAnsiTheme="minorEastAsia" w:eastAsiaTheme="minorEastAsia"/>
                <w:szCs w:val="21"/>
              </w:rPr>
            </w:pPr>
          </w:p>
        </w:tc>
        <w:tc>
          <w:tcPr>
            <w:tcW w:w="1275" w:type="dxa"/>
          </w:tcPr>
          <w:p>
            <w:pPr>
              <w:spacing w:line="460" w:lineRule="exact"/>
              <w:jc w:val="center"/>
              <w:rPr>
                <w:rFonts w:asciiTheme="minorEastAsia" w:hAnsiTheme="minorEastAsia" w:eastAsiaTheme="minorEastAsia"/>
                <w:szCs w:val="21"/>
              </w:rPr>
            </w:pPr>
          </w:p>
        </w:tc>
        <w:tc>
          <w:tcPr>
            <w:tcW w:w="992" w:type="dxa"/>
          </w:tcPr>
          <w:p>
            <w:pPr>
              <w:spacing w:line="460" w:lineRule="exact"/>
              <w:jc w:val="center"/>
              <w:rPr>
                <w:rFonts w:asciiTheme="minorEastAsia" w:hAnsiTheme="minorEastAsia" w:eastAsiaTheme="minorEastAsia"/>
                <w:szCs w:val="21"/>
              </w:rPr>
            </w:pPr>
          </w:p>
        </w:tc>
        <w:tc>
          <w:tcPr>
            <w:tcW w:w="603" w:type="dxa"/>
          </w:tcPr>
          <w:p>
            <w:pPr>
              <w:spacing w:line="460" w:lineRule="exact"/>
              <w:jc w:val="center"/>
              <w:rPr>
                <w:rFonts w:asciiTheme="minorEastAsia" w:hAnsiTheme="minorEastAsia" w:eastAsiaTheme="minorEastAsia"/>
                <w:szCs w:val="21"/>
              </w:rPr>
            </w:pPr>
          </w:p>
        </w:tc>
        <w:tc>
          <w:tcPr>
            <w:tcW w:w="488" w:type="dxa"/>
          </w:tcPr>
          <w:p>
            <w:pPr>
              <w:spacing w:line="460" w:lineRule="exact"/>
              <w:jc w:val="center"/>
              <w:rPr>
                <w:rFonts w:asciiTheme="minorEastAsia" w:hAnsiTheme="minorEastAsia" w:eastAsiaTheme="minorEastAsia"/>
                <w:szCs w:val="21"/>
              </w:rPr>
            </w:pPr>
          </w:p>
        </w:tc>
        <w:tc>
          <w:tcPr>
            <w:tcW w:w="1134" w:type="dxa"/>
          </w:tcPr>
          <w:p>
            <w:pPr>
              <w:spacing w:line="460" w:lineRule="exact"/>
              <w:jc w:val="center"/>
              <w:rPr>
                <w:rFonts w:asciiTheme="minorEastAsia" w:hAnsiTheme="minorEastAsia" w:eastAsiaTheme="minorEastAsia"/>
                <w:szCs w:val="21"/>
              </w:rPr>
            </w:pPr>
          </w:p>
        </w:tc>
        <w:tc>
          <w:tcPr>
            <w:tcW w:w="709" w:type="dxa"/>
          </w:tcPr>
          <w:p>
            <w:pPr>
              <w:spacing w:line="460" w:lineRule="exact"/>
              <w:jc w:val="center"/>
              <w:rPr>
                <w:rFonts w:asciiTheme="minorEastAsia" w:hAnsiTheme="minorEastAsia" w:eastAsiaTheme="minorEastAsia"/>
                <w:szCs w:val="21"/>
              </w:rPr>
            </w:pPr>
          </w:p>
        </w:tc>
        <w:tc>
          <w:tcPr>
            <w:tcW w:w="871" w:type="dxa"/>
          </w:tcPr>
          <w:p>
            <w:pPr>
              <w:spacing w:line="460" w:lineRule="exact"/>
              <w:jc w:val="center"/>
              <w:rPr>
                <w:rFonts w:asciiTheme="minorEastAsia" w:hAnsiTheme="minorEastAsia" w:eastAsiaTheme="minorEastAsia"/>
                <w:szCs w:val="21"/>
              </w:rPr>
            </w:pPr>
          </w:p>
        </w:tc>
        <w:tc>
          <w:tcPr>
            <w:tcW w:w="2277" w:type="dxa"/>
          </w:tcPr>
          <w:p>
            <w:pPr>
              <w:spacing w:line="4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60" w:lineRule="exact"/>
              <w:jc w:val="center"/>
              <w:rPr>
                <w:rFonts w:asciiTheme="minorEastAsia" w:hAnsiTheme="minorEastAsia" w:eastAsiaTheme="minorEastAsia"/>
                <w:szCs w:val="21"/>
              </w:rPr>
            </w:pPr>
          </w:p>
        </w:tc>
        <w:tc>
          <w:tcPr>
            <w:tcW w:w="1275" w:type="dxa"/>
          </w:tcPr>
          <w:p>
            <w:pPr>
              <w:spacing w:line="460" w:lineRule="exact"/>
              <w:jc w:val="center"/>
              <w:rPr>
                <w:rFonts w:asciiTheme="minorEastAsia" w:hAnsiTheme="minorEastAsia" w:eastAsiaTheme="minorEastAsia"/>
                <w:szCs w:val="21"/>
              </w:rPr>
            </w:pPr>
          </w:p>
        </w:tc>
        <w:tc>
          <w:tcPr>
            <w:tcW w:w="992" w:type="dxa"/>
          </w:tcPr>
          <w:p>
            <w:pPr>
              <w:spacing w:line="460" w:lineRule="exact"/>
              <w:jc w:val="center"/>
              <w:rPr>
                <w:rFonts w:asciiTheme="minorEastAsia" w:hAnsiTheme="minorEastAsia" w:eastAsiaTheme="minorEastAsia"/>
                <w:szCs w:val="21"/>
              </w:rPr>
            </w:pPr>
          </w:p>
        </w:tc>
        <w:tc>
          <w:tcPr>
            <w:tcW w:w="603" w:type="dxa"/>
          </w:tcPr>
          <w:p>
            <w:pPr>
              <w:spacing w:line="460" w:lineRule="exact"/>
              <w:jc w:val="center"/>
              <w:rPr>
                <w:rFonts w:asciiTheme="minorEastAsia" w:hAnsiTheme="minorEastAsia" w:eastAsiaTheme="minorEastAsia"/>
                <w:szCs w:val="21"/>
              </w:rPr>
            </w:pPr>
          </w:p>
        </w:tc>
        <w:tc>
          <w:tcPr>
            <w:tcW w:w="488" w:type="dxa"/>
          </w:tcPr>
          <w:p>
            <w:pPr>
              <w:spacing w:line="460" w:lineRule="exact"/>
              <w:jc w:val="center"/>
              <w:rPr>
                <w:rFonts w:asciiTheme="minorEastAsia" w:hAnsiTheme="minorEastAsia" w:eastAsiaTheme="minorEastAsia"/>
                <w:szCs w:val="21"/>
              </w:rPr>
            </w:pPr>
          </w:p>
        </w:tc>
        <w:tc>
          <w:tcPr>
            <w:tcW w:w="1134" w:type="dxa"/>
          </w:tcPr>
          <w:p>
            <w:pPr>
              <w:spacing w:line="460" w:lineRule="exact"/>
              <w:jc w:val="center"/>
              <w:rPr>
                <w:rFonts w:asciiTheme="minorEastAsia" w:hAnsiTheme="minorEastAsia" w:eastAsiaTheme="minorEastAsia"/>
                <w:szCs w:val="21"/>
              </w:rPr>
            </w:pPr>
          </w:p>
        </w:tc>
        <w:tc>
          <w:tcPr>
            <w:tcW w:w="709" w:type="dxa"/>
          </w:tcPr>
          <w:p>
            <w:pPr>
              <w:spacing w:line="460" w:lineRule="exact"/>
              <w:jc w:val="center"/>
              <w:rPr>
                <w:rFonts w:asciiTheme="minorEastAsia" w:hAnsiTheme="minorEastAsia" w:eastAsiaTheme="minorEastAsia"/>
                <w:szCs w:val="21"/>
              </w:rPr>
            </w:pPr>
          </w:p>
        </w:tc>
        <w:tc>
          <w:tcPr>
            <w:tcW w:w="871" w:type="dxa"/>
          </w:tcPr>
          <w:p>
            <w:pPr>
              <w:spacing w:line="460" w:lineRule="exact"/>
              <w:jc w:val="center"/>
              <w:rPr>
                <w:rFonts w:asciiTheme="minorEastAsia" w:hAnsiTheme="minorEastAsia" w:eastAsiaTheme="minorEastAsia"/>
                <w:szCs w:val="21"/>
              </w:rPr>
            </w:pPr>
          </w:p>
        </w:tc>
        <w:tc>
          <w:tcPr>
            <w:tcW w:w="2277" w:type="dxa"/>
          </w:tcPr>
          <w:p>
            <w:pPr>
              <w:spacing w:line="4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60" w:lineRule="exact"/>
              <w:jc w:val="center"/>
              <w:rPr>
                <w:rFonts w:asciiTheme="minorEastAsia" w:hAnsiTheme="minorEastAsia" w:eastAsiaTheme="minorEastAsia"/>
                <w:szCs w:val="21"/>
              </w:rPr>
            </w:pPr>
          </w:p>
        </w:tc>
        <w:tc>
          <w:tcPr>
            <w:tcW w:w="1275" w:type="dxa"/>
          </w:tcPr>
          <w:p>
            <w:pPr>
              <w:spacing w:line="460" w:lineRule="exact"/>
              <w:jc w:val="center"/>
              <w:rPr>
                <w:rFonts w:asciiTheme="minorEastAsia" w:hAnsiTheme="minorEastAsia" w:eastAsiaTheme="minorEastAsia"/>
                <w:szCs w:val="21"/>
              </w:rPr>
            </w:pPr>
          </w:p>
        </w:tc>
        <w:tc>
          <w:tcPr>
            <w:tcW w:w="992" w:type="dxa"/>
          </w:tcPr>
          <w:p>
            <w:pPr>
              <w:spacing w:line="460" w:lineRule="exact"/>
              <w:jc w:val="center"/>
              <w:rPr>
                <w:rFonts w:asciiTheme="minorEastAsia" w:hAnsiTheme="minorEastAsia" w:eastAsiaTheme="minorEastAsia"/>
                <w:szCs w:val="21"/>
              </w:rPr>
            </w:pPr>
          </w:p>
        </w:tc>
        <w:tc>
          <w:tcPr>
            <w:tcW w:w="603" w:type="dxa"/>
          </w:tcPr>
          <w:p>
            <w:pPr>
              <w:spacing w:line="460" w:lineRule="exact"/>
              <w:jc w:val="center"/>
              <w:rPr>
                <w:rFonts w:asciiTheme="minorEastAsia" w:hAnsiTheme="minorEastAsia" w:eastAsiaTheme="minorEastAsia"/>
                <w:szCs w:val="21"/>
              </w:rPr>
            </w:pPr>
          </w:p>
        </w:tc>
        <w:tc>
          <w:tcPr>
            <w:tcW w:w="488" w:type="dxa"/>
          </w:tcPr>
          <w:p>
            <w:pPr>
              <w:spacing w:line="460" w:lineRule="exact"/>
              <w:jc w:val="center"/>
              <w:rPr>
                <w:rFonts w:asciiTheme="minorEastAsia" w:hAnsiTheme="minorEastAsia" w:eastAsiaTheme="minorEastAsia"/>
                <w:szCs w:val="21"/>
              </w:rPr>
            </w:pPr>
          </w:p>
        </w:tc>
        <w:tc>
          <w:tcPr>
            <w:tcW w:w="1134" w:type="dxa"/>
          </w:tcPr>
          <w:p>
            <w:pPr>
              <w:spacing w:line="460" w:lineRule="exact"/>
              <w:jc w:val="center"/>
              <w:rPr>
                <w:rFonts w:asciiTheme="minorEastAsia" w:hAnsiTheme="minorEastAsia" w:eastAsiaTheme="minorEastAsia"/>
                <w:szCs w:val="21"/>
              </w:rPr>
            </w:pPr>
          </w:p>
        </w:tc>
        <w:tc>
          <w:tcPr>
            <w:tcW w:w="709" w:type="dxa"/>
          </w:tcPr>
          <w:p>
            <w:pPr>
              <w:spacing w:line="460" w:lineRule="exact"/>
              <w:jc w:val="center"/>
              <w:rPr>
                <w:rFonts w:asciiTheme="minorEastAsia" w:hAnsiTheme="minorEastAsia" w:eastAsiaTheme="minorEastAsia"/>
                <w:szCs w:val="21"/>
              </w:rPr>
            </w:pPr>
          </w:p>
        </w:tc>
        <w:tc>
          <w:tcPr>
            <w:tcW w:w="871" w:type="dxa"/>
          </w:tcPr>
          <w:p>
            <w:pPr>
              <w:spacing w:line="460" w:lineRule="exact"/>
              <w:jc w:val="center"/>
              <w:rPr>
                <w:rFonts w:asciiTheme="minorEastAsia" w:hAnsiTheme="minorEastAsia" w:eastAsiaTheme="minorEastAsia"/>
                <w:szCs w:val="21"/>
              </w:rPr>
            </w:pPr>
          </w:p>
        </w:tc>
        <w:tc>
          <w:tcPr>
            <w:tcW w:w="2277" w:type="dxa"/>
          </w:tcPr>
          <w:p>
            <w:pPr>
              <w:spacing w:line="4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60" w:lineRule="exact"/>
              <w:jc w:val="center"/>
              <w:rPr>
                <w:rFonts w:asciiTheme="minorEastAsia" w:hAnsiTheme="minorEastAsia" w:eastAsiaTheme="minorEastAsia"/>
                <w:szCs w:val="21"/>
              </w:rPr>
            </w:pPr>
          </w:p>
        </w:tc>
        <w:tc>
          <w:tcPr>
            <w:tcW w:w="1275" w:type="dxa"/>
          </w:tcPr>
          <w:p>
            <w:pPr>
              <w:spacing w:line="460" w:lineRule="exact"/>
              <w:jc w:val="center"/>
              <w:rPr>
                <w:rFonts w:asciiTheme="minorEastAsia" w:hAnsiTheme="minorEastAsia" w:eastAsiaTheme="minorEastAsia"/>
                <w:szCs w:val="21"/>
              </w:rPr>
            </w:pPr>
          </w:p>
        </w:tc>
        <w:tc>
          <w:tcPr>
            <w:tcW w:w="992" w:type="dxa"/>
          </w:tcPr>
          <w:p>
            <w:pPr>
              <w:spacing w:line="460" w:lineRule="exact"/>
              <w:jc w:val="center"/>
              <w:rPr>
                <w:rFonts w:asciiTheme="minorEastAsia" w:hAnsiTheme="minorEastAsia" w:eastAsiaTheme="minorEastAsia"/>
                <w:szCs w:val="21"/>
              </w:rPr>
            </w:pPr>
          </w:p>
        </w:tc>
        <w:tc>
          <w:tcPr>
            <w:tcW w:w="603" w:type="dxa"/>
          </w:tcPr>
          <w:p>
            <w:pPr>
              <w:spacing w:line="460" w:lineRule="exact"/>
              <w:jc w:val="center"/>
              <w:rPr>
                <w:rFonts w:asciiTheme="minorEastAsia" w:hAnsiTheme="minorEastAsia" w:eastAsiaTheme="minorEastAsia"/>
                <w:szCs w:val="21"/>
              </w:rPr>
            </w:pPr>
          </w:p>
        </w:tc>
        <w:tc>
          <w:tcPr>
            <w:tcW w:w="488" w:type="dxa"/>
          </w:tcPr>
          <w:p>
            <w:pPr>
              <w:spacing w:line="460" w:lineRule="exact"/>
              <w:jc w:val="center"/>
              <w:rPr>
                <w:rFonts w:asciiTheme="minorEastAsia" w:hAnsiTheme="minorEastAsia" w:eastAsiaTheme="minorEastAsia"/>
                <w:szCs w:val="21"/>
              </w:rPr>
            </w:pPr>
          </w:p>
        </w:tc>
        <w:tc>
          <w:tcPr>
            <w:tcW w:w="1134" w:type="dxa"/>
          </w:tcPr>
          <w:p>
            <w:pPr>
              <w:spacing w:line="460" w:lineRule="exact"/>
              <w:jc w:val="center"/>
              <w:rPr>
                <w:rFonts w:asciiTheme="minorEastAsia" w:hAnsiTheme="minorEastAsia" w:eastAsiaTheme="minorEastAsia"/>
                <w:szCs w:val="21"/>
              </w:rPr>
            </w:pPr>
          </w:p>
        </w:tc>
        <w:tc>
          <w:tcPr>
            <w:tcW w:w="709" w:type="dxa"/>
          </w:tcPr>
          <w:p>
            <w:pPr>
              <w:spacing w:line="460" w:lineRule="exact"/>
              <w:jc w:val="center"/>
              <w:rPr>
                <w:rFonts w:asciiTheme="minorEastAsia" w:hAnsiTheme="minorEastAsia" w:eastAsiaTheme="minorEastAsia"/>
                <w:szCs w:val="21"/>
              </w:rPr>
            </w:pPr>
          </w:p>
        </w:tc>
        <w:tc>
          <w:tcPr>
            <w:tcW w:w="871" w:type="dxa"/>
          </w:tcPr>
          <w:p>
            <w:pPr>
              <w:spacing w:line="460" w:lineRule="exact"/>
              <w:jc w:val="center"/>
              <w:rPr>
                <w:rFonts w:asciiTheme="minorEastAsia" w:hAnsiTheme="minorEastAsia" w:eastAsiaTheme="minorEastAsia"/>
                <w:szCs w:val="21"/>
              </w:rPr>
            </w:pPr>
          </w:p>
        </w:tc>
        <w:tc>
          <w:tcPr>
            <w:tcW w:w="2277" w:type="dxa"/>
          </w:tcPr>
          <w:p>
            <w:pPr>
              <w:spacing w:line="4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60" w:lineRule="exact"/>
              <w:jc w:val="center"/>
              <w:rPr>
                <w:rFonts w:asciiTheme="minorEastAsia" w:hAnsiTheme="minorEastAsia" w:eastAsiaTheme="minorEastAsia"/>
                <w:szCs w:val="21"/>
              </w:rPr>
            </w:pPr>
          </w:p>
        </w:tc>
        <w:tc>
          <w:tcPr>
            <w:tcW w:w="1275" w:type="dxa"/>
          </w:tcPr>
          <w:p>
            <w:pPr>
              <w:spacing w:line="460" w:lineRule="exact"/>
              <w:jc w:val="center"/>
              <w:rPr>
                <w:rFonts w:asciiTheme="minorEastAsia" w:hAnsiTheme="minorEastAsia" w:eastAsiaTheme="minorEastAsia"/>
                <w:szCs w:val="21"/>
              </w:rPr>
            </w:pPr>
          </w:p>
        </w:tc>
        <w:tc>
          <w:tcPr>
            <w:tcW w:w="992" w:type="dxa"/>
          </w:tcPr>
          <w:p>
            <w:pPr>
              <w:spacing w:line="460" w:lineRule="exact"/>
              <w:jc w:val="center"/>
              <w:rPr>
                <w:rFonts w:asciiTheme="minorEastAsia" w:hAnsiTheme="minorEastAsia" w:eastAsiaTheme="minorEastAsia"/>
                <w:szCs w:val="21"/>
              </w:rPr>
            </w:pPr>
          </w:p>
        </w:tc>
        <w:tc>
          <w:tcPr>
            <w:tcW w:w="603" w:type="dxa"/>
          </w:tcPr>
          <w:p>
            <w:pPr>
              <w:spacing w:line="460" w:lineRule="exact"/>
              <w:jc w:val="center"/>
              <w:rPr>
                <w:rFonts w:asciiTheme="minorEastAsia" w:hAnsiTheme="minorEastAsia" w:eastAsiaTheme="minorEastAsia"/>
                <w:szCs w:val="21"/>
              </w:rPr>
            </w:pPr>
          </w:p>
        </w:tc>
        <w:tc>
          <w:tcPr>
            <w:tcW w:w="488" w:type="dxa"/>
          </w:tcPr>
          <w:p>
            <w:pPr>
              <w:spacing w:line="460" w:lineRule="exact"/>
              <w:jc w:val="center"/>
              <w:rPr>
                <w:rFonts w:asciiTheme="minorEastAsia" w:hAnsiTheme="minorEastAsia" w:eastAsiaTheme="minorEastAsia"/>
                <w:szCs w:val="21"/>
              </w:rPr>
            </w:pPr>
          </w:p>
        </w:tc>
        <w:tc>
          <w:tcPr>
            <w:tcW w:w="1134" w:type="dxa"/>
          </w:tcPr>
          <w:p>
            <w:pPr>
              <w:spacing w:line="460" w:lineRule="exact"/>
              <w:jc w:val="center"/>
              <w:rPr>
                <w:rFonts w:asciiTheme="minorEastAsia" w:hAnsiTheme="minorEastAsia" w:eastAsiaTheme="minorEastAsia"/>
                <w:szCs w:val="21"/>
              </w:rPr>
            </w:pPr>
          </w:p>
        </w:tc>
        <w:tc>
          <w:tcPr>
            <w:tcW w:w="709" w:type="dxa"/>
          </w:tcPr>
          <w:p>
            <w:pPr>
              <w:spacing w:line="460" w:lineRule="exact"/>
              <w:jc w:val="center"/>
              <w:rPr>
                <w:rFonts w:asciiTheme="minorEastAsia" w:hAnsiTheme="minorEastAsia" w:eastAsiaTheme="minorEastAsia"/>
                <w:szCs w:val="21"/>
              </w:rPr>
            </w:pPr>
          </w:p>
        </w:tc>
        <w:tc>
          <w:tcPr>
            <w:tcW w:w="871" w:type="dxa"/>
          </w:tcPr>
          <w:p>
            <w:pPr>
              <w:spacing w:line="460" w:lineRule="exact"/>
              <w:jc w:val="center"/>
              <w:rPr>
                <w:rFonts w:asciiTheme="minorEastAsia" w:hAnsiTheme="minorEastAsia" w:eastAsiaTheme="minorEastAsia"/>
                <w:szCs w:val="21"/>
              </w:rPr>
            </w:pPr>
          </w:p>
        </w:tc>
        <w:tc>
          <w:tcPr>
            <w:tcW w:w="2277" w:type="dxa"/>
          </w:tcPr>
          <w:p>
            <w:pPr>
              <w:spacing w:line="4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60" w:lineRule="exact"/>
              <w:jc w:val="center"/>
              <w:rPr>
                <w:rFonts w:asciiTheme="minorEastAsia" w:hAnsiTheme="minorEastAsia" w:eastAsiaTheme="minorEastAsia"/>
                <w:szCs w:val="21"/>
              </w:rPr>
            </w:pPr>
          </w:p>
        </w:tc>
        <w:tc>
          <w:tcPr>
            <w:tcW w:w="1275" w:type="dxa"/>
          </w:tcPr>
          <w:p>
            <w:pPr>
              <w:spacing w:line="460" w:lineRule="exact"/>
              <w:jc w:val="center"/>
              <w:rPr>
                <w:rFonts w:asciiTheme="minorEastAsia" w:hAnsiTheme="minorEastAsia" w:eastAsiaTheme="minorEastAsia"/>
                <w:szCs w:val="21"/>
              </w:rPr>
            </w:pPr>
          </w:p>
        </w:tc>
        <w:tc>
          <w:tcPr>
            <w:tcW w:w="992" w:type="dxa"/>
          </w:tcPr>
          <w:p>
            <w:pPr>
              <w:spacing w:line="460" w:lineRule="exact"/>
              <w:jc w:val="center"/>
              <w:rPr>
                <w:rFonts w:asciiTheme="minorEastAsia" w:hAnsiTheme="minorEastAsia" w:eastAsiaTheme="minorEastAsia"/>
                <w:szCs w:val="21"/>
              </w:rPr>
            </w:pPr>
          </w:p>
        </w:tc>
        <w:tc>
          <w:tcPr>
            <w:tcW w:w="603" w:type="dxa"/>
          </w:tcPr>
          <w:p>
            <w:pPr>
              <w:spacing w:line="460" w:lineRule="exact"/>
              <w:jc w:val="center"/>
              <w:rPr>
                <w:rFonts w:asciiTheme="minorEastAsia" w:hAnsiTheme="minorEastAsia" w:eastAsiaTheme="minorEastAsia"/>
                <w:szCs w:val="21"/>
              </w:rPr>
            </w:pPr>
          </w:p>
        </w:tc>
        <w:tc>
          <w:tcPr>
            <w:tcW w:w="488" w:type="dxa"/>
          </w:tcPr>
          <w:p>
            <w:pPr>
              <w:spacing w:line="460" w:lineRule="exact"/>
              <w:jc w:val="center"/>
              <w:rPr>
                <w:rFonts w:asciiTheme="minorEastAsia" w:hAnsiTheme="minorEastAsia" w:eastAsiaTheme="minorEastAsia"/>
                <w:szCs w:val="21"/>
              </w:rPr>
            </w:pPr>
          </w:p>
        </w:tc>
        <w:tc>
          <w:tcPr>
            <w:tcW w:w="1134" w:type="dxa"/>
          </w:tcPr>
          <w:p>
            <w:pPr>
              <w:spacing w:line="460" w:lineRule="exact"/>
              <w:jc w:val="center"/>
              <w:rPr>
                <w:rFonts w:asciiTheme="minorEastAsia" w:hAnsiTheme="minorEastAsia" w:eastAsiaTheme="minorEastAsia"/>
                <w:szCs w:val="21"/>
              </w:rPr>
            </w:pPr>
          </w:p>
        </w:tc>
        <w:tc>
          <w:tcPr>
            <w:tcW w:w="709" w:type="dxa"/>
          </w:tcPr>
          <w:p>
            <w:pPr>
              <w:spacing w:line="460" w:lineRule="exact"/>
              <w:jc w:val="center"/>
              <w:rPr>
                <w:rFonts w:asciiTheme="minorEastAsia" w:hAnsiTheme="minorEastAsia" w:eastAsiaTheme="minorEastAsia"/>
                <w:szCs w:val="21"/>
              </w:rPr>
            </w:pPr>
          </w:p>
        </w:tc>
        <w:tc>
          <w:tcPr>
            <w:tcW w:w="871" w:type="dxa"/>
          </w:tcPr>
          <w:p>
            <w:pPr>
              <w:spacing w:line="460" w:lineRule="exact"/>
              <w:jc w:val="center"/>
              <w:rPr>
                <w:rFonts w:asciiTheme="minorEastAsia" w:hAnsiTheme="minorEastAsia" w:eastAsiaTheme="minorEastAsia"/>
                <w:szCs w:val="21"/>
              </w:rPr>
            </w:pPr>
          </w:p>
        </w:tc>
        <w:tc>
          <w:tcPr>
            <w:tcW w:w="2277" w:type="dxa"/>
          </w:tcPr>
          <w:p>
            <w:pPr>
              <w:spacing w:line="4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60" w:lineRule="exact"/>
              <w:jc w:val="center"/>
              <w:rPr>
                <w:rFonts w:asciiTheme="minorEastAsia" w:hAnsiTheme="minorEastAsia" w:eastAsiaTheme="minorEastAsia"/>
                <w:szCs w:val="21"/>
              </w:rPr>
            </w:pPr>
          </w:p>
        </w:tc>
        <w:tc>
          <w:tcPr>
            <w:tcW w:w="1275" w:type="dxa"/>
          </w:tcPr>
          <w:p>
            <w:pPr>
              <w:spacing w:line="460" w:lineRule="exact"/>
              <w:jc w:val="center"/>
              <w:rPr>
                <w:rFonts w:asciiTheme="minorEastAsia" w:hAnsiTheme="minorEastAsia" w:eastAsiaTheme="minorEastAsia"/>
                <w:szCs w:val="21"/>
              </w:rPr>
            </w:pPr>
          </w:p>
        </w:tc>
        <w:tc>
          <w:tcPr>
            <w:tcW w:w="992" w:type="dxa"/>
          </w:tcPr>
          <w:p>
            <w:pPr>
              <w:spacing w:line="460" w:lineRule="exact"/>
              <w:jc w:val="center"/>
              <w:rPr>
                <w:rFonts w:asciiTheme="minorEastAsia" w:hAnsiTheme="minorEastAsia" w:eastAsiaTheme="minorEastAsia"/>
                <w:szCs w:val="21"/>
              </w:rPr>
            </w:pPr>
          </w:p>
        </w:tc>
        <w:tc>
          <w:tcPr>
            <w:tcW w:w="603" w:type="dxa"/>
          </w:tcPr>
          <w:p>
            <w:pPr>
              <w:spacing w:line="460" w:lineRule="exact"/>
              <w:jc w:val="center"/>
              <w:rPr>
                <w:rFonts w:asciiTheme="minorEastAsia" w:hAnsiTheme="minorEastAsia" w:eastAsiaTheme="minorEastAsia"/>
                <w:szCs w:val="21"/>
              </w:rPr>
            </w:pPr>
          </w:p>
        </w:tc>
        <w:tc>
          <w:tcPr>
            <w:tcW w:w="488" w:type="dxa"/>
          </w:tcPr>
          <w:p>
            <w:pPr>
              <w:spacing w:line="460" w:lineRule="exact"/>
              <w:jc w:val="center"/>
              <w:rPr>
                <w:rFonts w:asciiTheme="minorEastAsia" w:hAnsiTheme="minorEastAsia" w:eastAsiaTheme="minorEastAsia"/>
                <w:szCs w:val="21"/>
              </w:rPr>
            </w:pPr>
          </w:p>
        </w:tc>
        <w:tc>
          <w:tcPr>
            <w:tcW w:w="1134" w:type="dxa"/>
          </w:tcPr>
          <w:p>
            <w:pPr>
              <w:spacing w:line="460" w:lineRule="exact"/>
              <w:jc w:val="center"/>
              <w:rPr>
                <w:rFonts w:asciiTheme="minorEastAsia" w:hAnsiTheme="minorEastAsia" w:eastAsiaTheme="minorEastAsia"/>
                <w:szCs w:val="21"/>
              </w:rPr>
            </w:pPr>
          </w:p>
        </w:tc>
        <w:tc>
          <w:tcPr>
            <w:tcW w:w="709" w:type="dxa"/>
          </w:tcPr>
          <w:p>
            <w:pPr>
              <w:spacing w:line="460" w:lineRule="exact"/>
              <w:jc w:val="center"/>
              <w:rPr>
                <w:rFonts w:asciiTheme="minorEastAsia" w:hAnsiTheme="minorEastAsia" w:eastAsiaTheme="minorEastAsia"/>
                <w:szCs w:val="21"/>
              </w:rPr>
            </w:pPr>
          </w:p>
        </w:tc>
        <w:tc>
          <w:tcPr>
            <w:tcW w:w="871" w:type="dxa"/>
          </w:tcPr>
          <w:p>
            <w:pPr>
              <w:spacing w:line="460" w:lineRule="exact"/>
              <w:jc w:val="center"/>
              <w:rPr>
                <w:rFonts w:asciiTheme="minorEastAsia" w:hAnsiTheme="minorEastAsia" w:eastAsiaTheme="minorEastAsia"/>
                <w:szCs w:val="21"/>
              </w:rPr>
            </w:pPr>
          </w:p>
        </w:tc>
        <w:tc>
          <w:tcPr>
            <w:tcW w:w="2277" w:type="dxa"/>
          </w:tcPr>
          <w:p>
            <w:pPr>
              <w:spacing w:line="4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60" w:lineRule="exact"/>
              <w:jc w:val="center"/>
              <w:rPr>
                <w:rFonts w:asciiTheme="minorEastAsia" w:hAnsiTheme="minorEastAsia" w:eastAsiaTheme="minorEastAsia"/>
                <w:szCs w:val="21"/>
              </w:rPr>
            </w:pPr>
          </w:p>
        </w:tc>
        <w:tc>
          <w:tcPr>
            <w:tcW w:w="1275" w:type="dxa"/>
          </w:tcPr>
          <w:p>
            <w:pPr>
              <w:spacing w:line="460" w:lineRule="exact"/>
              <w:jc w:val="center"/>
              <w:rPr>
                <w:rFonts w:asciiTheme="minorEastAsia" w:hAnsiTheme="minorEastAsia" w:eastAsiaTheme="minorEastAsia"/>
                <w:szCs w:val="21"/>
              </w:rPr>
            </w:pPr>
          </w:p>
        </w:tc>
        <w:tc>
          <w:tcPr>
            <w:tcW w:w="992" w:type="dxa"/>
          </w:tcPr>
          <w:p>
            <w:pPr>
              <w:spacing w:line="460" w:lineRule="exact"/>
              <w:jc w:val="center"/>
              <w:rPr>
                <w:rFonts w:asciiTheme="minorEastAsia" w:hAnsiTheme="minorEastAsia" w:eastAsiaTheme="minorEastAsia"/>
                <w:szCs w:val="21"/>
              </w:rPr>
            </w:pPr>
          </w:p>
        </w:tc>
        <w:tc>
          <w:tcPr>
            <w:tcW w:w="603" w:type="dxa"/>
          </w:tcPr>
          <w:p>
            <w:pPr>
              <w:spacing w:line="460" w:lineRule="exact"/>
              <w:jc w:val="center"/>
              <w:rPr>
                <w:rFonts w:asciiTheme="minorEastAsia" w:hAnsiTheme="minorEastAsia" w:eastAsiaTheme="minorEastAsia"/>
                <w:szCs w:val="21"/>
              </w:rPr>
            </w:pPr>
          </w:p>
        </w:tc>
        <w:tc>
          <w:tcPr>
            <w:tcW w:w="488" w:type="dxa"/>
          </w:tcPr>
          <w:p>
            <w:pPr>
              <w:spacing w:line="460" w:lineRule="exact"/>
              <w:jc w:val="center"/>
              <w:rPr>
                <w:rFonts w:asciiTheme="minorEastAsia" w:hAnsiTheme="minorEastAsia" w:eastAsiaTheme="minorEastAsia"/>
                <w:szCs w:val="21"/>
              </w:rPr>
            </w:pPr>
          </w:p>
        </w:tc>
        <w:tc>
          <w:tcPr>
            <w:tcW w:w="1134" w:type="dxa"/>
          </w:tcPr>
          <w:p>
            <w:pPr>
              <w:spacing w:line="460" w:lineRule="exact"/>
              <w:jc w:val="center"/>
              <w:rPr>
                <w:rFonts w:asciiTheme="minorEastAsia" w:hAnsiTheme="minorEastAsia" w:eastAsiaTheme="minorEastAsia"/>
                <w:szCs w:val="21"/>
              </w:rPr>
            </w:pPr>
          </w:p>
        </w:tc>
        <w:tc>
          <w:tcPr>
            <w:tcW w:w="709" w:type="dxa"/>
          </w:tcPr>
          <w:p>
            <w:pPr>
              <w:spacing w:line="460" w:lineRule="exact"/>
              <w:jc w:val="center"/>
              <w:rPr>
                <w:rFonts w:asciiTheme="minorEastAsia" w:hAnsiTheme="minorEastAsia" w:eastAsiaTheme="minorEastAsia"/>
                <w:szCs w:val="21"/>
              </w:rPr>
            </w:pPr>
          </w:p>
        </w:tc>
        <w:tc>
          <w:tcPr>
            <w:tcW w:w="871" w:type="dxa"/>
          </w:tcPr>
          <w:p>
            <w:pPr>
              <w:spacing w:line="460" w:lineRule="exact"/>
              <w:jc w:val="center"/>
              <w:rPr>
                <w:rFonts w:asciiTheme="minorEastAsia" w:hAnsiTheme="minorEastAsia" w:eastAsiaTheme="minorEastAsia"/>
                <w:szCs w:val="21"/>
              </w:rPr>
            </w:pPr>
          </w:p>
        </w:tc>
        <w:tc>
          <w:tcPr>
            <w:tcW w:w="2277" w:type="dxa"/>
          </w:tcPr>
          <w:p>
            <w:pPr>
              <w:spacing w:line="4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60" w:lineRule="exact"/>
              <w:jc w:val="center"/>
              <w:rPr>
                <w:rFonts w:asciiTheme="minorEastAsia" w:hAnsiTheme="minorEastAsia" w:eastAsiaTheme="minorEastAsia"/>
                <w:szCs w:val="21"/>
              </w:rPr>
            </w:pPr>
          </w:p>
        </w:tc>
        <w:tc>
          <w:tcPr>
            <w:tcW w:w="1275" w:type="dxa"/>
          </w:tcPr>
          <w:p>
            <w:pPr>
              <w:spacing w:line="460" w:lineRule="exact"/>
              <w:jc w:val="center"/>
              <w:rPr>
                <w:rFonts w:asciiTheme="minorEastAsia" w:hAnsiTheme="minorEastAsia" w:eastAsiaTheme="minorEastAsia"/>
                <w:szCs w:val="21"/>
              </w:rPr>
            </w:pPr>
          </w:p>
        </w:tc>
        <w:tc>
          <w:tcPr>
            <w:tcW w:w="992" w:type="dxa"/>
          </w:tcPr>
          <w:p>
            <w:pPr>
              <w:spacing w:line="460" w:lineRule="exact"/>
              <w:jc w:val="center"/>
              <w:rPr>
                <w:rFonts w:asciiTheme="minorEastAsia" w:hAnsiTheme="minorEastAsia" w:eastAsiaTheme="minorEastAsia"/>
                <w:szCs w:val="21"/>
              </w:rPr>
            </w:pPr>
          </w:p>
        </w:tc>
        <w:tc>
          <w:tcPr>
            <w:tcW w:w="603" w:type="dxa"/>
          </w:tcPr>
          <w:p>
            <w:pPr>
              <w:spacing w:line="460" w:lineRule="exact"/>
              <w:jc w:val="center"/>
              <w:rPr>
                <w:rFonts w:asciiTheme="minorEastAsia" w:hAnsiTheme="minorEastAsia" w:eastAsiaTheme="minorEastAsia"/>
                <w:szCs w:val="21"/>
              </w:rPr>
            </w:pPr>
          </w:p>
        </w:tc>
        <w:tc>
          <w:tcPr>
            <w:tcW w:w="488" w:type="dxa"/>
          </w:tcPr>
          <w:p>
            <w:pPr>
              <w:spacing w:line="460" w:lineRule="exact"/>
              <w:jc w:val="center"/>
              <w:rPr>
                <w:rFonts w:asciiTheme="minorEastAsia" w:hAnsiTheme="minorEastAsia" w:eastAsiaTheme="minorEastAsia"/>
                <w:szCs w:val="21"/>
              </w:rPr>
            </w:pPr>
          </w:p>
        </w:tc>
        <w:tc>
          <w:tcPr>
            <w:tcW w:w="1134" w:type="dxa"/>
          </w:tcPr>
          <w:p>
            <w:pPr>
              <w:spacing w:line="460" w:lineRule="exact"/>
              <w:jc w:val="center"/>
              <w:rPr>
                <w:rFonts w:asciiTheme="minorEastAsia" w:hAnsiTheme="minorEastAsia" w:eastAsiaTheme="minorEastAsia"/>
                <w:szCs w:val="21"/>
              </w:rPr>
            </w:pPr>
          </w:p>
        </w:tc>
        <w:tc>
          <w:tcPr>
            <w:tcW w:w="709" w:type="dxa"/>
          </w:tcPr>
          <w:p>
            <w:pPr>
              <w:spacing w:line="460" w:lineRule="exact"/>
              <w:jc w:val="center"/>
              <w:rPr>
                <w:rFonts w:asciiTheme="minorEastAsia" w:hAnsiTheme="minorEastAsia" w:eastAsiaTheme="minorEastAsia"/>
                <w:szCs w:val="21"/>
              </w:rPr>
            </w:pPr>
          </w:p>
        </w:tc>
        <w:tc>
          <w:tcPr>
            <w:tcW w:w="871" w:type="dxa"/>
          </w:tcPr>
          <w:p>
            <w:pPr>
              <w:spacing w:line="460" w:lineRule="exact"/>
              <w:jc w:val="center"/>
              <w:rPr>
                <w:rFonts w:asciiTheme="minorEastAsia" w:hAnsiTheme="minorEastAsia" w:eastAsiaTheme="minorEastAsia"/>
                <w:szCs w:val="21"/>
              </w:rPr>
            </w:pPr>
          </w:p>
        </w:tc>
        <w:tc>
          <w:tcPr>
            <w:tcW w:w="2277" w:type="dxa"/>
          </w:tcPr>
          <w:p>
            <w:pPr>
              <w:spacing w:line="460" w:lineRule="exact"/>
              <w:jc w:val="center"/>
              <w:rPr>
                <w:rFonts w:asciiTheme="minorEastAsia" w:hAnsiTheme="minorEastAsia" w:eastAsiaTheme="minorEastAsia"/>
                <w:szCs w:val="21"/>
              </w:rPr>
            </w:pPr>
          </w:p>
        </w:tc>
      </w:tr>
    </w:tbl>
    <w:p>
      <w:pPr>
        <w:spacing w:line="460" w:lineRule="exact"/>
        <w:rPr>
          <w:rFonts w:asciiTheme="minorEastAsia" w:hAnsiTheme="minorEastAsia" w:eastAsiaTheme="minorEastAsia"/>
          <w:szCs w:val="21"/>
        </w:rPr>
      </w:pPr>
      <w:r>
        <w:rPr>
          <w:rFonts w:asciiTheme="minorEastAsia" w:hAnsiTheme="minorEastAsia" w:eastAsiaTheme="minorEastAsia"/>
          <w:szCs w:val="21"/>
        </w:rPr>
        <w:br w:type="page"/>
      </w:r>
    </w:p>
    <w:p>
      <w:pPr>
        <w:pStyle w:val="4"/>
        <w:spacing w:before="20" w:after="0" w:line="460" w:lineRule="exact"/>
        <w:ind w:firstLine="137"/>
        <w:rPr>
          <w:rFonts w:hAnsi="黑体"/>
          <w:szCs w:val="28"/>
        </w:rPr>
      </w:pPr>
      <w:bookmarkStart w:id="187" w:name="_Toc163072916"/>
      <w:r>
        <w:rPr>
          <w:rFonts w:hint="eastAsia" w:hAnsi="黑体"/>
          <w:szCs w:val="28"/>
        </w:rPr>
        <w:t>（六）主要人员简历表</w:t>
      </w:r>
      <w:bookmarkEnd w:id="187"/>
    </w:p>
    <w:tbl>
      <w:tblPr>
        <w:tblStyle w:val="89"/>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pPr>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姓名</w:t>
            </w:r>
          </w:p>
        </w:tc>
        <w:tc>
          <w:tcPr>
            <w:tcW w:w="1048" w:type="dxa"/>
            <w:gridSpan w:val="2"/>
            <w:vAlign w:val="center"/>
          </w:tcPr>
          <w:p>
            <w:pPr>
              <w:spacing w:line="460" w:lineRule="exact"/>
              <w:jc w:val="center"/>
              <w:rPr>
                <w:rFonts w:asciiTheme="minorEastAsia" w:hAnsiTheme="minorEastAsia" w:eastAsiaTheme="minorEastAsia"/>
                <w:szCs w:val="21"/>
              </w:rPr>
            </w:pPr>
          </w:p>
        </w:tc>
        <w:tc>
          <w:tcPr>
            <w:tcW w:w="958" w:type="dxa"/>
            <w:vAlign w:val="center"/>
          </w:tcPr>
          <w:p>
            <w:pPr>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年龄</w:t>
            </w:r>
          </w:p>
        </w:tc>
        <w:tc>
          <w:tcPr>
            <w:tcW w:w="1065" w:type="dxa"/>
            <w:vAlign w:val="center"/>
          </w:tcPr>
          <w:p>
            <w:pPr>
              <w:spacing w:line="460" w:lineRule="exact"/>
              <w:jc w:val="center"/>
              <w:rPr>
                <w:rFonts w:asciiTheme="minorEastAsia" w:hAnsiTheme="minorEastAsia" w:eastAsiaTheme="minorEastAsia"/>
                <w:szCs w:val="21"/>
              </w:rPr>
            </w:pPr>
          </w:p>
        </w:tc>
        <w:tc>
          <w:tcPr>
            <w:tcW w:w="2368" w:type="dxa"/>
            <w:gridSpan w:val="3"/>
            <w:vAlign w:val="center"/>
          </w:tcPr>
          <w:p>
            <w:pPr>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执业或</w:t>
            </w:r>
            <w:r>
              <w:rPr>
                <w:rFonts w:asciiTheme="minorEastAsia" w:hAnsiTheme="minorEastAsia" w:eastAsiaTheme="minorEastAsia"/>
                <w:szCs w:val="21"/>
              </w:rPr>
              <w:t>职业</w:t>
            </w:r>
          </w:p>
          <w:p>
            <w:pPr>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资格证书名称</w:t>
            </w:r>
          </w:p>
        </w:tc>
        <w:tc>
          <w:tcPr>
            <w:tcW w:w="2313" w:type="dxa"/>
            <w:vAlign w:val="center"/>
          </w:tcPr>
          <w:p>
            <w:pPr>
              <w:spacing w:line="4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pPr>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职称</w:t>
            </w:r>
          </w:p>
        </w:tc>
        <w:tc>
          <w:tcPr>
            <w:tcW w:w="1048" w:type="dxa"/>
            <w:gridSpan w:val="2"/>
            <w:vAlign w:val="center"/>
          </w:tcPr>
          <w:p>
            <w:pPr>
              <w:spacing w:line="460" w:lineRule="exact"/>
              <w:jc w:val="center"/>
              <w:rPr>
                <w:rFonts w:asciiTheme="minorEastAsia" w:hAnsiTheme="minorEastAsia" w:eastAsiaTheme="minorEastAsia"/>
                <w:szCs w:val="21"/>
              </w:rPr>
            </w:pPr>
          </w:p>
        </w:tc>
        <w:tc>
          <w:tcPr>
            <w:tcW w:w="958" w:type="dxa"/>
            <w:vAlign w:val="center"/>
          </w:tcPr>
          <w:p>
            <w:pPr>
              <w:spacing w:before="100" w:beforeAutospacing="1" w:after="100" w:afterAutospacing="1"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学历</w:t>
            </w:r>
          </w:p>
        </w:tc>
        <w:tc>
          <w:tcPr>
            <w:tcW w:w="1065" w:type="dxa"/>
            <w:vAlign w:val="center"/>
          </w:tcPr>
          <w:p>
            <w:pPr>
              <w:spacing w:line="460" w:lineRule="exact"/>
              <w:jc w:val="center"/>
              <w:rPr>
                <w:rFonts w:asciiTheme="minorEastAsia" w:hAnsiTheme="minorEastAsia" w:eastAsiaTheme="minorEastAsia"/>
                <w:szCs w:val="21"/>
              </w:rPr>
            </w:pPr>
          </w:p>
        </w:tc>
        <w:tc>
          <w:tcPr>
            <w:tcW w:w="2368" w:type="dxa"/>
            <w:gridSpan w:val="3"/>
            <w:vAlign w:val="center"/>
          </w:tcPr>
          <w:p>
            <w:pPr>
              <w:spacing w:before="100" w:beforeAutospacing="1" w:after="100" w:afterAutospacing="1"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拟在本项目任职</w:t>
            </w:r>
          </w:p>
        </w:tc>
        <w:tc>
          <w:tcPr>
            <w:tcW w:w="2313" w:type="dxa"/>
            <w:vAlign w:val="center"/>
          </w:tcPr>
          <w:p>
            <w:pPr>
              <w:spacing w:line="4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pPr>
              <w:spacing w:before="100" w:beforeAutospacing="1" w:after="100" w:afterAutospacing="1"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工作年限</w:t>
            </w:r>
          </w:p>
        </w:tc>
        <w:tc>
          <w:tcPr>
            <w:tcW w:w="3071" w:type="dxa"/>
            <w:gridSpan w:val="4"/>
            <w:vAlign w:val="center"/>
          </w:tcPr>
          <w:p>
            <w:pPr>
              <w:spacing w:line="460" w:lineRule="exact"/>
              <w:jc w:val="center"/>
              <w:rPr>
                <w:rFonts w:asciiTheme="minorEastAsia" w:hAnsiTheme="minorEastAsia" w:eastAsiaTheme="minorEastAsia"/>
                <w:szCs w:val="21"/>
              </w:rPr>
            </w:pPr>
          </w:p>
        </w:tc>
        <w:tc>
          <w:tcPr>
            <w:tcW w:w="2368" w:type="dxa"/>
            <w:gridSpan w:val="3"/>
            <w:vAlign w:val="center"/>
          </w:tcPr>
          <w:p>
            <w:pPr>
              <w:spacing w:before="100" w:beforeAutospacing="1" w:after="100" w:afterAutospacing="1"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从事工作年限</w:t>
            </w:r>
          </w:p>
        </w:tc>
        <w:tc>
          <w:tcPr>
            <w:tcW w:w="2313" w:type="dxa"/>
            <w:vAlign w:val="center"/>
          </w:tcPr>
          <w:p>
            <w:pPr>
              <w:spacing w:line="4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pPr>
              <w:spacing w:before="100" w:beforeAutospacing="1" w:after="100" w:afterAutospacing="1"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毕业学校</w:t>
            </w:r>
          </w:p>
        </w:tc>
        <w:tc>
          <w:tcPr>
            <w:tcW w:w="7752" w:type="dxa"/>
            <w:gridSpan w:val="8"/>
            <w:vAlign w:val="center"/>
          </w:tcPr>
          <w:p>
            <w:pPr>
              <w:spacing w:before="100" w:beforeAutospacing="1" w:after="100" w:afterAutospacing="1" w:line="460" w:lineRule="exact"/>
              <w:ind w:firstLine="1155" w:firstLineChars="550"/>
              <w:rPr>
                <w:rFonts w:asciiTheme="minorEastAsia" w:hAnsiTheme="minorEastAsia" w:eastAsiaTheme="minorEastAsia"/>
                <w:szCs w:val="21"/>
              </w:rPr>
            </w:pPr>
            <w:r>
              <w:rPr>
                <w:rFonts w:hint="eastAsia" w:asciiTheme="minorEastAsia" w:hAnsiTheme="minorEastAsia" w:eastAsiaTheme="minorEastAsia"/>
                <w:szCs w:val="21"/>
              </w:rPr>
              <w:t>年毕业于学校专业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939" w:type="dxa"/>
            <w:gridSpan w:val="9"/>
            <w:vAlign w:val="center"/>
          </w:tcPr>
          <w:p>
            <w:pPr>
              <w:spacing w:before="100" w:beforeAutospacing="1" w:after="100" w:afterAutospacing="1" w:line="460" w:lineRule="exact"/>
              <w:jc w:val="left"/>
              <w:rPr>
                <w:rFonts w:asciiTheme="minorEastAsia" w:hAnsiTheme="minorEastAsia" w:eastAsiaTheme="minorEastAsia"/>
                <w:szCs w:val="21"/>
              </w:rPr>
            </w:pPr>
            <w:r>
              <w:rPr>
                <w:rFonts w:hint="eastAsia" w:asciiTheme="minorEastAsia" w:hAnsiTheme="minorEastAsia" w:eastAsiaTheme="minorEastAsia"/>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pPr>
              <w:spacing w:before="100" w:beforeAutospacing="1" w:after="100" w:afterAutospacing="1"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时间</w:t>
            </w:r>
          </w:p>
        </w:tc>
        <w:tc>
          <w:tcPr>
            <w:tcW w:w="3420" w:type="dxa"/>
            <w:gridSpan w:val="4"/>
            <w:vAlign w:val="center"/>
          </w:tcPr>
          <w:p>
            <w:pPr>
              <w:spacing w:before="100" w:beforeAutospacing="1" w:after="100" w:afterAutospacing="1"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参加过的类似项目</w:t>
            </w:r>
          </w:p>
        </w:tc>
        <w:tc>
          <w:tcPr>
            <w:tcW w:w="1261" w:type="dxa"/>
            <w:vAlign w:val="center"/>
          </w:tcPr>
          <w:p>
            <w:pPr>
              <w:spacing w:before="100" w:beforeAutospacing="1" w:after="100" w:afterAutospacing="1"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担任职务</w:t>
            </w:r>
          </w:p>
        </w:tc>
        <w:tc>
          <w:tcPr>
            <w:tcW w:w="2714" w:type="dxa"/>
            <w:gridSpan w:val="2"/>
            <w:vAlign w:val="center"/>
          </w:tcPr>
          <w:p>
            <w:pPr>
              <w:spacing w:before="100" w:beforeAutospacing="1" w:after="100" w:afterAutospacing="1"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60" w:lineRule="exact"/>
              <w:rPr>
                <w:rFonts w:asciiTheme="minorEastAsia" w:hAnsiTheme="minorEastAsia" w:eastAsiaTheme="minorEastAsia"/>
                <w:szCs w:val="21"/>
              </w:rPr>
            </w:pPr>
          </w:p>
        </w:tc>
        <w:tc>
          <w:tcPr>
            <w:tcW w:w="3420" w:type="dxa"/>
            <w:gridSpan w:val="4"/>
          </w:tcPr>
          <w:p>
            <w:pPr>
              <w:spacing w:line="460" w:lineRule="exact"/>
              <w:rPr>
                <w:rFonts w:asciiTheme="minorEastAsia" w:hAnsiTheme="minorEastAsia" w:eastAsiaTheme="minorEastAsia"/>
                <w:szCs w:val="21"/>
              </w:rPr>
            </w:pPr>
          </w:p>
        </w:tc>
        <w:tc>
          <w:tcPr>
            <w:tcW w:w="1261" w:type="dxa"/>
          </w:tcPr>
          <w:p>
            <w:pPr>
              <w:spacing w:line="460" w:lineRule="exact"/>
              <w:rPr>
                <w:rFonts w:asciiTheme="minorEastAsia" w:hAnsiTheme="minorEastAsia" w:eastAsiaTheme="minorEastAsia"/>
                <w:szCs w:val="21"/>
              </w:rPr>
            </w:pPr>
          </w:p>
        </w:tc>
        <w:tc>
          <w:tcPr>
            <w:tcW w:w="2714" w:type="dxa"/>
            <w:gridSpan w:val="2"/>
          </w:tcPr>
          <w:p>
            <w:pPr>
              <w:spacing w:line="4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60" w:lineRule="exact"/>
              <w:rPr>
                <w:rFonts w:asciiTheme="minorEastAsia" w:hAnsiTheme="minorEastAsia" w:eastAsiaTheme="minorEastAsia"/>
                <w:szCs w:val="21"/>
              </w:rPr>
            </w:pPr>
          </w:p>
        </w:tc>
        <w:tc>
          <w:tcPr>
            <w:tcW w:w="3420" w:type="dxa"/>
            <w:gridSpan w:val="4"/>
          </w:tcPr>
          <w:p>
            <w:pPr>
              <w:spacing w:line="460" w:lineRule="exact"/>
              <w:rPr>
                <w:rFonts w:asciiTheme="minorEastAsia" w:hAnsiTheme="minorEastAsia" w:eastAsiaTheme="minorEastAsia"/>
                <w:szCs w:val="21"/>
              </w:rPr>
            </w:pPr>
          </w:p>
        </w:tc>
        <w:tc>
          <w:tcPr>
            <w:tcW w:w="1261" w:type="dxa"/>
          </w:tcPr>
          <w:p>
            <w:pPr>
              <w:spacing w:line="460" w:lineRule="exact"/>
              <w:rPr>
                <w:rFonts w:asciiTheme="minorEastAsia" w:hAnsiTheme="minorEastAsia" w:eastAsiaTheme="minorEastAsia"/>
                <w:szCs w:val="21"/>
              </w:rPr>
            </w:pPr>
          </w:p>
        </w:tc>
        <w:tc>
          <w:tcPr>
            <w:tcW w:w="2714" w:type="dxa"/>
            <w:gridSpan w:val="2"/>
          </w:tcPr>
          <w:p>
            <w:pPr>
              <w:spacing w:line="4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60" w:lineRule="exact"/>
              <w:rPr>
                <w:rFonts w:asciiTheme="minorEastAsia" w:hAnsiTheme="minorEastAsia" w:eastAsiaTheme="minorEastAsia"/>
                <w:szCs w:val="21"/>
              </w:rPr>
            </w:pPr>
          </w:p>
        </w:tc>
        <w:tc>
          <w:tcPr>
            <w:tcW w:w="3420" w:type="dxa"/>
            <w:gridSpan w:val="4"/>
          </w:tcPr>
          <w:p>
            <w:pPr>
              <w:spacing w:line="460" w:lineRule="exact"/>
              <w:rPr>
                <w:rFonts w:asciiTheme="minorEastAsia" w:hAnsiTheme="minorEastAsia" w:eastAsiaTheme="minorEastAsia"/>
                <w:szCs w:val="21"/>
              </w:rPr>
            </w:pPr>
          </w:p>
        </w:tc>
        <w:tc>
          <w:tcPr>
            <w:tcW w:w="1261" w:type="dxa"/>
          </w:tcPr>
          <w:p>
            <w:pPr>
              <w:spacing w:line="460" w:lineRule="exact"/>
              <w:rPr>
                <w:rFonts w:asciiTheme="minorEastAsia" w:hAnsiTheme="minorEastAsia" w:eastAsiaTheme="minorEastAsia"/>
                <w:szCs w:val="21"/>
              </w:rPr>
            </w:pPr>
          </w:p>
        </w:tc>
        <w:tc>
          <w:tcPr>
            <w:tcW w:w="2714" w:type="dxa"/>
            <w:gridSpan w:val="2"/>
          </w:tcPr>
          <w:p>
            <w:pPr>
              <w:spacing w:line="4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60" w:lineRule="exact"/>
              <w:rPr>
                <w:rFonts w:asciiTheme="minorEastAsia" w:hAnsiTheme="minorEastAsia" w:eastAsiaTheme="minorEastAsia"/>
                <w:szCs w:val="21"/>
              </w:rPr>
            </w:pPr>
          </w:p>
        </w:tc>
        <w:tc>
          <w:tcPr>
            <w:tcW w:w="3420" w:type="dxa"/>
            <w:gridSpan w:val="4"/>
            <w:vAlign w:val="center"/>
          </w:tcPr>
          <w:p>
            <w:pPr>
              <w:spacing w:line="460" w:lineRule="exact"/>
              <w:rPr>
                <w:rFonts w:asciiTheme="minorEastAsia" w:hAnsiTheme="minorEastAsia" w:eastAsiaTheme="minorEastAsia"/>
                <w:szCs w:val="21"/>
              </w:rPr>
            </w:pPr>
          </w:p>
        </w:tc>
        <w:tc>
          <w:tcPr>
            <w:tcW w:w="1261" w:type="dxa"/>
            <w:vAlign w:val="center"/>
          </w:tcPr>
          <w:p>
            <w:pPr>
              <w:spacing w:line="460" w:lineRule="exact"/>
              <w:rPr>
                <w:rFonts w:asciiTheme="minorEastAsia" w:hAnsiTheme="minorEastAsia" w:eastAsiaTheme="minorEastAsia"/>
                <w:szCs w:val="21"/>
              </w:rPr>
            </w:pPr>
          </w:p>
        </w:tc>
        <w:tc>
          <w:tcPr>
            <w:tcW w:w="2714" w:type="dxa"/>
            <w:gridSpan w:val="2"/>
            <w:vAlign w:val="center"/>
          </w:tcPr>
          <w:p>
            <w:pPr>
              <w:spacing w:line="4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60" w:lineRule="exact"/>
              <w:rPr>
                <w:rFonts w:asciiTheme="minorEastAsia" w:hAnsiTheme="minorEastAsia" w:eastAsiaTheme="minorEastAsia"/>
                <w:szCs w:val="21"/>
              </w:rPr>
            </w:pPr>
          </w:p>
        </w:tc>
        <w:tc>
          <w:tcPr>
            <w:tcW w:w="3420" w:type="dxa"/>
            <w:gridSpan w:val="4"/>
            <w:vAlign w:val="center"/>
          </w:tcPr>
          <w:p>
            <w:pPr>
              <w:spacing w:line="460" w:lineRule="exact"/>
              <w:rPr>
                <w:rFonts w:asciiTheme="minorEastAsia" w:hAnsiTheme="minorEastAsia" w:eastAsiaTheme="minorEastAsia"/>
                <w:szCs w:val="21"/>
              </w:rPr>
            </w:pPr>
          </w:p>
        </w:tc>
        <w:tc>
          <w:tcPr>
            <w:tcW w:w="1261" w:type="dxa"/>
            <w:vAlign w:val="center"/>
          </w:tcPr>
          <w:p>
            <w:pPr>
              <w:spacing w:line="460" w:lineRule="exact"/>
              <w:rPr>
                <w:rFonts w:asciiTheme="minorEastAsia" w:hAnsiTheme="minorEastAsia" w:eastAsiaTheme="minorEastAsia"/>
                <w:szCs w:val="21"/>
              </w:rPr>
            </w:pPr>
          </w:p>
        </w:tc>
        <w:tc>
          <w:tcPr>
            <w:tcW w:w="2714" w:type="dxa"/>
            <w:gridSpan w:val="2"/>
            <w:vAlign w:val="center"/>
          </w:tcPr>
          <w:p>
            <w:pPr>
              <w:spacing w:line="4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60" w:lineRule="exact"/>
              <w:rPr>
                <w:rFonts w:asciiTheme="minorEastAsia" w:hAnsiTheme="minorEastAsia" w:eastAsiaTheme="minorEastAsia"/>
                <w:szCs w:val="21"/>
              </w:rPr>
            </w:pPr>
          </w:p>
        </w:tc>
        <w:tc>
          <w:tcPr>
            <w:tcW w:w="3420" w:type="dxa"/>
            <w:gridSpan w:val="4"/>
            <w:vAlign w:val="center"/>
          </w:tcPr>
          <w:p>
            <w:pPr>
              <w:spacing w:line="460" w:lineRule="exact"/>
              <w:rPr>
                <w:rFonts w:asciiTheme="minorEastAsia" w:hAnsiTheme="minorEastAsia" w:eastAsiaTheme="minorEastAsia"/>
                <w:szCs w:val="21"/>
              </w:rPr>
            </w:pPr>
          </w:p>
        </w:tc>
        <w:tc>
          <w:tcPr>
            <w:tcW w:w="1261" w:type="dxa"/>
            <w:vAlign w:val="center"/>
          </w:tcPr>
          <w:p>
            <w:pPr>
              <w:spacing w:line="460" w:lineRule="exact"/>
              <w:rPr>
                <w:rFonts w:asciiTheme="minorEastAsia" w:hAnsiTheme="minorEastAsia" w:eastAsiaTheme="minorEastAsia"/>
                <w:szCs w:val="21"/>
              </w:rPr>
            </w:pPr>
          </w:p>
        </w:tc>
        <w:tc>
          <w:tcPr>
            <w:tcW w:w="2714" w:type="dxa"/>
            <w:gridSpan w:val="2"/>
            <w:vAlign w:val="center"/>
          </w:tcPr>
          <w:p>
            <w:pPr>
              <w:spacing w:line="4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60" w:lineRule="exact"/>
              <w:rPr>
                <w:rFonts w:asciiTheme="minorEastAsia" w:hAnsiTheme="minorEastAsia" w:eastAsiaTheme="minorEastAsia"/>
                <w:szCs w:val="21"/>
              </w:rPr>
            </w:pPr>
          </w:p>
        </w:tc>
        <w:tc>
          <w:tcPr>
            <w:tcW w:w="3420" w:type="dxa"/>
            <w:gridSpan w:val="4"/>
            <w:vAlign w:val="center"/>
          </w:tcPr>
          <w:p>
            <w:pPr>
              <w:spacing w:line="460" w:lineRule="exact"/>
              <w:rPr>
                <w:rFonts w:asciiTheme="minorEastAsia" w:hAnsiTheme="minorEastAsia" w:eastAsiaTheme="minorEastAsia"/>
                <w:szCs w:val="21"/>
              </w:rPr>
            </w:pPr>
          </w:p>
        </w:tc>
        <w:tc>
          <w:tcPr>
            <w:tcW w:w="1261" w:type="dxa"/>
            <w:vAlign w:val="center"/>
          </w:tcPr>
          <w:p>
            <w:pPr>
              <w:spacing w:line="460" w:lineRule="exact"/>
              <w:rPr>
                <w:rFonts w:asciiTheme="minorEastAsia" w:hAnsiTheme="minorEastAsia" w:eastAsiaTheme="minorEastAsia"/>
                <w:szCs w:val="21"/>
              </w:rPr>
            </w:pPr>
          </w:p>
        </w:tc>
        <w:tc>
          <w:tcPr>
            <w:tcW w:w="2714" w:type="dxa"/>
            <w:gridSpan w:val="2"/>
            <w:vAlign w:val="center"/>
          </w:tcPr>
          <w:p>
            <w:pPr>
              <w:spacing w:line="460" w:lineRule="exact"/>
              <w:rPr>
                <w:rFonts w:asciiTheme="minorEastAsia" w:hAnsiTheme="minorEastAsia" w:eastAsiaTheme="minorEastAsia"/>
                <w:szCs w:val="21"/>
              </w:rPr>
            </w:pPr>
          </w:p>
        </w:tc>
      </w:tr>
    </w:tbl>
    <w:p>
      <w:pPr>
        <w:spacing w:line="460" w:lineRule="exact"/>
        <w:rPr>
          <w:rFonts w:asciiTheme="minorEastAsia" w:hAnsiTheme="minorEastAsia" w:eastAsiaTheme="minorEastAsia"/>
          <w:szCs w:val="21"/>
        </w:rPr>
      </w:pPr>
      <w:r>
        <w:rPr>
          <w:rFonts w:asciiTheme="minorEastAsia" w:hAnsiTheme="minorEastAsia" w:eastAsiaTheme="minorEastAsia"/>
          <w:szCs w:val="21"/>
        </w:rPr>
        <w:t>注：投标人应根据投标人须知第3.5.</w:t>
      </w:r>
      <w:r>
        <w:rPr>
          <w:rFonts w:hint="eastAsia" w:asciiTheme="minorEastAsia" w:hAnsiTheme="minorEastAsia" w:eastAsiaTheme="minorEastAsia"/>
          <w:szCs w:val="21"/>
        </w:rPr>
        <w:t>4</w:t>
      </w:r>
      <w:r>
        <w:rPr>
          <w:rFonts w:asciiTheme="minorEastAsia" w:hAnsiTheme="minorEastAsia" w:eastAsiaTheme="minorEastAsia"/>
          <w:szCs w:val="21"/>
        </w:rPr>
        <w:t>项的要求在本表后附相关证明材料。</w:t>
      </w:r>
    </w:p>
    <w:p>
      <w:pPr>
        <w:pStyle w:val="3"/>
        <w:spacing w:before="0" w:after="0" w:line="240" w:lineRule="auto"/>
        <w:jc w:val="both"/>
        <w:rPr>
          <w:rFonts w:ascii="华文中宋" w:hAnsi="华文中宋" w:eastAsia="华文中宋"/>
          <w:b w:val="0"/>
          <w:sz w:val="44"/>
          <w:szCs w:val="44"/>
        </w:rPr>
      </w:pPr>
      <w:r>
        <w:rPr>
          <w:rFonts w:asciiTheme="minorEastAsia" w:hAnsiTheme="minorEastAsia" w:eastAsiaTheme="minorEastAsia"/>
          <w:szCs w:val="21"/>
        </w:rPr>
        <w:br w:type="page"/>
      </w:r>
    </w:p>
    <w:p>
      <w:pPr>
        <w:pStyle w:val="3"/>
        <w:spacing w:before="0" w:after="0" w:line="240" w:lineRule="auto"/>
        <w:ind w:firstLine="880"/>
        <w:jc w:val="center"/>
        <w:rPr>
          <w:rFonts w:ascii="华文中宋" w:hAnsi="华文中宋" w:eastAsia="华文中宋"/>
          <w:b w:val="0"/>
          <w:sz w:val="44"/>
          <w:szCs w:val="44"/>
        </w:rPr>
      </w:pPr>
      <w:r>
        <w:rPr>
          <w:rFonts w:hint="eastAsia" w:ascii="华文中宋" w:hAnsi="华文中宋" w:eastAsia="华文中宋"/>
          <w:b w:val="0"/>
          <w:sz w:val="44"/>
          <w:szCs w:val="44"/>
        </w:rPr>
        <w:t>八、资信业绩资料</w:t>
      </w:r>
    </w:p>
    <w:p>
      <w:pPr>
        <w:pStyle w:val="3"/>
        <w:spacing w:before="0" w:after="0" w:line="240" w:lineRule="auto"/>
        <w:ind w:firstLine="880"/>
        <w:jc w:val="center"/>
        <w:rPr>
          <w:rFonts w:ascii="华文中宋" w:hAnsi="华文中宋" w:eastAsia="华文中宋"/>
          <w:b w:val="0"/>
          <w:sz w:val="44"/>
          <w:szCs w:val="44"/>
        </w:rPr>
      </w:pPr>
    </w:p>
    <w:p>
      <w:pPr>
        <w:widowControl/>
        <w:spacing w:line="460" w:lineRule="exact"/>
        <w:jc w:val="left"/>
        <w:rPr>
          <w:rFonts w:asciiTheme="minorEastAsia" w:hAnsiTheme="minorEastAsia" w:eastAsiaTheme="minorEastAsia"/>
          <w:szCs w:val="21"/>
        </w:rPr>
      </w:pPr>
    </w:p>
    <w:p/>
    <w:p>
      <w:pPr>
        <w:widowControl/>
        <w:spacing w:line="460" w:lineRule="exact"/>
        <w:jc w:val="left"/>
        <w:rPr>
          <w:rFonts w:asciiTheme="minorEastAsia" w:hAnsiTheme="minorEastAsia" w:eastAsiaTheme="minorEastAsia"/>
          <w:b/>
          <w:szCs w:val="21"/>
        </w:rPr>
      </w:pPr>
      <w:r>
        <w:rPr>
          <w:rFonts w:asciiTheme="minorEastAsia" w:hAnsiTheme="minorEastAsia" w:eastAsiaTheme="minorEastAsia"/>
          <w:szCs w:val="21"/>
        </w:rPr>
        <w:br w:type="page"/>
      </w:r>
    </w:p>
    <w:p/>
    <w:p>
      <w:pPr>
        <w:pStyle w:val="3"/>
        <w:spacing w:before="0" w:after="0" w:line="240" w:lineRule="auto"/>
        <w:ind w:firstLine="880"/>
        <w:jc w:val="center"/>
        <w:rPr>
          <w:rFonts w:ascii="华文中宋" w:hAnsi="华文中宋" w:eastAsia="华文中宋"/>
          <w:b w:val="0"/>
          <w:sz w:val="44"/>
          <w:szCs w:val="44"/>
        </w:rPr>
      </w:pPr>
      <w:bookmarkStart w:id="188" w:name="_Toc163072919"/>
      <w:r>
        <w:rPr>
          <w:rFonts w:hint="eastAsia" w:ascii="华文中宋" w:hAnsi="华文中宋" w:eastAsia="华文中宋"/>
          <w:b w:val="0"/>
          <w:sz w:val="44"/>
          <w:szCs w:val="44"/>
        </w:rPr>
        <w:t>九</w:t>
      </w:r>
      <w:r>
        <w:rPr>
          <w:rFonts w:ascii="华文中宋" w:hAnsi="华文中宋" w:eastAsia="华文中宋"/>
          <w:b w:val="0"/>
          <w:sz w:val="44"/>
          <w:szCs w:val="44"/>
        </w:rPr>
        <w:t>、</w:t>
      </w:r>
      <w:r>
        <w:rPr>
          <w:rFonts w:hint="eastAsia" w:ascii="华文中宋" w:hAnsi="华文中宋" w:eastAsia="华文中宋"/>
          <w:b w:val="0"/>
          <w:sz w:val="44"/>
          <w:szCs w:val="44"/>
        </w:rPr>
        <w:t>服务</w:t>
      </w:r>
      <w:r>
        <w:rPr>
          <w:rFonts w:ascii="华文中宋" w:hAnsi="华文中宋" w:eastAsia="华文中宋"/>
          <w:b w:val="0"/>
          <w:sz w:val="44"/>
          <w:szCs w:val="44"/>
        </w:rPr>
        <w:t>方案</w:t>
      </w:r>
      <w:bookmarkEnd w:id="188"/>
    </w:p>
    <w:p>
      <w:pPr>
        <w:spacing w:line="460" w:lineRule="exact"/>
        <w:ind w:firstLine="474" w:firstLineChars="226"/>
        <w:rPr>
          <w:rFonts w:asciiTheme="minorEastAsia" w:hAnsiTheme="minorEastAsia" w:eastAsiaTheme="minorEastAsia"/>
          <w:szCs w:val="21"/>
        </w:rPr>
      </w:pPr>
    </w:p>
    <w:p>
      <w:pPr>
        <w:spacing w:line="460" w:lineRule="exact"/>
        <w:ind w:firstLine="474" w:firstLineChars="226"/>
        <w:rPr>
          <w:rFonts w:asciiTheme="minorEastAsia" w:hAnsiTheme="minorEastAsia" w:eastAsiaTheme="minorEastAsia"/>
          <w:szCs w:val="21"/>
        </w:rPr>
      </w:pPr>
      <w:r>
        <w:rPr>
          <w:rFonts w:hint="eastAsia" w:asciiTheme="minorEastAsia" w:hAnsiTheme="minorEastAsia" w:eastAsiaTheme="minorEastAsia"/>
          <w:szCs w:val="21"/>
        </w:rPr>
        <w:t>服务方案应包括（但不限于）下列内容：</w:t>
      </w:r>
    </w:p>
    <w:p>
      <w:pPr>
        <w:spacing w:line="460" w:lineRule="exact"/>
        <w:ind w:firstLine="474" w:firstLineChars="226"/>
        <w:rPr>
          <w:rFonts w:asciiTheme="minorEastAsia" w:hAnsiTheme="minorEastAsia" w:eastAsiaTheme="minorEastAsia"/>
          <w:szCs w:val="21"/>
        </w:rPr>
      </w:pPr>
      <w:r>
        <w:rPr>
          <w:rFonts w:hint="eastAsia" w:asciiTheme="minorEastAsia" w:hAnsiTheme="minorEastAsia" w:eastAsiaTheme="minorEastAsia"/>
          <w:szCs w:val="21"/>
        </w:rPr>
        <w:t>一、项目概况</w:t>
      </w:r>
    </w:p>
    <w:p>
      <w:pPr>
        <w:spacing w:line="460" w:lineRule="exact"/>
        <w:ind w:firstLine="474" w:firstLineChars="226"/>
        <w:rPr>
          <w:rFonts w:asciiTheme="minorEastAsia" w:hAnsiTheme="minorEastAsia" w:eastAsiaTheme="minorEastAsia"/>
          <w:szCs w:val="21"/>
        </w:rPr>
      </w:pPr>
      <w:r>
        <w:rPr>
          <w:rFonts w:hint="eastAsia" w:asciiTheme="minorEastAsia" w:hAnsiTheme="minorEastAsia" w:eastAsiaTheme="minorEastAsia"/>
          <w:szCs w:val="21"/>
        </w:rPr>
        <w:t>二、服务范围、服务内容</w:t>
      </w:r>
    </w:p>
    <w:p>
      <w:pPr>
        <w:spacing w:line="460" w:lineRule="exact"/>
        <w:ind w:firstLine="474" w:firstLineChars="226"/>
        <w:rPr>
          <w:rFonts w:asciiTheme="minorEastAsia" w:hAnsiTheme="minorEastAsia" w:eastAsiaTheme="minorEastAsia"/>
          <w:szCs w:val="21"/>
        </w:rPr>
      </w:pPr>
      <w:r>
        <w:rPr>
          <w:rFonts w:hint="eastAsia" w:asciiTheme="minorEastAsia" w:hAnsiTheme="minorEastAsia" w:eastAsiaTheme="minorEastAsia"/>
          <w:szCs w:val="21"/>
        </w:rPr>
        <w:t>三、服务依据、工作目标</w:t>
      </w:r>
    </w:p>
    <w:p>
      <w:pPr>
        <w:spacing w:line="460" w:lineRule="exact"/>
        <w:ind w:firstLine="474" w:firstLineChars="226"/>
        <w:rPr>
          <w:rFonts w:asciiTheme="minorEastAsia" w:hAnsiTheme="minorEastAsia" w:eastAsiaTheme="minorEastAsia"/>
          <w:szCs w:val="21"/>
        </w:rPr>
      </w:pPr>
      <w:r>
        <w:rPr>
          <w:rFonts w:hint="eastAsia" w:asciiTheme="minorEastAsia" w:hAnsiTheme="minorEastAsia" w:eastAsiaTheme="minorEastAsia"/>
          <w:szCs w:val="21"/>
        </w:rPr>
        <w:t>四、服务机构设置（框图）、岗位职责</w:t>
      </w:r>
    </w:p>
    <w:p>
      <w:pPr>
        <w:spacing w:line="460" w:lineRule="exact"/>
        <w:ind w:firstLine="474" w:firstLineChars="226"/>
        <w:rPr>
          <w:rFonts w:asciiTheme="minorEastAsia" w:hAnsiTheme="minorEastAsia" w:eastAsiaTheme="minorEastAsia"/>
          <w:szCs w:val="21"/>
        </w:rPr>
      </w:pPr>
      <w:r>
        <w:rPr>
          <w:rFonts w:hint="eastAsia" w:asciiTheme="minorEastAsia" w:hAnsiTheme="minorEastAsia" w:eastAsiaTheme="minorEastAsia"/>
          <w:szCs w:val="21"/>
        </w:rPr>
        <w:t>五、服务说明和服务方案</w:t>
      </w:r>
    </w:p>
    <w:p>
      <w:pPr>
        <w:spacing w:line="460" w:lineRule="exact"/>
        <w:ind w:firstLine="474" w:firstLineChars="226"/>
        <w:rPr>
          <w:rFonts w:asciiTheme="minorEastAsia" w:hAnsiTheme="minorEastAsia" w:eastAsiaTheme="minorEastAsia"/>
          <w:szCs w:val="21"/>
        </w:rPr>
      </w:pPr>
      <w:r>
        <w:rPr>
          <w:rFonts w:hint="eastAsia" w:asciiTheme="minorEastAsia" w:hAnsiTheme="minorEastAsia" w:eastAsiaTheme="minorEastAsia"/>
          <w:szCs w:val="21"/>
        </w:rPr>
        <w:t>六、拟投入的服务人员</w:t>
      </w:r>
    </w:p>
    <w:p>
      <w:pPr>
        <w:spacing w:line="460" w:lineRule="exact"/>
        <w:ind w:firstLine="474" w:firstLineChars="226"/>
        <w:rPr>
          <w:rFonts w:asciiTheme="minorEastAsia" w:hAnsiTheme="minorEastAsia" w:eastAsiaTheme="minorEastAsia"/>
          <w:szCs w:val="21"/>
        </w:rPr>
      </w:pPr>
      <w:r>
        <w:rPr>
          <w:rFonts w:hint="eastAsia" w:asciiTheme="minorEastAsia" w:hAnsiTheme="minorEastAsia" w:eastAsiaTheme="minorEastAsia"/>
          <w:szCs w:val="21"/>
        </w:rPr>
        <w:t>七、服务质量、进度、保密等保证措施</w:t>
      </w:r>
    </w:p>
    <w:p>
      <w:pPr>
        <w:spacing w:line="460" w:lineRule="exact"/>
        <w:ind w:firstLine="474" w:firstLineChars="226"/>
        <w:rPr>
          <w:rFonts w:asciiTheme="minorEastAsia" w:hAnsiTheme="minorEastAsia" w:eastAsiaTheme="minorEastAsia"/>
          <w:szCs w:val="21"/>
        </w:rPr>
      </w:pPr>
      <w:r>
        <w:rPr>
          <w:rFonts w:hint="eastAsia" w:asciiTheme="minorEastAsia" w:hAnsiTheme="minorEastAsia" w:eastAsiaTheme="minorEastAsia"/>
          <w:szCs w:val="21"/>
        </w:rPr>
        <w:t>八、服务安全保证措施</w:t>
      </w:r>
    </w:p>
    <w:p>
      <w:pPr>
        <w:spacing w:line="460" w:lineRule="exact"/>
        <w:ind w:firstLine="474" w:firstLineChars="226"/>
        <w:rPr>
          <w:rFonts w:asciiTheme="minorEastAsia" w:hAnsiTheme="minorEastAsia" w:eastAsiaTheme="minorEastAsia"/>
          <w:szCs w:val="21"/>
        </w:rPr>
      </w:pPr>
      <w:r>
        <w:rPr>
          <w:rFonts w:hint="eastAsia" w:asciiTheme="minorEastAsia" w:hAnsiTheme="minorEastAsia" w:eastAsiaTheme="minorEastAsia"/>
          <w:szCs w:val="21"/>
        </w:rPr>
        <w:t>九、工作重点、难点分析</w:t>
      </w:r>
    </w:p>
    <w:p>
      <w:pPr>
        <w:spacing w:line="460" w:lineRule="exact"/>
        <w:ind w:firstLine="474" w:firstLineChars="226"/>
        <w:rPr>
          <w:rFonts w:asciiTheme="minorEastAsia" w:hAnsiTheme="minorEastAsia" w:eastAsiaTheme="minorEastAsia"/>
          <w:szCs w:val="21"/>
        </w:rPr>
      </w:pPr>
      <w:r>
        <w:rPr>
          <w:rFonts w:hint="eastAsia" w:asciiTheme="minorEastAsia" w:hAnsiTheme="minorEastAsia" w:eastAsiaTheme="minorEastAsia"/>
          <w:szCs w:val="21"/>
        </w:rPr>
        <w:t>十、对本项目服务的合理化建议</w:t>
      </w:r>
    </w:p>
    <w:p>
      <w:pPr>
        <w:spacing w:line="460" w:lineRule="exact"/>
        <w:rPr>
          <w:rFonts w:asciiTheme="minorEastAsia" w:hAnsiTheme="minorEastAsia" w:eastAsiaTheme="minorEastAsia"/>
          <w:szCs w:val="21"/>
        </w:rPr>
      </w:pPr>
    </w:p>
    <w:p>
      <w:r>
        <w:br w:type="page"/>
      </w:r>
    </w:p>
    <w:p/>
    <w:p>
      <w:pPr>
        <w:pStyle w:val="3"/>
        <w:spacing w:before="0" w:after="0" w:line="240" w:lineRule="auto"/>
        <w:ind w:firstLine="880"/>
        <w:jc w:val="center"/>
        <w:rPr>
          <w:rFonts w:ascii="华文中宋" w:hAnsi="华文中宋" w:eastAsia="华文中宋"/>
          <w:b w:val="0"/>
          <w:sz w:val="44"/>
          <w:szCs w:val="44"/>
        </w:rPr>
      </w:pPr>
      <w:bookmarkStart w:id="189" w:name="_Toc163072920"/>
      <w:r>
        <w:rPr>
          <w:rFonts w:hint="eastAsia" w:ascii="华文中宋" w:hAnsi="华文中宋" w:eastAsia="华文中宋"/>
          <w:b w:val="0"/>
          <w:sz w:val="44"/>
          <w:szCs w:val="44"/>
        </w:rPr>
        <w:t>十</w:t>
      </w:r>
      <w:r>
        <w:rPr>
          <w:rFonts w:ascii="华文中宋" w:hAnsi="华文中宋" w:eastAsia="华文中宋"/>
          <w:b w:val="0"/>
          <w:sz w:val="44"/>
          <w:szCs w:val="44"/>
        </w:rPr>
        <w:t>、其他资料</w:t>
      </w:r>
      <w:bookmarkEnd w:id="189"/>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pStyle w:val="56"/>
        <w:spacing w:line="460" w:lineRule="exact"/>
        <w:rPr>
          <w:rFonts w:asciiTheme="minorEastAsia" w:hAnsiTheme="minorEastAsia" w:eastAsiaTheme="minorEastAsia"/>
          <w:sz w:val="21"/>
          <w:szCs w:val="21"/>
        </w:rPr>
      </w:pPr>
    </w:p>
    <w:p>
      <w:pPr>
        <w:spacing w:line="460" w:lineRule="exact"/>
        <w:rPr>
          <w:rFonts w:asciiTheme="minorEastAsia" w:hAnsiTheme="minorEastAsia" w:eastAsiaTheme="minorEastAsia"/>
          <w:szCs w:val="21"/>
        </w:rPr>
      </w:pPr>
    </w:p>
    <w:p>
      <w:pPr>
        <w:pStyle w:val="56"/>
        <w:spacing w:line="460" w:lineRule="exact"/>
        <w:rPr>
          <w:rFonts w:asciiTheme="minorEastAsia" w:hAnsiTheme="minorEastAsia" w:eastAsiaTheme="minorEastAsia"/>
          <w:sz w:val="21"/>
          <w:szCs w:val="21"/>
        </w:rPr>
      </w:pP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pPr>
        <w:spacing w:line="460" w:lineRule="exact"/>
        <w:rPr>
          <w:rFonts w:asciiTheme="minorEastAsia" w:hAnsiTheme="minorEastAsia" w:eastAsiaTheme="minorEastAsia"/>
          <w:szCs w:val="21"/>
        </w:rPr>
      </w:pPr>
    </w:p>
    <w:p/>
    <w:sectPr>
      <w:footerReference r:id="rId15" w:type="default"/>
      <w:pgSz w:w="11907" w:h="16840"/>
      <w:pgMar w:top="1871" w:right="1531" w:bottom="1531" w:left="1588" w:header="720" w:footer="1191" w:gutter="0"/>
      <w:pgNumType w:fmt="decimal"/>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Mono CJK HK">
    <w:altName w:val="Segoe Print"/>
    <w:panose1 w:val="00000000000000000000"/>
    <w:charset w:val="00"/>
    <w:family w:val="swiss"/>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Garamond">
    <w:panose1 w:val="02020502050306020203"/>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Times New Roman Bold">
    <w:altName w:val="Batang"/>
    <w:panose1 w:val="02020803070505020304"/>
    <w:charset w:val="00"/>
    <w:family w:val="roman"/>
    <w:pitch w:val="default"/>
    <w:sig w:usb0="00000000" w:usb1="00000000" w:usb2="00520020" w:usb3="006D006F" w:csb0="006E0061" w:csb1="00420020"/>
  </w:font>
  <w:font w:name="文鼎CS长美黑">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CKJBG+TimesNewRomanPSMT">
    <w:altName w:val="Vrinda"/>
    <w:panose1 w:val="02000500000000000000"/>
    <w:charset w:val="01"/>
    <w:family w:val="auto"/>
    <w:pitch w:val="default"/>
    <w:sig w:usb0="00000000" w:usb1="00000000" w:usb2="00000000" w:usb3="00000000" w:csb0="00000000" w:csb1="00000000"/>
  </w:font>
  <w:font w:name="NILSNL+STZhongsong">
    <w:altName w:val="Vrinda"/>
    <w:panose1 w:val="02000500000000000000"/>
    <w:charset w:val="01"/>
    <w:family w:val="auto"/>
    <w:pitch w:val="default"/>
    <w:sig w:usb0="00000000" w:usb1="00000000" w:usb2="00000000" w:usb3="00000000" w:csb0="00000000" w:csb1="00000000"/>
  </w:font>
  <w:font w:name="AKMFQU+TimesNewRomanPS-BoldMT">
    <w:altName w:val="Vrinda"/>
    <w:panose1 w:val="02000500000000000000"/>
    <w:charset w:val="01"/>
    <w:family w:val="auto"/>
    <w:pitch w:val="default"/>
    <w:sig w:usb0="00000000" w:usb1="00000000" w:usb2="00000000" w:usb3="00000000" w:csb0="00000000" w:csb1="00000000"/>
  </w:font>
  <w:font w:name="RMIRSA+MS-UIGothic">
    <w:altName w:val="Vrinda"/>
    <w:panose1 w:val="02000500000000000000"/>
    <w:charset w:val="01"/>
    <w:family w:val="auto"/>
    <w:pitch w:val="default"/>
    <w:sig w:usb0="00000000" w:usb1="00000000" w:usb2="00000000" w:usb3="00000000" w:csb0="00000000" w:csb1="00000000"/>
  </w:font>
  <w:font w:name="Segoe UI Symbol">
    <w:panose1 w:val="020B0502040204020203"/>
    <w:charset w:val="00"/>
    <w:family w:val="swiss"/>
    <w:pitch w:val="default"/>
    <w:sig w:usb0="8000006F" w:usb1="1200FBEF" w:usb2="0064C000" w:usb3="00000002" w:csb0="00000001" w:csb1="40000000"/>
  </w:font>
  <w:font w:name="方正小标宋_GBK">
    <w:altName w:val="微软雅黑"/>
    <w:panose1 w:val="02000000000000000000"/>
    <w:charset w:val="86"/>
    <w:family w:val="script"/>
    <w:pitch w:val="default"/>
    <w:sig w:usb0="00000000" w:usb1="00000000" w:usb2="00082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Noto Serif CJK JP">
    <w:altName w:val="Segoe Print"/>
    <w:panose1 w:val="00000000000000000000"/>
    <w:charset w:val="00"/>
    <w:family w:val="roman"/>
    <w:pitch w:val="default"/>
    <w:sig w:usb0="00000000" w:usb1="00000000" w:usb2="00000000" w:usb3="00000000" w:csb0="00000000" w:csb1="00000000"/>
  </w:font>
  <w:font w:name="Carlito">
    <w:altName w:val="Segoe Print"/>
    <w:panose1 w:val="00000000000000000000"/>
    <w:charset w:val="00"/>
    <w:family w:val="swiss"/>
    <w:pitch w:val="default"/>
    <w:sig w:usb0="00000000" w:usb1="00000000" w:usb2="00000000" w:usb3="00000000" w:csb0="00040001" w:csb1="00000000"/>
  </w:font>
  <w:font w:name="Vrinda">
    <w:panose1 w:val="020B0502040204020203"/>
    <w:charset w:val="00"/>
    <w:family w:val="auto"/>
    <w:pitch w:val="default"/>
    <w:sig w:usb0="00010003"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Ob0EtAgAAV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1Ob0EtAgAAVwQAAA4AAAAAAAAAAQAgAAAAHwEAAGRycy9lMm9Eb2MueG1sUEsFBgAAAAAG&#10;AAYAWQEAAL4FAAAAAA==&#10;">
              <v:fill on="f" focussize="0,0"/>
              <v:stroke on="f" weight="0.5pt"/>
              <v:imagedata o:title=""/>
              <o:lock v:ext="edit" aspectratio="f"/>
              <v:textbox inset="0mm,0mm,0mm,0mm" style="mso-fit-shape-to-text:t;">
                <w:txbxContent>
                  <w:p>
                    <w:pPr>
                      <w:pStyle w:val="56"/>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36"/>
      <w:rPr>
        <w:rFonts w:ascii="Times New Roman" w:hAnsi="Times New Roman" w:eastAsia="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YmoEtAgAAV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WYmoEtAgAAVwQAAA4AAAAAAAAAAQAgAAAAHwEAAGRycy9lMm9Eb2MueG1sUEsFBgAAAAAG&#10;AAYAWQEAAL4FAAAAAA==&#10;">
              <v:fill on="f" focussize="0,0"/>
              <v:stroke on="f" weight="0.5pt"/>
              <v:imagedata o:title=""/>
              <o:lock v:ext="edit" aspectratio="f"/>
              <v:textbox inset="0mm,0mm,0mm,0mm" style="mso-fit-shape-to-text:t;">
                <w:txbxContent>
                  <w:p>
                    <w:pPr>
                      <w:pStyle w:val="5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VycEtAgAAV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3VycEtAgAAVwQAAA4AAAAAAAAAAQAgAAAAHwEAAGRycy9lMm9Eb2MueG1sUEsFBgAAAAAG&#10;AAYAWQEAAL4FAAAAAA==&#10;">
              <v:fill on="f" focussize="0,0"/>
              <v:stroke on="f" weight="0.5pt"/>
              <v:imagedata o:title=""/>
              <o:lock v:ext="edit" aspectratio="f"/>
              <v:textbox inset="0mm,0mm,0mm,0mm" style="mso-fit-shape-to-text:t;">
                <w:txbxContent>
                  <w:p>
                    <w:pPr>
                      <w:pStyle w:val="56"/>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firstLine="360"/>
      <w:rPr>
        <w:rFonts w:ascii="Times New Roman" w:hAnsi="Times New Roman" w:eastAsia="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UCbQ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dUCbQtAgAAVwQAAA4AAAAAAAAAAQAgAAAAHwEAAGRycy9lMm9Eb2MueG1sUEsFBgAAAAAG&#10;AAYAWQEAAL4FAAAAAA==&#10;">
              <v:fill on="f" focussize="0,0"/>
              <v:stroke on="f" weight="0.5pt"/>
              <v:imagedata o:title=""/>
              <o:lock v:ext="edit" aspectratio="f"/>
              <v:textbox inset="0mm,0mm,0mm,0mm" style="mso-fit-shape-to-text:t;">
                <w:txbxContent>
                  <w:p>
                    <w:pPr>
                      <w:pStyle w:val="56"/>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tabs>
        <w:tab w:val="left" w:pos="5762"/>
        <w:tab w:val="clear" w:pos="4153"/>
      </w:tabs>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rPr>
        <w:rFonts w:ascii="Times New Roman" w:hAnsi="Times New Roman" w:eastAsiaTheme="majorEastAsia"/>
        <w:szCs w:val="18"/>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tabs>
        <w:tab w:val="center" w:pos="4905"/>
        <w:tab w:val="clear" w:pos="4153"/>
      </w:tabs>
      <w:rPr>
        <w:rFonts w:ascii="Times New Roman" w:hAnsi="Times New Roman" w:eastAsiaTheme="majorEastAsia"/>
        <w:szCs w:val="18"/>
      </w:rPr>
    </w:pPr>
    <w:r>
      <mc:AlternateContent>
        <mc:Choice Requires="wps">
          <w:drawing>
            <wp:anchor distT="0" distB="0" distL="114300" distR="114300" simplePos="0" relativeHeight="251659264" behindDoc="0" locked="0" layoutInCell="1" allowOverlap="1">
              <wp:simplePos x="0" y="0"/>
              <wp:positionH relativeFrom="margin">
                <wp:posOffset>3139440</wp:posOffset>
              </wp:positionH>
              <wp:positionV relativeFrom="paragraph">
                <wp:posOffset>165100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47.2pt;margin-top:13pt;height:144pt;width:144pt;mso-position-horizontal-relative:margin;mso-wrap-style:none;z-index:251659264;mso-width-relative:page;mso-height-relative:page;" filled="f" stroked="f" coordsize="21600,21600" o:gfxdata="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EYV+vXAAAACgEAAA8AAAAAAAAAAQAgAAAAIgAAAGRycy9kb3ducmV2LnhtbFBLAQIU&#10;ABQAAAAIAIdO4kDT0OuDLQIAAFcEAAAOAAAAAAAAAAEAIAAAACYBAABkcnMvZTJvRG9jLnhtbFBL&#10;BQYAAAAABgAGAFkBAADFBQAAAAA=&#10;">
              <v:fill on="f" focussize="0,0"/>
              <v:stroke on="f" weight="0.5pt"/>
              <v:imagedata o:title=""/>
              <o:lock v:ext="edit" aspectratio="f"/>
              <v:textbox inset="0mm,0mm,0mm,0mm" style="mso-fit-shape-to-text:t;">
                <w:txbxContent>
                  <w:p>
                    <w:pPr>
                      <w:pStyle w:val="5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Times New Roman" w:hAnsi="Times New Roman" w:eastAsiaTheme="majorEastAsia"/>
        <w:szCs w:val="18"/>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tabs>
        <w:tab w:val="left" w:pos="5762"/>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pPr>
                      <w:pStyle w:val="5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25"/>
      <w:rPr>
        <w:rFonts w:ascii="Times New Roman" w:hAnsi="Times New Roman" w:eastAsia="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hFyw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hhFywtAgAAVwQAAA4AAAAAAAAAAQAgAAAAHwEAAGRycy9lMm9Eb2MueG1sUEsFBgAAAAAG&#10;AAYAWQEAAL4FAAAAAA==&#10;">
              <v:fill on="f" focussize="0,0"/>
              <v:stroke on="f" weight="0.5pt"/>
              <v:imagedata o:title=""/>
              <o:lock v:ext="edit" aspectratio="f"/>
              <v:textbox inset="0mm,0mm,0mm,0mm" style="mso-fit-shape-to-text:t;">
                <w:txbxContent>
                  <w:p>
                    <w:pPr>
                      <w:pStyle w:val="5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mc:AlternateContent>
        <mc:Choice Requires="wps">
          <w:drawing>
            <wp:anchor distT="0" distB="0" distL="114300" distR="114300" simplePos="0" relativeHeight="251661312" behindDoc="0" locked="0" layoutInCell="1" allowOverlap="1">
              <wp:simplePos x="0" y="0"/>
              <wp:positionH relativeFrom="margin">
                <wp:posOffset>3161030</wp:posOffset>
              </wp:positionH>
              <wp:positionV relativeFrom="paragraph">
                <wp:posOffset>17145</wp:posOffset>
              </wp:positionV>
              <wp:extent cx="285750" cy="135255"/>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285750" cy="1352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48.9pt;margin-top:1.35pt;height:10.65pt;width:22.5pt;mso-position-horizontal-relative:margin;z-index:251661312;mso-width-relative:page;mso-height-relative:page;" filled="f" stroked="f" coordsize="21600,21600" o:gfxdata="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81tgNUAAAAIAQAADwAAAAAAAAABACAAAAAiAAAAZHJzL2Rvd25yZXYueG1sUEsB&#10;AhQAFAAAAAgAh07iQEU+QLUxAgAAVwQAAA4AAAAAAAAAAQAgAAAAJAEAAGRycy9lMm9Eb2MueG1s&#10;UEsFBgAAAAAGAAYAWQEAAMcFAAAAAA==&#10;">
              <v:fill on="f" focussize="0,0"/>
              <v:stroke on="f" weight="0.5pt"/>
              <v:imagedata o:title=""/>
              <o:lock v:ext="edit" aspectratio="f"/>
              <v:textbox inset="0mm,0mm,0mm,0mm">
                <w:txbxContent>
                  <w:p>
                    <w:pPr>
                      <w:pStyle w:val="5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opls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SoplstAgAAVwQAAA4AAAAAAAAAAQAgAAAAHwEAAGRycy9lMm9Eb2MueG1sUEsFBgAAAAAG&#10;AAYAWQEAAL4FAAAAAA==&#10;">
              <v:fill on="f" focussize="0,0"/>
              <v:stroke on="f" weight="0.5pt"/>
              <v:imagedata o:title=""/>
              <o:lock v:ext="edit" aspectratio="f"/>
              <v:textbox inset="0mm,0mm,0mm,0mm" style="mso-fit-shape-to-text:t;">
                <w:txbxContent>
                  <w:p>
                    <w:pPr>
                      <w:pStyle w:val="56"/>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1"/>
      <w:rPr>
        <w:rFonts w:ascii="Times New Roman" w:hAnsi="Times New Roman" w:eastAsia="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l9Rs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rK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zl9RstAgAAVwQAAA4AAAAAAAAAAQAgAAAAHwEAAGRycy9lMm9Eb2MueG1sUEsFBgAAAAAG&#10;AAYAWQEAAL4FAAAAAA==&#10;">
              <v:fill on="f" focussize="0,0"/>
              <v:stroke on="f" weight="0.5pt"/>
              <v:imagedata o:title=""/>
              <o:lock v:ext="edit" aspectratio="f"/>
              <v:textbox inset="0mm,0mm,0mm,0mm" style="mso-fit-shape-to-text:t;">
                <w:txbxContent>
                  <w:p>
                    <w:pPr>
                      <w:pStyle w:val="5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E4E29"/>
    <w:multiLevelType w:val="multilevel"/>
    <w:tmpl w:val="804E4E29"/>
    <w:lvl w:ilvl="0" w:tentative="0">
      <w:start w:val="1"/>
      <w:numFmt w:val="decimal"/>
      <w:lvlText w:val="（%1）"/>
      <w:lvlJc w:val="left"/>
      <w:pPr>
        <w:ind w:left="1162" w:hanging="525"/>
        <w:jc w:val="left"/>
      </w:pPr>
      <w:rPr>
        <w:rFonts w:hint="default" w:ascii="Noto Serif CJK JP" w:hAnsi="Noto Serif CJK JP" w:eastAsia="Noto Serif CJK JP" w:cs="Noto Serif CJK JP"/>
        <w:b w:val="0"/>
        <w:bCs w:val="0"/>
        <w:i w:val="0"/>
        <w:iCs w:val="0"/>
        <w:spacing w:val="-34"/>
        <w:w w:val="92"/>
        <w:sz w:val="19"/>
        <w:szCs w:val="19"/>
        <w:lang w:val="en-US" w:eastAsia="zh-CN" w:bidi="ar-SA"/>
      </w:rPr>
    </w:lvl>
    <w:lvl w:ilvl="1" w:tentative="0">
      <w:start w:val="0"/>
      <w:numFmt w:val="bullet"/>
      <w:lvlText w:val="•"/>
      <w:lvlJc w:val="left"/>
      <w:pPr>
        <w:ind w:left="2014" w:hanging="525"/>
      </w:pPr>
      <w:rPr>
        <w:rFonts w:hint="default"/>
        <w:lang w:val="en-US" w:eastAsia="zh-CN" w:bidi="ar-SA"/>
      </w:rPr>
    </w:lvl>
    <w:lvl w:ilvl="2" w:tentative="0">
      <w:start w:val="0"/>
      <w:numFmt w:val="bullet"/>
      <w:lvlText w:val="•"/>
      <w:lvlJc w:val="left"/>
      <w:pPr>
        <w:ind w:left="2868" w:hanging="525"/>
      </w:pPr>
      <w:rPr>
        <w:rFonts w:hint="default"/>
        <w:lang w:val="en-US" w:eastAsia="zh-CN" w:bidi="ar-SA"/>
      </w:rPr>
    </w:lvl>
    <w:lvl w:ilvl="3" w:tentative="0">
      <w:start w:val="0"/>
      <w:numFmt w:val="bullet"/>
      <w:lvlText w:val="•"/>
      <w:lvlJc w:val="left"/>
      <w:pPr>
        <w:ind w:left="3722" w:hanging="525"/>
      </w:pPr>
      <w:rPr>
        <w:rFonts w:hint="default"/>
        <w:lang w:val="en-US" w:eastAsia="zh-CN" w:bidi="ar-SA"/>
      </w:rPr>
    </w:lvl>
    <w:lvl w:ilvl="4" w:tentative="0">
      <w:start w:val="0"/>
      <w:numFmt w:val="bullet"/>
      <w:lvlText w:val="•"/>
      <w:lvlJc w:val="left"/>
      <w:pPr>
        <w:ind w:left="4576" w:hanging="525"/>
      </w:pPr>
      <w:rPr>
        <w:rFonts w:hint="default"/>
        <w:lang w:val="en-US" w:eastAsia="zh-CN" w:bidi="ar-SA"/>
      </w:rPr>
    </w:lvl>
    <w:lvl w:ilvl="5" w:tentative="0">
      <w:start w:val="0"/>
      <w:numFmt w:val="bullet"/>
      <w:lvlText w:val="•"/>
      <w:lvlJc w:val="left"/>
      <w:pPr>
        <w:ind w:left="5430" w:hanging="525"/>
      </w:pPr>
      <w:rPr>
        <w:rFonts w:hint="default"/>
        <w:lang w:val="en-US" w:eastAsia="zh-CN" w:bidi="ar-SA"/>
      </w:rPr>
    </w:lvl>
    <w:lvl w:ilvl="6" w:tentative="0">
      <w:start w:val="0"/>
      <w:numFmt w:val="bullet"/>
      <w:lvlText w:val="•"/>
      <w:lvlJc w:val="left"/>
      <w:pPr>
        <w:ind w:left="6284" w:hanging="525"/>
      </w:pPr>
      <w:rPr>
        <w:rFonts w:hint="default"/>
        <w:lang w:val="en-US" w:eastAsia="zh-CN" w:bidi="ar-SA"/>
      </w:rPr>
    </w:lvl>
    <w:lvl w:ilvl="7" w:tentative="0">
      <w:start w:val="0"/>
      <w:numFmt w:val="bullet"/>
      <w:lvlText w:val="•"/>
      <w:lvlJc w:val="left"/>
      <w:pPr>
        <w:ind w:left="7138" w:hanging="525"/>
      </w:pPr>
      <w:rPr>
        <w:rFonts w:hint="default"/>
        <w:lang w:val="en-US" w:eastAsia="zh-CN" w:bidi="ar-SA"/>
      </w:rPr>
    </w:lvl>
    <w:lvl w:ilvl="8" w:tentative="0">
      <w:start w:val="0"/>
      <w:numFmt w:val="bullet"/>
      <w:lvlText w:val="•"/>
      <w:lvlJc w:val="left"/>
      <w:pPr>
        <w:ind w:left="7992" w:hanging="525"/>
      </w:pPr>
      <w:rPr>
        <w:rFonts w:hint="default"/>
        <w:lang w:val="en-US" w:eastAsia="zh-CN" w:bidi="ar-SA"/>
      </w:rPr>
    </w:lvl>
  </w:abstractNum>
  <w:abstractNum w:abstractNumId="1">
    <w:nsid w:val="91B69C97"/>
    <w:multiLevelType w:val="multilevel"/>
    <w:tmpl w:val="91B69C97"/>
    <w:lvl w:ilvl="0" w:tentative="0">
      <w:start w:val="1"/>
      <w:numFmt w:val="decimal"/>
      <w:lvlText w:val="（%1）"/>
      <w:lvlJc w:val="left"/>
      <w:pPr>
        <w:ind w:left="1162" w:hanging="525"/>
        <w:jc w:val="left"/>
      </w:pPr>
      <w:rPr>
        <w:rFonts w:hint="default" w:ascii="Noto Serif CJK JP" w:hAnsi="Noto Serif CJK JP" w:eastAsia="Noto Serif CJK JP" w:cs="Noto Serif CJK JP"/>
        <w:b w:val="0"/>
        <w:bCs w:val="0"/>
        <w:i w:val="0"/>
        <w:iCs w:val="0"/>
        <w:spacing w:val="-1"/>
        <w:w w:val="92"/>
        <w:sz w:val="19"/>
        <w:szCs w:val="19"/>
        <w:lang w:val="en-US" w:eastAsia="zh-CN" w:bidi="ar-SA"/>
      </w:rPr>
    </w:lvl>
    <w:lvl w:ilvl="1" w:tentative="0">
      <w:start w:val="0"/>
      <w:numFmt w:val="bullet"/>
      <w:lvlText w:val="•"/>
      <w:lvlJc w:val="left"/>
      <w:pPr>
        <w:ind w:left="2014" w:hanging="525"/>
      </w:pPr>
      <w:rPr>
        <w:rFonts w:hint="default"/>
        <w:lang w:val="en-US" w:eastAsia="zh-CN" w:bidi="ar-SA"/>
      </w:rPr>
    </w:lvl>
    <w:lvl w:ilvl="2" w:tentative="0">
      <w:start w:val="0"/>
      <w:numFmt w:val="bullet"/>
      <w:lvlText w:val="•"/>
      <w:lvlJc w:val="left"/>
      <w:pPr>
        <w:ind w:left="2868" w:hanging="525"/>
      </w:pPr>
      <w:rPr>
        <w:rFonts w:hint="default"/>
        <w:lang w:val="en-US" w:eastAsia="zh-CN" w:bidi="ar-SA"/>
      </w:rPr>
    </w:lvl>
    <w:lvl w:ilvl="3" w:tentative="0">
      <w:start w:val="0"/>
      <w:numFmt w:val="bullet"/>
      <w:lvlText w:val="•"/>
      <w:lvlJc w:val="left"/>
      <w:pPr>
        <w:ind w:left="3722" w:hanging="525"/>
      </w:pPr>
      <w:rPr>
        <w:rFonts w:hint="default"/>
        <w:lang w:val="en-US" w:eastAsia="zh-CN" w:bidi="ar-SA"/>
      </w:rPr>
    </w:lvl>
    <w:lvl w:ilvl="4" w:tentative="0">
      <w:start w:val="0"/>
      <w:numFmt w:val="bullet"/>
      <w:lvlText w:val="•"/>
      <w:lvlJc w:val="left"/>
      <w:pPr>
        <w:ind w:left="4576" w:hanging="525"/>
      </w:pPr>
      <w:rPr>
        <w:rFonts w:hint="default"/>
        <w:lang w:val="en-US" w:eastAsia="zh-CN" w:bidi="ar-SA"/>
      </w:rPr>
    </w:lvl>
    <w:lvl w:ilvl="5" w:tentative="0">
      <w:start w:val="0"/>
      <w:numFmt w:val="bullet"/>
      <w:lvlText w:val="•"/>
      <w:lvlJc w:val="left"/>
      <w:pPr>
        <w:ind w:left="5430" w:hanging="525"/>
      </w:pPr>
      <w:rPr>
        <w:rFonts w:hint="default"/>
        <w:lang w:val="en-US" w:eastAsia="zh-CN" w:bidi="ar-SA"/>
      </w:rPr>
    </w:lvl>
    <w:lvl w:ilvl="6" w:tentative="0">
      <w:start w:val="0"/>
      <w:numFmt w:val="bullet"/>
      <w:lvlText w:val="•"/>
      <w:lvlJc w:val="left"/>
      <w:pPr>
        <w:ind w:left="6284" w:hanging="525"/>
      </w:pPr>
      <w:rPr>
        <w:rFonts w:hint="default"/>
        <w:lang w:val="en-US" w:eastAsia="zh-CN" w:bidi="ar-SA"/>
      </w:rPr>
    </w:lvl>
    <w:lvl w:ilvl="7" w:tentative="0">
      <w:start w:val="0"/>
      <w:numFmt w:val="bullet"/>
      <w:lvlText w:val="•"/>
      <w:lvlJc w:val="left"/>
      <w:pPr>
        <w:ind w:left="7138" w:hanging="525"/>
      </w:pPr>
      <w:rPr>
        <w:rFonts w:hint="default"/>
        <w:lang w:val="en-US" w:eastAsia="zh-CN" w:bidi="ar-SA"/>
      </w:rPr>
    </w:lvl>
    <w:lvl w:ilvl="8" w:tentative="0">
      <w:start w:val="0"/>
      <w:numFmt w:val="bullet"/>
      <w:lvlText w:val="•"/>
      <w:lvlJc w:val="left"/>
      <w:pPr>
        <w:ind w:left="7992" w:hanging="525"/>
      </w:pPr>
      <w:rPr>
        <w:rFonts w:hint="default"/>
        <w:lang w:val="en-US" w:eastAsia="zh-CN" w:bidi="ar-SA"/>
      </w:rPr>
    </w:lvl>
  </w:abstractNum>
  <w:abstractNum w:abstractNumId="2">
    <w:nsid w:val="9377BC45"/>
    <w:multiLevelType w:val="multilevel"/>
    <w:tmpl w:val="9377BC45"/>
    <w:lvl w:ilvl="0" w:tentative="0">
      <w:start w:val="1"/>
      <w:numFmt w:val="decimal"/>
      <w:lvlText w:val="（%1）"/>
      <w:lvlJc w:val="left"/>
      <w:pPr>
        <w:ind w:left="1162" w:hanging="525"/>
        <w:jc w:val="left"/>
      </w:pPr>
      <w:rPr>
        <w:rFonts w:hint="default" w:ascii="Noto Serif CJK JP" w:hAnsi="Noto Serif CJK JP" w:eastAsia="Noto Serif CJK JP" w:cs="Noto Serif CJK JP"/>
        <w:b w:val="0"/>
        <w:bCs w:val="0"/>
        <w:i w:val="0"/>
        <w:iCs w:val="0"/>
        <w:spacing w:val="-1"/>
        <w:w w:val="92"/>
        <w:sz w:val="19"/>
        <w:szCs w:val="19"/>
        <w:lang w:val="en-US" w:eastAsia="zh-CN" w:bidi="ar-SA"/>
      </w:rPr>
    </w:lvl>
    <w:lvl w:ilvl="1" w:tentative="0">
      <w:start w:val="0"/>
      <w:numFmt w:val="bullet"/>
      <w:lvlText w:val="•"/>
      <w:lvlJc w:val="left"/>
      <w:pPr>
        <w:ind w:left="2014" w:hanging="525"/>
      </w:pPr>
      <w:rPr>
        <w:rFonts w:hint="default"/>
        <w:lang w:val="en-US" w:eastAsia="zh-CN" w:bidi="ar-SA"/>
      </w:rPr>
    </w:lvl>
    <w:lvl w:ilvl="2" w:tentative="0">
      <w:start w:val="0"/>
      <w:numFmt w:val="bullet"/>
      <w:lvlText w:val="•"/>
      <w:lvlJc w:val="left"/>
      <w:pPr>
        <w:ind w:left="2868" w:hanging="525"/>
      </w:pPr>
      <w:rPr>
        <w:rFonts w:hint="default"/>
        <w:lang w:val="en-US" w:eastAsia="zh-CN" w:bidi="ar-SA"/>
      </w:rPr>
    </w:lvl>
    <w:lvl w:ilvl="3" w:tentative="0">
      <w:start w:val="0"/>
      <w:numFmt w:val="bullet"/>
      <w:lvlText w:val="•"/>
      <w:lvlJc w:val="left"/>
      <w:pPr>
        <w:ind w:left="3722" w:hanging="525"/>
      </w:pPr>
      <w:rPr>
        <w:rFonts w:hint="default"/>
        <w:lang w:val="en-US" w:eastAsia="zh-CN" w:bidi="ar-SA"/>
      </w:rPr>
    </w:lvl>
    <w:lvl w:ilvl="4" w:tentative="0">
      <w:start w:val="0"/>
      <w:numFmt w:val="bullet"/>
      <w:lvlText w:val="•"/>
      <w:lvlJc w:val="left"/>
      <w:pPr>
        <w:ind w:left="4576" w:hanging="525"/>
      </w:pPr>
      <w:rPr>
        <w:rFonts w:hint="default"/>
        <w:lang w:val="en-US" w:eastAsia="zh-CN" w:bidi="ar-SA"/>
      </w:rPr>
    </w:lvl>
    <w:lvl w:ilvl="5" w:tentative="0">
      <w:start w:val="0"/>
      <w:numFmt w:val="bullet"/>
      <w:lvlText w:val="•"/>
      <w:lvlJc w:val="left"/>
      <w:pPr>
        <w:ind w:left="5430" w:hanging="525"/>
      </w:pPr>
      <w:rPr>
        <w:rFonts w:hint="default"/>
        <w:lang w:val="en-US" w:eastAsia="zh-CN" w:bidi="ar-SA"/>
      </w:rPr>
    </w:lvl>
    <w:lvl w:ilvl="6" w:tentative="0">
      <w:start w:val="0"/>
      <w:numFmt w:val="bullet"/>
      <w:lvlText w:val="•"/>
      <w:lvlJc w:val="left"/>
      <w:pPr>
        <w:ind w:left="6284" w:hanging="525"/>
      </w:pPr>
      <w:rPr>
        <w:rFonts w:hint="default"/>
        <w:lang w:val="en-US" w:eastAsia="zh-CN" w:bidi="ar-SA"/>
      </w:rPr>
    </w:lvl>
    <w:lvl w:ilvl="7" w:tentative="0">
      <w:start w:val="0"/>
      <w:numFmt w:val="bullet"/>
      <w:lvlText w:val="•"/>
      <w:lvlJc w:val="left"/>
      <w:pPr>
        <w:ind w:left="7138" w:hanging="525"/>
      </w:pPr>
      <w:rPr>
        <w:rFonts w:hint="default"/>
        <w:lang w:val="en-US" w:eastAsia="zh-CN" w:bidi="ar-SA"/>
      </w:rPr>
    </w:lvl>
    <w:lvl w:ilvl="8" w:tentative="0">
      <w:start w:val="0"/>
      <w:numFmt w:val="bullet"/>
      <w:lvlText w:val="•"/>
      <w:lvlJc w:val="left"/>
      <w:pPr>
        <w:ind w:left="7992" w:hanging="525"/>
      </w:pPr>
      <w:rPr>
        <w:rFonts w:hint="default"/>
        <w:lang w:val="en-US" w:eastAsia="zh-CN" w:bidi="ar-SA"/>
      </w:rPr>
    </w:lvl>
  </w:abstractNum>
  <w:abstractNum w:abstractNumId="3">
    <w:nsid w:val="9ACF65A0"/>
    <w:multiLevelType w:val="multilevel"/>
    <w:tmpl w:val="9ACF65A0"/>
    <w:lvl w:ilvl="0" w:tentative="0">
      <w:start w:val="10"/>
      <w:numFmt w:val="decimal"/>
      <w:lvlText w:val="%1"/>
      <w:lvlJc w:val="left"/>
      <w:pPr>
        <w:ind w:left="1160" w:hanging="524"/>
        <w:jc w:val="left"/>
      </w:pPr>
      <w:rPr>
        <w:rFonts w:hint="default"/>
        <w:lang w:val="en-US" w:eastAsia="zh-CN" w:bidi="ar-SA"/>
      </w:rPr>
    </w:lvl>
    <w:lvl w:ilvl="1" w:tentative="0">
      <w:start w:val="1"/>
      <w:numFmt w:val="decimal"/>
      <w:lvlText w:val="%1.%2"/>
      <w:lvlJc w:val="left"/>
      <w:pPr>
        <w:ind w:left="1160" w:hanging="524"/>
        <w:jc w:val="left"/>
      </w:pPr>
      <w:rPr>
        <w:rFonts w:hint="default" w:ascii="Noto Serif CJK JP" w:hAnsi="Noto Serif CJK JP" w:eastAsia="Noto Serif CJK JP" w:cs="Noto Serif CJK JP"/>
        <w:b w:val="0"/>
        <w:bCs w:val="0"/>
        <w:i w:val="0"/>
        <w:iCs w:val="0"/>
        <w:spacing w:val="-2"/>
        <w:w w:val="92"/>
        <w:sz w:val="21"/>
        <w:szCs w:val="21"/>
        <w:lang w:val="en-US" w:eastAsia="zh-CN" w:bidi="ar-SA"/>
      </w:rPr>
    </w:lvl>
    <w:lvl w:ilvl="2" w:tentative="0">
      <w:start w:val="1"/>
      <w:numFmt w:val="decimal"/>
      <w:lvlText w:val="%1.%2.%3"/>
      <w:lvlJc w:val="left"/>
      <w:pPr>
        <w:ind w:left="217" w:hanging="735"/>
        <w:jc w:val="left"/>
      </w:pPr>
      <w:rPr>
        <w:rFonts w:hint="default" w:ascii="Noto Serif CJK JP" w:hAnsi="Noto Serif CJK JP" w:eastAsia="Noto Serif CJK JP" w:cs="Noto Serif CJK JP"/>
        <w:b w:val="0"/>
        <w:bCs w:val="0"/>
        <w:i w:val="0"/>
        <w:iCs w:val="0"/>
        <w:spacing w:val="-2"/>
        <w:w w:val="92"/>
        <w:sz w:val="21"/>
        <w:szCs w:val="21"/>
        <w:lang w:val="en-US" w:eastAsia="zh-CN" w:bidi="ar-SA"/>
      </w:rPr>
    </w:lvl>
    <w:lvl w:ilvl="3" w:tentative="0">
      <w:start w:val="0"/>
      <w:numFmt w:val="bullet"/>
      <w:lvlText w:val="•"/>
      <w:lvlJc w:val="left"/>
      <w:pPr>
        <w:ind w:left="2420" w:hanging="735"/>
      </w:pPr>
      <w:rPr>
        <w:rFonts w:hint="default"/>
        <w:lang w:val="en-US" w:eastAsia="zh-CN" w:bidi="ar-SA"/>
      </w:rPr>
    </w:lvl>
    <w:lvl w:ilvl="4" w:tentative="0">
      <w:start w:val="0"/>
      <w:numFmt w:val="bullet"/>
      <w:lvlText w:val="•"/>
      <w:lvlJc w:val="left"/>
      <w:pPr>
        <w:ind w:left="3460" w:hanging="735"/>
      </w:pPr>
      <w:rPr>
        <w:rFonts w:hint="default"/>
        <w:lang w:val="en-US" w:eastAsia="zh-CN" w:bidi="ar-SA"/>
      </w:rPr>
    </w:lvl>
    <w:lvl w:ilvl="5" w:tentative="0">
      <w:start w:val="0"/>
      <w:numFmt w:val="bullet"/>
      <w:lvlText w:val="•"/>
      <w:lvlJc w:val="left"/>
      <w:pPr>
        <w:ind w:left="4500" w:hanging="735"/>
      </w:pPr>
      <w:rPr>
        <w:rFonts w:hint="default"/>
        <w:lang w:val="en-US" w:eastAsia="zh-CN" w:bidi="ar-SA"/>
      </w:rPr>
    </w:lvl>
    <w:lvl w:ilvl="6" w:tentative="0">
      <w:start w:val="0"/>
      <w:numFmt w:val="bullet"/>
      <w:lvlText w:val="•"/>
      <w:lvlJc w:val="left"/>
      <w:pPr>
        <w:ind w:left="5540" w:hanging="735"/>
      </w:pPr>
      <w:rPr>
        <w:rFonts w:hint="default"/>
        <w:lang w:val="en-US" w:eastAsia="zh-CN" w:bidi="ar-SA"/>
      </w:rPr>
    </w:lvl>
    <w:lvl w:ilvl="7" w:tentative="0">
      <w:start w:val="0"/>
      <w:numFmt w:val="bullet"/>
      <w:lvlText w:val="•"/>
      <w:lvlJc w:val="left"/>
      <w:pPr>
        <w:ind w:left="6580" w:hanging="735"/>
      </w:pPr>
      <w:rPr>
        <w:rFonts w:hint="default"/>
        <w:lang w:val="en-US" w:eastAsia="zh-CN" w:bidi="ar-SA"/>
      </w:rPr>
    </w:lvl>
    <w:lvl w:ilvl="8" w:tentative="0">
      <w:start w:val="0"/>
      <w:numFmt w:val="bullet"/>
      <w:lvlText w:val="•"/>
      <w:lvlJc w:val="left"/>
      <w:pPr>
        <w:ind w:left="7620" w:hanging="735"/>
      </w:pPr>
      <w:rPr>
        <w:rFonts w:hint="default"/>
        <w:lang w:val="en-US" w:eastAsia="zh-CN" w:bidi="ar-SA"/>
      </w:rPr>
    </w:lvl>
  </w:abstractNum>
  <w:abstractNum w:abstractNumId="4">
    <w:nsid w:val="9D5D7490"/>
    <w:multiLevelType w:val="multilevel"/>
    <w:tmpl w:val="9D5D7490"/>
    <w:lvl w:ilvl="0" w:tentative="0">
      <w:start w:val="13"/>
      <w:numFmt w:val="decimal"/>
      <w:lvlText w:val="%1"/>
      <w:lvlJc w:val="left"/>
      <w:pPr>
        <w:ind w:left="217" w:hanging="524"/>
        <w:jc w:val="left"/>
      </w:pPr>
      <w:rPr>
        <w:rFonts w:hint="default"/>
        <w:lang w:val="en-US" w:eastAsia="zh-CN" w:bidi="ar-SA"/>
      </w:rPr>
    </w:lvl>
    <w:lvl w:ilvl="1" w:tentative="0">
      <w:start w:val="1"/>
      <w:numFmt w:val="decimal"/>
      <w:lvlText w:val="%1.%2"/>
      <w:lvlJc w:val="left"/>
      <w:pPr>
        <w:ind w:left="217" w:hanging="524"/>
        <w:jc w:val="left"/>
      </w:pPr>
      <w:rPr>
        <w:rFonts w:hint="default" w:ascii="Noto Serif CJK JP" w:hAnsi="Noto Serif CJK JP" w:eastAsia="Noto Serif CJK JP" w:cs="Noto Serif CJK JP"/>
        <w:b w:val="0"/>
        <w:bCs w:val="0"/>
        <w:i w:val="0"/>
        <w:iCs w:val="0"/>
        <w:spacing w:val="-2"/>
        <w:w w:val="92"/>
        <w:sz w:val="21"/>
        <w:szCs w:val="21"/>
        <w:lang w:val="en-US" w:eastAsia="zh-CN" w:bidi="ar-SA"/>
      </w:rPr>
    </w:lvl>
    <w:lvl w:ilvl="2" w:tentative="0">
      <w:start w:val="0"/>
      <w:numFmt w:val="bullet"/>
      <w:lvlText w:val="•"/>
      <w:lvlJc w:val="left"/>
      <w:pPr>
        <w:ind w:left="2116" w:hanging="524"/>
      </w:pPr>
      <w:rPr>
        <w:rFonts w:hint="default"/>
        <w:lang w:val="en-US" w:eastAsia="zh-CN" w:bidi="ar-SA"/>
      </w:rPr>
    </w:lvl>
    <w:lvl w:ilvl="3" w:tentative="0">
      <w:start w:val="0"/>
      <w:numFmt w:val="bullet"/>
      <w:lvlText w:val="•"/>
      <w:lvlJc w:val="left"/>
      <w:pPr>
        <w:ind w:left="3064" w:hanging="524"/>
      </w:pPr>
      <w:rPr>
        <w:rFonts w:hint="default"/>
        <w:lang w:val="en-US" w:eastAsia="zh-CN" w:bidi="ar-SA"/>
      </w:rPr>
    </w:lvl>
    <w:lvl w:ilvl="4" w:tentative="0">
      <w:start w:val="0"/>
      <w:numFmt w:val="bullet"/>
      <w:lvlText w:val="•"/>
      <w:lvlJc w:val="left"/>
      <w:pPr>
        <w:ind w:left="4012" w:hanging="524"/>
      </w:pPr>
      <w:rPr>
        <w:rFonts w:hint="default"/>
        <w:lang w:val="en-US" w:eastAsia="zh-CN" w:bidi="ar-SA"/>
      </w:rPr>
    </w:lvl>
    <w:lvl w:ilvl="5" w:tentative="0">
      <w:start w:val="0"/>
      <w:numFmt w:val="bullet"/>
      <w:lvlText w:val="•"/>
      <w:lvlJc w:val="left"/>
      <w:pPr>
        <w:ind w:left="4960" w:hanging="524"/>
      </w:pPr>
      <w:rPr>
        <w:rFonts w:hint="default"/>
        <w:lang w:val="en-US" w:eastAsia="zh-CN" w:bidi="ar-SA"/>
      </w:rPr>
    </w:lvl>
    <w:lvl w:ilvl="6" w:tentative="0">
      <w:start w:val="0"/>
      <w:numFmt w:val="bullet"/>
      <w:lvlText w:val="•"/>
      <w:lvlJc w:val="left"/>
      <w:pPr>
        <w:ind w:left="5908" w:hanging="524"/>
      </w:pPr>
      <w:rPr>
        <w:rFonts w:hint="default"/>
        <w:lang w:val="en-US" w:eastAsia="zh-CN" w:bidi="ar-SA"/>
      </w:rPr>
    </w:lvl>
    <w:lvl w:ilvl="7" w:tentative="0">
      <w:start w:val="0"/>
      <w:numFmt w:val="bullet"/>
      <w:lvlText w:val="•"/>
      <w:lvlJc w:val="left"/>
      <w:pPr>
        <w:ind w:left="6856" w:hanging="524"/>
      </w:pPr>
      <w:rPr>
        <w:rFonts w:hint="default"/>
        <w:lang w:val="en-US" w:eastAsia="zh-CN" w:bidi="ar-SA"/>
      </w:rPr>
    </w:lvl>
    <w:lvl w:ilvl="8" w:tentative="0">
      <w:start w:val="0"/>
      <w:numFmt w:val="bullet"/>
      <w:lvlText w:val="•"/>
      <w:lvlJc w:val="left"/>
      <w:pPr>
        <w:ind w:left="7804" w:hanging="524"/>
      </w:pPr>
      <w:rPr>
        <w:rFonts w:hint="default"/>
        <w:lang w:val="en-US" w:eastAsia="zh-CN" w:bidi="ar-SA"/>
      </w:rPr>
    </w:lvl>
  </w:abstractNum>
  <w:abstractNum w:abstractNumId="5">
    <w:nsid w:val="A0C93552"/>
    <w:multiLevelType w:val="multilevel"/>
    <w:tmpl w:val="A0C93552"/>
    <w:lvl w:ilvl="0" w:tentative="0">
      <w:start w:val="6"/>
      <w:numFmt w:val="decimal"/>
      <w:lvlText w:val="%1"/>
      <w:lvlJc w:val="left"/>
      <w:pPr>
        <w:ind w:left="1057" w:hanging="420"/>
        <w:jc w:val="left"/>
      </w:pPr>
      <w:rPr>
        <w:rFonts w:hint="default"/>
        <w:lang w:val="en-US" w:eastAsia="zh-CN" w:bidi="ar-SA"/>
      </w:rPr>
    </w:lvl>
    <w:lvl w:ilvl="1" w:tentative="0">
      <w:start w:val="1"/>
      <w:numFmt w:val="decimal"/>
      <w:lvlText w:val="%1.%2"/>
      <w:lvlJc w:val="left"/>
      <w:pPr>
        <w:ind w:left="1057" w:hanging="420"/>
        <w:jc w:val="left"/>
      </w:pPr>
      <w:rPr>
        <w:rFonts w:hint="default" w:ascii="Noto Serif CJK JP" w:hAnsi="Noto Serif CJK JP" w:eastAsia="Noto Serif CJK JP" w:cs="Noto Serif CJK JP"/>
        <w:b w:val="0"/>
        <w:bCs w:val="0"/>
        <w:i w:val="0"/>
        <w:iCs w:val="0"/>
        <w:spacing w:val="0"/>
        <w:w w:val="92"/>
        <w:sz w:val="21"/>
        <w:szCs w:val="21"/>
        <w:lang w:val="en-US" w:eastAsia="zh-CN" w:bidi="ar-SA"/>
      </w:rPr>
    </w:lvl>
    <w:lvl w:ilvl="2" w:tentative="0">
      <w:start w:val="0"/>
      <w:numFmt w:val="bullet"/>
      <w:lvlText w:val="•"/>
      <w:lvlJc w:val="left"/>
      <w:pPr>
        <w:ind w:left="2788" w:hanging="420"/>
      </w:pPr>
      <w:rPr>
        <w:rFonts w:hint="default"/>
        <w:lang w:val="en-US" w:eastAsia="zh-CN" w:bidi="ar-SA"/>
      </w:rPr>
    </w:lvl>
    <w:lvl w:ilvl="3" w:tentative="0">
      <w:start w:val="0"/>
      <w:numFmt w:val="bullet"/>
      <w:lvlText w:val="•"/>
      <w:lvlJc w:val="left"/>
      <w:pPr>
        <w:ind w:left="3652" w:hanging="420"/>
      </w:pPr>
      <w:rPr>
        <w:rFonts w:hint="default"/>
        <w:lang w:val="en-US" w:eastAsia="zh-CN" w:bidi="ar-SA"/>
      </w:rPr>
    </w:lvl>
    <w:lvl w:ilvl="4" w:tentative="0">
      <w:start w:val="0"/>
      <w:numFmt w:val="bullet"/>
      <w:lvlText w:val="•"/>
      <w:lvlJc w:val="left"/>
      <w:pPr>
        <w:ind w:left="4516" w:hanging="420"/>
      </w:pPr>
      <w:rPr>
        <w:rFonts w:hint="default"/>
        <w:lang w:val="en-US" w:eastAsia="zh-CN" w:bidi="ar-SA"/>
      </w:rPr>
    </w:lvl>
    <w:lvl w:ilvl="5" w:tentative="0">
      <w:start w:val="0"/>
      <w:numFmt w:val="bullet"/>
      <w:lvlText w:val="•"/>
      <w:lvlJc w:val="left"/>
      <w:pPr>
        <w:ind w:left="5380" w:hanging="420"/>
      </w:pPr>
      <w:rPr>
        <w:rFonts w:hint="default"/>
        <w:lang w:val="en-US" w:eastAsia="zh-CN" w:bidi="ar-SA"/>
      </w:rPr>
    </w:lvl>
    <w:lvl w:ilvl="6" w:tentative="0">
      <w:start w:val="0"/>
      <w:numFmt w:val="bullet"/>
      <w:lvlText w:val="•"/>
      <w:lvlJc w:val="left"/>
      <w:pPr>
        <w:ind w:left="6244" w:hanging="420"/>
      </w:pPr>
      <w:rPr>
        <w:rFonts w:hint="default"/>
        <w:lang w:val="en-US" w:eastAsia="zh-CN" w:bidi="ar-SA"/>
      </w:rPr>
    </w:lvl>
    <w:lvl w:ilvl="7" w:tentative="0">
      <w:start w:val="0"/>
      <w:numFmt w:val="bullet"/>
      <w:lvlText w:val="•"/>
      <w:lvlJc w:val="left"/>
      <w:pPr>
        <w:ind w:left="7108" w:hanging="420"/>
      </w:pPr>
      <w:rPr>
        <w:rFonts w:hint="default"/>
        <w:lang w:val="en-US" w:eastAsia="zh-CN" w:bidi="ar-SA"/>
      </w:rPr>
    </w:lvl>
    <w:lvl w:ilvl="8" w:tentative="0">
      <w:start w:val="0"/>
      <w:numFmt w:val="bullet"/>
      <w:lvlText w:val="•"/>
      <w:lvlJc w:val="left"/>
      <w:pPr>
        <w:ind w:left="7972" w:hanging="420"/>
      </w:pPr>
      <w:rPr>
        <w:rFonts w:hint="default"/>
        <w:lang w:val="en-US" w:eastAsia="zh-CN" w:bidi="ar-SA"/>
      </w:rPr>
    </w:lvl>
  </w:abstractNum>
  <w:abstractNum w:abstractNumId="6">
    <w:nsid w:val="A0F05207"/>
    <w:multiLevelType w:val="multilevel"/>
    <w:tmpl w:val="A0F05207"/>
    <w:lvl w:ilvl="0" w:tentative="0">
      <w:start w:val="1"/>
      <w:numFmt w:val="decimal"/>
      <w:lvlText w:val="%1."/>
      <w:lvlJc w:val="left"/>
      <w:pPr>
        <w:ind w:left="848" w:hanging="212"/>
        <w:jc w:val="left"/>
      </w:pPr>
      <w:rPr>
        <w:rFonts w:hint="default"/>
        <w:spacing w:val="-2"/>
        <w:w w:val="92"/>
        <w:lang w:val="en-US" w:eastAsia="zh-CN" w:bidi="ar-SA"/>
      </w:rPr>
    </w:lvl>
    <w:lvl w:ilvl="1" w:tentative="0">
      <w:start w:val="1"/>
      <w:numFmt w:val="decimal"/>
      <w:lvlText w:val="%1.%2"/>
      <w:lvlJc w:val="left"/>
      <w:pPr>
        <w:ind w:left="1057" w:hanging="420"/>
        <w:jc w:val="left"/>
      </w:pPr>
      <w:rPr>
        <w:rFonts w:hint="default" w:ascii="Noto Serif CJK JP" w:hAnsi="Noto Serif CJK JP" w:eastAsia="Noto Serif CJK JP" w:cs="Noto Serif CJK JP"/>
        <w:b w:val="0"/>
        <w:bCs w:val="0"/>
        <w:i w:val="0"/>
        <w:iCs w:val="0"/>
        <w:spacing w:val="0"/>
        <w:w w:val="92"/>
        <w:sz w:val="21"/>
        <w:szCs w:val="21"/>
        <w:lang w:val="en-US" w:eastAsia="zh-CN" w:bidi="ar-SA"/>
      </w:rPr>
    </w:lvl>
    <w:lvl w:ilvl="2" w:tentative="0">
      <w:start w:val="1"/>
      <w:numFmt w:val="decimal"/>
      <w:lvlText w:val="%1.%2.%3"/>
      <w:lvlJc w:val="left"/>
      <w:pPr>
        <w:ind w:left="217" w:hanging="629"/>
        <w:jc w:val="left"/>
      </w:pPr>
      <w:rPr>
        <w:rFonts w:hint="default" w:ascii="Noto Serif CJK JP" w:hAnsi="Noto Serif CJK JP" w:eastAsia="Noto Serif CJK JP" w:cs="Noto Serif CJK JP"/>
        <w:b w:val="0"/>
        <w:bCs w:val="0"/>
        <w:i w:val="0"/>
        <w:iCs w:val="0"/>
        <w:spacing w:val="-2"/>
        <w:w w:val="92"/>
        <w:sz w:val="21"/>
        <w:szCs w:val="21"/>
        <w:lang w:val="en-US" w:eastAsia="zh-CN" w:bidi="ar-SA"/>
      </w:rPr>
    </w:lvl>
    <w:lvl w:ilvl="3" w:tentative="0">
      <w:start w:val="0"/>
      <w:numFmt w:val="bullet"/>
      <w:lvlText w:val="•"/>
      <w:lvlJc w:val="left"/>
      <w:pPr>
        <w:ind w:left="2140" w:hanging="629"/>
      </w:pPr>
      <w:rPr>
        <w:rFonts w:hint="default"/>
        <w:lang w:val="en-US" w:eastAsia="zh-CN" w:bidi="ar-SA"/>
      </w:rPr>
    </w:lvl>
    <w:lvl w:ilvl="4" w:tentative="0">
      <w:start w:val="0"/>
      <w:numFmt w:val="bullet"/>
      <w:lvlText w:val="•"/>
      <w:lvlJc w:val="left"/>
      <w:pPr>
        <w:ind w:left="3220" w:hanging="629"/>
      </w:pPr>
      <w:rPr>
        <w:rFonts w:hint="default"/>
        <w:lang w:val="en-US" w:eastAsia="zh-CN" w:bidi="ar-SA"/>
      </w:rPr>
    </w:lvl>
    <w:lvl w:ilvl="5" w:tentative="0">
      <w:start w:val="0"/>
      <w:numFmt w:val="bullet"/>
      <w:lvlText w:val="•"/>
      <w:lvlJc w:val="left"/>
      <w:pPr>
        <w:ind w:left="4300" w:hanging="629"/>
      </w:pPr>
      <w:rPr>
        <w:rFonts w:hint="default"/>
        <w:lang w:val="en-US" w:eastAsia="zh-CN" w:bidi="ar-SA"/>
      </w:rPr>
    </w:lvl>
    <w:lvl w:ilvl="6" w:tentative="0">
      <w:start w:val="0"/>
      <w:numFmt w:val="bullet"/>
      <w:lvlText w:val="•"/>
      <w:lvlJc w:val="left"/>
      <w:pPr>
        <w:ind w:left="5380" w:hanging="629"/>
      </w:pPr>
      <w:rPr>
        <w:rFonts w:hint="default"/>
        <w:lang w:val="en-US" w:eastAsia="zh-CN" w:bidi="ar-SA"/>
      </w:rPr>
    </w:lvl>
    <w:lvl w:ilvl="7" w:tentative="0">
      <w:start w:val="0"/>
      <w:numFmt w:val="bullet"/>
      <w:lvlText w:val="•"/>
      <w:lvlJc w:val="left"/>
      <w:pPr>
        <w:ind w:left="6460" w:hanging="629"/>
      </w:pPr>
      <w:rPr>
        <w:rFonts w:hint="default"/>
        <w:lang w:val="en-US" w:eastAsia="zh-CN" w:bidi="ar-SA"/>
      </w:rPr>
    </w:lvl>
    <w:lvl w:ilvl="8" w:tentative="0">
      <w:start w:val="0"/>
      <w:numFmt w:val="bullet"/>
      <w:lvlText w:val="•"/>
      <w:lvlJc w:val="left"/>
      <w:pPr>
        <w:ind w:left="7540" w:hanging="629"/>
      </w:pPr>
      <w:rPr>
        <w:rFonts w:hint="default"/>
        <w:lang w:val="en-US" w:eastAsia="zh-CN" w:bidi="ar-SA"/>
      </w:rPr>
    </w:lvl>
  </w:abstractNum>
  <w:abstractNum w:abstractNumId="7">
    <w:nsid w:val="AA787ED9"/>
    <w:multiLevelType w:val="singleLevel"/>
    <w:tmpl w:val="AA787ED9"/>
    <w:lvl w:ilvl="0" w:tentative="0">
      <w:start w:val="1"/>
      <w:numFmt w:val="decimal"/>
      <w:lvlText w:val="%1."/>
      <w:lvlJc w:val="left"/>
    </w:lvl>
  </w:abstractNum>
  <w:abstractNum w:abstractNumId="8">
    <w:nsid w:val="AAF3F3FA"/>
    <w:multiLevelType w:val="multilevel"/>
    <w:tmpl w:val="AAF3F3FA"/>
    <w:lvl w:ilvl="0" w:tentative="0">
      <w:start w:val="14"/>
      <w:numFmt w:val="decimal"/>
      <w:lvlText w:val="%1"/>
      <w:lvlJc w:val="left"/>
      <w:pPr>
        <w:ind w:left="1160" w:hanging="524"/>
        <w:jc w:val="left"/>
      </w:pPr>
      <w:rPr>
        <w:rFonts w:hint="default"/>
        <w:lang w:val="en-US" w:eastAsia="zh-CN" w:bidi="ar-SA"/>
      </w:rPr>
    </w:lvl>
    <w:lvl w:ilvl="1" w:tentative="0">
      <w:start w:val="1"/>
      <w:numFmt w:val="decimal"/>
      <w:lvlText w:val="%1.%2"/>
      <w:lvlJc w:val="left"/>
      <w:pPr>
        <w:ind w:left="1160" w:hanging="524"/>
        <w:jc w:val="left"/>
      </w:pPr>
      <w:rPr>
        <w:rFonts w:hint="default" w:ascii="Noto Serif CJK JP" w:hAnsi="Noto Serif CJK JP" w:eastAsia="Noto Serif CJK JP" w:cs="Noto Serif CJK JP"/>
        <w:b w:val="0"/>
        <w:bCs w:val="0"/>
        <w:i w:val="0"/>
        <w:iCs w:val="0"/>
        <w:spacing w:val="-2"/>
        <w:w w:val="92"/>
        <w:sz w:val="21"/>
        <w:szCs w:val="21"/>
        <w:lang w:val="en-US" w:eastAsia="zh-CN" w:bidi="ar-SA"/>
      </w:rPr>
    </w:lvl>
    <w:lvl w:ilvl="2" w:tentative="0">
      <w:start w:val="1"/>
      <w:numFmt w:val="decimal"/>
      <w:lvlText w:val="%1.%2.%3"/>
      <w:lvlJc w:val="left"/>
      <w:pPr>
        <w:ind w:left="1372" w:hanging="735"/>
        <w:jc w:val="left"/>
      </w:pPr>
      <w:rPr>
        <w:rFonts w:hint="default" w:ascii="Noto Serif CJK JP" w:hAnsi="Noto Serif CJK JP" w:eastAsia="Noto Serif CJK JP" w:cs="Noto Serif CJK JP"/>
        <w:b w:val="0"/>
        <w:bCs w:val="0"/>
        <w:i w:val="0"/>
        <w:iCs w:val="0"/>
        <w:spacing w:val="-2"/>
        <w:w w:val="92"/>
        <w:sz w:val="21"/>
        <w:szCs w:val="21"/>
        <w:lang w:val="en-US" w:eastAsia="zh-CN" w:bidi="ar-SA"/>
      </w:rPr>
    </w:lvl>
    <w:lvl w:ilvl="3" w:tentative="0">
      <w:start w:val="0"/>
      <w:numFmt w:val="bullet"/>
      <w:lvlText w:val="•"/>
      <w:lvlJc w:val="left"/>
      <w:pPr>
        <w:ind w:left="3228" w:hanging="735"/>
      </w:pPr>
      <w:rPr>
        <w:rFonts w:hint="default"/>
        <w:lang w:val="en-US" w:eastAsia="zh-CN" w:bidi="ar-SA"/>
      </w:rPr>
    </w:lvl>
    <w:lvl w:ilvl="4" w:tentative="0">
      <w:start w:val="0"/>
      <w:numFmt w:val="bullet"/>
      <w:lvlText w:val="•"/>
      <w:lvlJc w:val="left"/>
      <w:pPr>
        <w:ind w:left="4153" w:hanging="735"/>
      </w:pPr>
      <w:rPr>
        <w:rFonts w:hint="default"/>
        <w:lang w:val="en-US" w:eastAsia="zh-CN" w:bidi="ar-SA"/>
      </w:rPr>
    </w:lvl>
    <w:lvl w:ilvl="5" w:tentative="0">
      <w:start w:val="0"/>
      <w:numFmt w:val="bullet"/>
      <w:lvlText w:val="•"/>
      <w:lvlJc w:val="left"/>
      <w:pPr>
        <w:ind w:left="5077" w:hanging="735"/>
      </w:pPr>
      <w:rPr>
        <w:rFonts w:hint="default"/>
        <w:lang w:val="en-US" w:eastAsia="zh-CN" w:bidi="ar-SA"/>
      </w:rPr>
    </w:lvl>
    <w:lvl w:ilvl="6" w:tentative="0">
      <w:start w:val="0"/>
      <w:numFmt w:val="bullet"/>
      <w:lvlText w:val="•"/>
      <w:lvlJc w:val="left"/>
      <w:pPr>
        <w:ind w:left="6002" w:hanging="735"/>
      </w:pPr>
      <w:rPr>
        <w:rFonts w:hint="default"/>
        <w:lang w:val="en-US" w:eastAsia="zh-CN" w:bidi="ar-SA"/>
      </w:rPr>
    </w:lvl>
    <w:lvl w:ilvl="7" w:tentative="0">
      <w:start w:val="0"/>
      <w:numFmt w:val="bullet"/>
      <w:lvlText w:val="•"/>
      <w:lvlJc w:val="left"/>
      <w:pPr>
        <w:ind w:left="6926" w:hanging="735"/>
      </w:pPr>
      <w:rPr>
        <w:rFonts w:hint="default"/>
        <w:lang w:val="en-US" w:eastAsia="zh-CN" w:bidi="ar-SA"/>
      </w:rPr>
    </w:lvl>
    <w:lvl w:ilvl="8" w:tentative="0">
      <w:start w:val="0"/>
      <w:numFmt w:val="bullet"/>
      <w:lvlText w:val="•"/>
      <w:lvlJc w:val="left"/>
      <w:pPr>
        <w:ind w:left="7851" w:hanging="735"/>
      </w:pPr>
      <w:rPr>
        <w:rFonts w:hint="default"/>
        <w:lang w:val="en-US" w:eastAsia="zh-CN" w:bidi="ar-SA"/>
      </w:rPr>
    </w:lvl>
  </w:abstractNum>
  <w:abstractNum w:abstractNumId="9">
    <w:nsid w:val="B0ED9BEA"/>
    <w:multiLevelType w:val="multilevel"/>
    <w:tmpl w:val="B0ED9BEA"/>
    <w:lvl w:ilvl="0" w:tentative="0">
      <w:start w:val="12"/>
      <w:numFmt w:val="decimal"/>
      <w:lvlText w:val="%1"/>
      <w:lvlJc w:val="left"/>
      <w:pPr>
        <w:ind w:left="1160" w:hanging="524"/>
        <w:jc w:val="left"/>
      </w:pPr>
      <w:rPr>
        <w:rFonts w:hint="default"/>
        <w:lang w:val="en-US" w:eastAsia="zh-CN" w:bidi="ar-SA"/>
      </w:rPr>
    </w:lvl>
    <w:lvl w:ilvl="1" w:tentative="0">
      <w:start w:val="1"/>
      <w:numFmt w:val="decimal"/>
      <w:lvlText w:val="%1.%2"/>
      <w:lvlJc w:val="left"/>
      <w:pPr>
        <w:ind w:left="1160" w:hanging="524"/>
        <w:jc w:val="left"/>
      </w:pPr>
      <w:rPr>
        <w:rFonts w:hint="default" w:ascii="Noto Serif CJK JP" w:hAnsi="Noto Serif CJK JP" w:eastAsia="Noto Serif CJK JP" w:cs="Noto Serif CJK JP"/>
        <w:b w:val="0"/>
        <w:bCs w:val="0"/>
        <w:i w:val="0"/>
        <w:iCs w:val="0"/>
        <w:spacing w:val="-2"/>
        <w:w w:val="92"/>
        <w:sz w:val="21"/>
        <w:szCs w:val="21"/>
        <w:lang w:val="en-US" w:eastAsia="zh-CN" w:bidi="ar-SA"/>
      </w:rPr>
    </w:lvl>
    <w:lvl w:ilvl="2" w:tentative="0">
      <w:start w:val="0"/>
      <w:numFmt w:val="bullet"/>
      <w:lvlText w:val="•"/>
      <w:lvlJc w:val="left"/>
      <w:pPr>
        <w:ind w:left="2868" w:hanging="524"/>
      </w:pPr>
      <w:rPr>
        <w:rFonts w:hint="default"/>
        <w:lang w:val="en-US" w:eastAsia="zh-CN" w:bidi="ar-SA"/>
      </w:rPr>
    </w:lvl>
    <w:lvl w:ilvl="3" w:tentative="0">
      <w:start w:val="0"/>
      <w:numFmt w:val="bullet"/>
      <w:lvlText w:val="•"/>
      <w:lvlJc w:val="left"/>
      <w:pPr>
        <w:ind w:left="3722" w:hanging="524"/>
      </w:pPr>
      <w:rPr>
        <w:rFonts w:hint="default"/>
        <w:lang w:val="en-US" w:eastAsia="zh-CN" w:bidi="ar-SA"/>
      </w:rPr>
    </w:lvl>
    <w:lvl w:ilvl="4" w:tentative="0">
      <w:start w:val="0"/>
      <w:numFmt w:val="bullet"/>
      <w:lvlText w:val="•"/>
      <w:lvlJc w:val="left"/>
      <w:pPr>
        <w:ind w:left="4576" w:hanging="524"/>
      </w:pPr>
      <w:rPr>
        <w:rFonts w:hint="default"/>
        <w:lang w:val="en-US" w:eastAsia="zh-CN" w:bidi="ar-SA"/>
      </w:rPr>
    </w:lvl>
    <w:lvl w:ilvl="5" w:tentative="0">
      <w:start w:val="0"/>
      <w:numFmt w:val="bullet"/>
      <w:lvlText w:val="•"/>
      <w:lvlJc w:val="left"/>
      <w:pPr>
        <w:ind w:left="5430" w:hanging="524"/>
      </w:pPr>
      <w:rPr>
        <w:rFonts w:hint="default"/>
        <w:lang w:val="en-US" w:eastAsia="zh-CN" w:bidi="ar-SA"/>
      </w:rPr>
    </w:lvl>
    <w:lvl w:ilvl="6" w:tentative="0">
      <w:start w:val="0"/>
      <w:numFmt w:val="bullet"/>
      <w:lvlText w:val="•"/>
      <w:lvlJc w:val="left"/>
      <w:pPr>
        <w:ind w:left="6284" w:hanging="524"/>
      </w:pPr>
      <w:rPr>
        <w:rFonts w:hint="default"/>
        <w:lang w:val="en-US" w:eastAsia="zh-CN" w:bidi="ar-SA"/>
      </w:rPr>
    </w:lvl>
    <w:lvl w:ilvl="7" w:tentative="0">
      <w:start w:val="0"/>
      <w:numFmt w:val="bullet"/>
      <w:lvlText w:val="•"/>
      <w:lvlJc w:val="left"/>
      <w:pPr>
        <w:ind w:left="7138" w:hanging="524"/>
      </w:pPr>
      <w:rPr>
        <w:rFonts w:hint="default"/>
        <w:lang w:val="en-US" w:eastAsia="zh-CN" w:bidi="ar-SA"/>
      </w:rPr>
    </w:lvl>
    <w:lvl w:ilvl="8" w:tentative="0">
      <w:start w:val="0"/>
      <w:numFmt w:val="bullet"/>
      <w:lvlText w:val="•"/>
      <w:lvlJc w:val="left"/>
      <w:pPr>
        <w:ind w:left="7992" w:hanging="524"/>
      </w:pPr>
      <w:rPr>
        <w:rFonts w:hint="default"/>
        <w:lang w:val="en-US" w:eastAsia="zh-CN" w:bidi="ar-SA"/>
      </w:rPr>
    </w:lvl>
  </w:abstractNum>
  <w:abstractNum w:abstractNumId="10">
    <w:nsid w:val="B0F1ACD9"/>
    <w:multiLevelType w:val="multilevel"/>
    <w:tmpl w:val="B0F1ACD9"/>
    <w:lvl w:ilvl="0" w:tentative="0">
      <w:start w:val="1"/>
      <w:numFmt w:val="decimal"/>
      <w:lvlText w:val="（%1）"/>
      <w:lvlJc w:val="left"/>
      <w:pPr>
        <w:ind w:left="1303" w:hanging="601"/>
      </w:pPr>
      <w:rPr>
        <w:rFonts w:hint="default"/>
        <w:spacing w:val="0"/>
        <w:w w:val="89"/>
        <w:lang w:val="en-US" w:eastAsia="zh-CN" w:bidi="ar-SA"/>
      </w:rPr>
    </w:lvl>
    <w:lvl w:ilvl="1" w:tentative="0">
      <w:start w:val="0"/>
      <w:numFmt w:val="bullet"/>
      <w:lvlText w:val="•"/>
      <w:lvlJc w:val="left"/>
      <w:pPr>
        <w:ind w:left="2110" w:hanging="601"/>
      </w:pPr>
      <w:rPr>
        <w:rFonts w:hint="default"/>
        <w:lang w:val="en-US" w:eastAsia="zh-CN" w:bidi="ar-SA"/>
      </w:rPr>
    </w:lvl>
    <w:lvl w:ilvl="2" w:tentative="0">
      <w:start w:val="0"/>
      <w:numFmt w:val="bullet"/>
      <w:lvlText w:val="•"/>
      <w:lvlJc w:val="left"/>
      <w:pPr>
        <w:ind w:left="2921" w:hanging="601"/>
      </w:pPr>
      <w:rPr>
        <w:rFonts w:hint="default"/>
        <w:lang w:val="en-US" w:eastAsia="zh-CN" w:bidi="ar-SA"/>
      </w:rPr>
    </w:lvl>
    <w:lvl w:ilvl="3" w:tentative="0">
      <w:start w:val="0"/>
      <w:numFmt w:val="bullet"/>
      <w:lvlText w:val="•"/>
      <w:lvlJc w:val="left"/>
      <w:pPr>
        <w:ind w:left="3732" w:hanging="601"/>
      </w:pPr>
      <w:rPr>
        <w:rFonts w:hint="default"/>
        <w:lang w:val="en-US" w:eastAsia="zh-CN" w:bidi="ar-SA"/>
      </w:rPr>
    </w:lvl>
    <w:lvl w:ilvl="4" w:tentative="0">
      <w:start w:val="0"/>
      <w:numFmt w:val="bullet"/>
      <w:lvlText w:val="•"/>
      <w:lvlJc w:val="left"/>
      <w:pPr>
        <w:ind w:left="4543" w:hanging="601"/>
      </w:pPr>
      <w:rPr>
        <w:rFonts w:hint="default"/>
        <w:lang w:val="en-US" w:eastAsia="zh-CN" w:bidi="ar-SA"/>
      </w:rPr>
    </w:lvl>
    <w:lvl w:ilvl="5" w:tentative="0">
      <w:start w:val="0"/>
      <w:numFmt w:val="bullet"/>
      <w:lvlText w:val="•"/>
      <w:lvlJc w:val="left"/>
      <w:pPr>
        <w:ind w:left="5354" w:hanging="601"/>
      </w:pPr>
      <w:rPr>
        <w:rFonts w:hint="default"/>
        <w:lang w:val="en-US" w:eastAsia="zh-CN" w:bidi="ar-SA"/>
      </w:rPr>
    </w:lvl>
    <w:lvl w:ilvl="6" w:tentative="0">
      <w:start w:val="0"/>
      <w:numFmt w:val="bullet"/>
      <w:lvlText w:val="•"/>
      <w:lvlJc w:val="left"/>
      <w:pPr>
        <w:ind w:left="6165" w:hanging="601"/>
      </w:pPr>
      <w:rPr>
        <w:rFonts w:hint="default"/>
        <w:lang w:val="en-US" w:eastAsia="zh-CN" w:bidi="ar-SA"/>
      </w:rPr>
    </w:lvl>
    <w:lvl w:ilvl="7" w:tentative="0">
      <w:start w:val="0"/>
      <w:numFmt w:val="bullet"/>
      <w:lvlText w:val="•"/>
      <w:lvlJc w:val="left"/>
      <w:pPr>
        <w:ind w:left="6976" w:hanging="601"/>
      </w:pPr>
      <w:rPr>
        <w:rFonts w:hint="default"/>
        <w:lang w:val="en-US" w:eastAsia="zh-CN" w:bidi="ar-SA"/>
      </w:rPr>
    </w:lvl>
    <w:lvl w:ilvl="8" w:tentative="0">
      <w:start w:val="0"/>
      <w:numFmt w:val="bullet"/>
      <w:lvlText w:val="•"/>
      <w:lvlJc w:val="left"/>
      <w:pPr>
        <w:ind w:left="7787" w:hanging="601"/>
      </w:pPr>
      <w:rPr>
        <w:rFonts w:hint="default"/>
        <w:lang w:val="en-US" w:eastAsia="zh-CN" w:bidi="ar-SA"/>
      </w:rPr>
    </w:lvl>
  </w:abstractNum>
  <w:abstractNum w:abstractNumId="11">
    <w:nsid w:val="B88D21A8"/>
    <w:multiLevelType w:val="multilevel"/>
    <w:tmpl w:val="B88D21A8"/>
    <w:lvl w:ilvl="0" w:tentative="0">
      <w:start w:val="1"/>
      <w:numFmt w:val="decimal"/>
      <w:lvlText w:val="（%1）"/>
      <w:lvlJc w:val="left"/>
      <w:pPr>
        <w:ind w:left="1162" w:hanging="525"/>
        <w:jc w:val="left"/>
      </w:pPr>
      <w:rPr>
        <w:rFonts w:hint="default" w:ascii="Noto Serif CJK JP" w:hAnsi="Noto Serif CJK JP" w:eastAsia="Noto Serif CJK JP" w:cs="Noto Serif CJK JP"/>
        <w:b w:val="0"/>
        <w:bCs w:val="0"/>
        <w:i w:val="0"/>
        <w:iCs w:val="0"/>
        <w:spacing w:val="-1"/>
        <w:w w:val="92"/>
        <w:sz w:val="19"/>
        <w:szCs w:val="19"/>
        <w:lang w:val="en-US" w:eastAsia="zh-CN" w:bidi="ar-SA"/>
      </w:rPr>
    </w:lvl>
    <w:lvl w:ilvl="1" w:tentative="0">
      <w:start w:val="0"/>
      <w:numFmt w:val="bullet"/>
      <w:lvlText w:val="•"/>
      <w:lvlJc w:val="left"/>
      <w:pPr>
        <w:ind w:left="2014" w:hanging="525"/>
      </w:pPr>
      <w:rPr>
        <w:rFonts w:hint="default"/>
        <w:lang w:val="en-US" w:eastAsia="zh-CN" w:bidi="ar-SA"/>
      </w:rPr>
    </w:lvl>
    <w:lvl w:ilvl="2" w:tentative="0">
      <w:start w:val="0"/>
      <w:numFmt w:val="bullet"/>
      <w:lvlText w:val="•"/>
      <w:lvlJc w:val="left"/>
      <w:pPr>
        <w:ind w:left="2868" w:hanging="525"/>
      </w:pPr>
      <w:rPr>
        <w:rFonts w:hint="default"/>
        <w:lang w:val="en-US" w:eastAsia="zh-CN" w:bidi="ar-SA"/>
      </w:rPr>
    </w:lvl>
    <w:lvl w:ilvl="3" w:tentative="0">
      <w:start w:val="0"/>
      <w:numFmt w:val="bullet"/>
      <w:lvlText w:val="•"/>
      <w:lvlJc w:val="left"/>
      <w:pPr>
        <w:ind w:left="3722" w:hanging="525"/>
      </w:pPr>
      <w:rPr>
        <w:rFonts w:hint="default"/>
        <w:lang w:val="en-US" w:eastAsia="zh-CN" w:bidi="ar-SA"/>
      </w:rPr>
    </w:lvl>
    <w:lvl w:ilvl="4" w:tentative="0">
      <w:start w:val="0"/>
      <w:numFmt w:val="bullet"/>
      <w:lvlText w:val="•"/>
      <w:lvlJc w:val="left"/>
      <w:pPr>
        <w:ind w:left="4576" w:hanging="525"/>
      </w:pPr>
      <w:rPr>
        <w:rFonts w:hint="default"/>
        <w:lang w:val="en-US" w:eastAsia="zh-CN" w:bidi="ar-SA"/>
      </w:rPr>
    </w:lvl>
    <w:lvl w:ilvl="5" w:tentative="0">
      <w:start w:val="0"/>
      <w:numFmt w:val="bullet"/>
      <w:lvlText w:val="•"/>
      <w:lvlJc w:val="left"/>
      <w:pPr>
        <w:ind w:left="5430" w:hanging="525"/>
      </w:pPr>
      <w:rPr>
        <w:rFonts w:hint="default"/>
        <w:lang w:val="en-US" w:eastAsia="zh-CN" w:bidi="ar-SA"/>
      </w:rPr>
    </w:lvl>
    <w:lvl w:ilvl="6" w:tentative="0">
      <w:start w:val="0"/>
      <w:numFmt w:val="bullet"/>
      <w:lvlText w:val="•"/>
      <w:lvlJc w:val="left"/>
      <w:pPr>
        <w:ind w:left="6284" w:hanging="525"/>
      </w:pPr>
      <w:rPr>
        <w:rFonts w:hint="default"/>
        <w:lang w:val="en-US" w:eastAsia="zh-CN" w:bidi="ar-SA"/>
      </w:rPr>
    </w:lvl>
    <w:lvl w:ilvl="7" w:tentative="0">
      <w:start w:val="0"/>
      <w:numFmt w:val="bullet"/>
      <w:lvlText w:val="•"/>
      <w:lvlJc w:val="left"/>
      <w:pPr>
        <w:ind w:left="7138" w:hanging="525"/>
      </w:pPr>
      <w:rPr>
        <w:rFonts w:hint="default"/>
        <w:lang w:val="en-US" w:eastAsia="zh-CN" w:bidi="ar-SA"/>
      </w:rPr>
    </w:lvl>
    <w:lvl w:ilvl="8" w:tentative="0">
      <w:start w:val="0"/>
      <w:numFmt w:val="bullet"/>
      <w:lvlText w:val="•"/>
      <w:lvlJc w:val="left"/>
      <w:pPr>
        <w:ind w:left="7992" w:hanging="525"/>
      </w:pPr>
      <w:rPr>
        <w:rFonts w:hint="default"/>
        <w:lang w:val="en-US" w:eastAsia="zh-CN" w:bidi="ar-SA"/>
      </w:rPr>
    </w:lvl>
  </w:abstractNum>
  <w:abstractNum w:abstractNumId="12">
    <w:nsid w:val="B8CEF35B"/>
    <w:multiLevelType w:val="multilevel"/>
    <w:tmpl w:val="B8CEF35B"/>
    <w:lvl w:ilvl="0" w:tentative="0">
      <w:start w:val="1"/>
      <w:numFmt w:val="decimal"/>
      <w:lvlText w:val="（%1）"/>
      <w:lvlJc w:val="left"/>
      <w:pPr>
        <w:ind w:left="220" w:hanging="601"/>
        <w:jc w:val="right"/>
      </w:pPr>
      <w:rPr>
        <w:rFonts w:hint="default"/>
        <w:spacing w:val="-60"/>
        <w:w w:val="100"/>
        <w:lang w:val="en-US" w:eastAsia="zh-CN" w:bidi="ar-SA"/>
      </w:rPr>
    </w:lvl>
    <w:lvl w:ilvl="1" w:tentative="0">
      <w:start w:val="0"/>
      <w:numFmt w:val="bullet"/>
      <w:lvlText w:val="•"/>
      <w:lvlJc w:val="left"/>
      <w:pPr>
        <w:ind w:left="1168" w:hanging="601"/>
      </w:pPr>
      <w:rPr>
        <w:rFonts w:hint="default"/>
        <w:lang w:val="en-US" w:eastAsia="zh-CN" w:bidi="ar-SA"/>
      </w:rPr>
    </w:lvl>
    <w:lvl w:ilvl="2" w:tentative="0">
      <w:start w:val="0"/>
      <w:numFmt w:val="bullet"/>
      <w:lvlText w:val="•"/>
      <w:lvlJc w:val="left"/>
      <w:pPr>
        <w:ind w:left="2116" w:hanging="601"/>
      </w:pPr>
      <w:rPr>
        <w:rFonts w:hint="default"/>
        <w:lang w:val="en-US" w:eastAsia="zh-CN" w:bidi="ar-SA"/>
      </w:rPr>
    </w:lvl>
    <w:lvl w:ilvl="3" w:tentative="0">
      <w:start w:val="0"/>
      <w:numFmt w:val="bullet"/>
      <w:lvlText w:val="•"/>
      <w:lvlJc w:val="left"/>
      <w:pPr>
        <w:ind w:left="3064" w:hanging="601"/>
      </w:pPr>
      <w:rPr>
        <w:rFonts w:hint="default"/>
        <w:lang w:val="en-US" w:eastAsia="zh-CN" w:bidi="ar-SA"/>
      </w:rPr>
    </w:lvl>
    <w:lvl w:ilvl="4" w:tentative="0">
      <w:start w:val="0"/>
      <w:numFmt w:val="bullet"/>
      <w:lvlText w:val="•"/>
      <w:lvlJc w:val="left"/>
      <w:pPr>
        <w:ind w:left="4012" w:hanging="601"/>
      </w:pPr>
      <w:rPr>
        <w:rFonts w:hint="default"/>
        <w:lang w:val="en-US" w:eastAsia="zh-CN" w:bidi="ar-SA"/>
      </w:rPr>
    </w:lvl>
    <w:lvl w:ilvl="5" w:tentative="0">
      <w:start w:val="0"/>
      <w:numFmt w:val="bullet"/>
      <w:lvlText w:val="•"/>
      <w:lvlJc w:val="left"/>
      <w:pPr>
        <w:ind w:left="4960" w:hanging="601"/>
      </w:pPr>
      <w:rPr>
        <w:rFonts w:hint="default"/>
        <w:lang w:val="en-US" w:eastAsia="zh-CN" w:bidi="ar-SA"/>
      </w:rPr>
    </w:lvl>
    <w:lvl w:ilvl="6" w:tentative="0">
      <w:start w:val="0"/>
      <w:numFmt w:val="bullet"/>
      <w:lvlText w:val="•"/>
      <w:lvlJc w:val="left"/>
      <w:pPr>
        <w:ind w:left="5908" w:hanging="601"/>
      </w:pPr>
      <w:rPr>
        <w:rFonts w:hint="default"/>
        <w:lang w:val="en-US" w:eastAsia="zh-CN" w:bidi="ar-SA"/>
      </w:rPr>
    </w:lvl>
    <w:lvl w:ilvl="7" w:tentative="0">
      <w:start w:val="0"/>
      <w:numFmt w:val="bullet"/>
      <w:lvlText w:val="•"/>
      <w:lvlJc w:val="left"/>
      <w:pPr>
        <w:ind w:left="6856" w:hanging="601"/>
      </w:pPr>
      <w:rPr>
        <w:rFonts w:hint="default"/>
        <w:lang w:val="en-US" w:eastAsia="zh-CN" w:bidi="ar-SA"/>
      </w:rPr>
    </w:lvl>
    <w:lvl w:ilvl="8" w:tentative="0">
      <w:start w:val="0"/>
      <w:numFmt w:val="bullet"/>
      <w:lvlText w:val="•"/>
      <w:lvlJc w:val="left"/>
      <w:pPr>
        <w:ind w:left="7804" w:hanging="601"/>
      </w:pPr>
      <w:rPr>
        <w:rFonts w:hint="default"/>
        <w:lang w:val="en-US" w:eastAsia="zh-CN" w:bidi="ar-SA"/>
      </w:rPr>
    </w:lvl>
  </w:abstractNum>
  <w:abstractNum w:abstractNumId="13">
    <w:nsid w:val="BCECA0B4"/>
    <w:multiLevelType w:val="multilevel"/>
    <w:tmpl w:val="BCECA0B4"/>
    <w:lvl w:ilvl="0" w:tentative="0">
      <w:start w:val="16"/>
      <w:numFmt w:val="decimal"/>
      <w:lvlText w:val="%1"/>
      <w:lvlJc w:val="left"/>
      <w:pPr>
        <w:ind w:left="1160" w:hanging="524"/>
        <w:jc w:val="left"/>
      </w:pPr>
      <w:rPr>
        <w:rFonts w:hint="default"/>
        <w:lang w:val="en-US" w:eastAsia="zh-CN" w:bidi="ar-SA"/>
      </w:rPr>
    </w:lvl>
    <w:lvl w:ilvl="1" w:tentative="0">
      <w:start w:val="1"/>
      <w:numFmt w:val="decimal"/>
      <w:lvlText w:val="%1.%2"/>
      <w:lvlJc w:val="left"/>
      <w:pPr>
        <w:ind w:left="1160" w:hanging="524"/>
        <w:jc w:val="left"/>
      </w:pPr>
      <w:rPr>
        <w:rFonts w:hint="default" w:ascii="Noto Serif CJK JP" w:hAnsi="Noto Serif CJK JP" w:eastAsia="Noto Serif CJK JP" w:cs="Noto Serif CJK JP"/>
        <w:b w:val="0"/>
        <w:bCs w:val="0"/>
        <w:i w:val="0"/>
        <w:iCs w:val="0"/>
        <w:spacing w:val="-2"/>
        <w:w w:val="92"/>
        <w:sz w:val="21"/>
        <w:szCs w:val="21"/>
        <w:lang w:val="en-US" w:eastAsia="zh-CN" w:bidi="ar-SA"/>
      </w:rPr>
    </w:lvl>
    <w:lvl w:ilvl="2" w:tentative="0">
      <w:start w:val="0"/>
      <w:numFmt w:val="bullet"/>
      <w:lvlText w:val="•"/>
      <w:lvlJc w:val="left"/>
      <w:pPr>
        <w:ind w:left="2868" w:hanging="524"/>
      </w:pPr>
      <w:rPr>
        <w:rFonts w:hint="default"/>
        <w:lang w:val="en-US" w:eastAsia="zh-CN" w:bidi="ar-SA"/>
      </w:rPr>
    </w:lvl>
    <w:lvl w:ilvl="3" w:tentative="0">
      <w:start w:val="0"/>
      <w:numFmt w:val="bullet"/>
      <w:lvlText w:val="•"/>
      <w:lvlJc w:val="left"/>
      <w:pPr>
        <w:ind w:left="3722" w:hanging="524"/>
      </w:pPr>
      <w:rPr>
        <w:rFonts w:hint="default"/>
        <w:lang w:val="en-US" w:eastAsia="zh-CN" w:bidi="ar-SA"/>
      </w:rPr>
    </w:lvl>
    <w:lvl w:ilvl="4" w:tentative="0">
      <w:start w:val="0"/>
      <w:numFmt w:val="bullet"/>
      <w:lvlText w:val="•"/>
      <w:lvlJc w:val="left"/>
      <w:pPr>
        <w:ind w:left="4576" w:hanging="524"/>
      </w:pPr>
      <w:rPr>
        <w:rFonts w:hint="default"/>
        <w:lang w:val="en-US" w:eastAsia="zh-CN" w:bidi="ar-SA"/>
      </w:rPr>
    </w:lvl>
    <w:lvl w:ilvl="5" w:tentative="0">
      <w:start w:val="0"/>
      <w:numFmt w:val="bullet"/>
      <w:lvlText w:val="•"/>
      <w:lvlJc w:val="left"/>
      <w:pPr>
        <w:ind w:left="5430" w:hanging="524"/>
      </w:pPr>
      <w:rPr>
        <w:rFonts w:hint="default"/>
        <w:lang w:val="en-US" w:eastAsia="zh-CN" w:bidi="ar-SA"/>
      </w:rPr>
    </w:lvl>
    <w:lvl w:ilvl="6" w:tentative="0">
      <w:start w:val="0"/>
      <w:numFmt w:val="bullet"/>
      <w:lvlText w:val="•"/>
      <w:lvlJc w:val="left"/>
      <w:pPr>
        <w:ind w:left="6284" w:hanging="524"/>
      </w:pPr>
      <w:rPr>
        <w:rFonts w:hint="default"/>
        <w:lang w:val="en-US" w:eastAsia="zh-CN" w:bidi="ar-SA"/>
      </w:rPr>
    </w:lvl>
    <w:lvl w:ilvl="7" w:tentative="0">
      <w:start w:val="0"/>
      <w:numFmt w:val="bullet"/>
      <w:lvlText w:val="•"/>
      <w:lvlJc w:val="left"/>
      <w:pPr>
        <w:ind w:left="7138" w:hanging="524"/>
      </w:pPr>
      <w:rPr>
        <w:rFonts w:hint="default"/>
        <w:lang w:val="en-US" w:eastAsia="zh-CN" w:bidi="ar-SA"/>
      </w:rPr>
    </w:lvl>
    <w:lvl w:ilvl="8" w:tentative="0">
      <w:start w:val="0"/>
      <w:numFmt w:val="bullet"/>
      <w:lvlText w:val="•"/>
      <w:lvlJc w:val="left"/>
      <w:pPr>
        <w:ind w:left="7992" w:hanging="524"/>
      </w:pPr>
      <w:rPr>
        <w:rFonts w:hint="default"/>
        <w:lang w:val="en-US" w:eastAsia="zh-CN" w:bidi="ar-SA"/>
      </w:rPr>
    </w:lvl>
  </w:abstractNum>
  <w:abstractNum w:abstractNumId="14">
    <w:nsid w:val="BDA1395C"/>
    <w:multiLevelType w:val="multilevel"/>
    <w:tmpl w:val="BDA1395C"/>
    <w:lvl w:ilvl="0" w:tentative="0">
      <w:start w:val="11"/>
      <w:numFmt w:val="decimal"/>
      <w:lvlText w:val="%1"/>
      <w:lvlJc w:val="left"/>
      <w:pPr>
        <w:ind w:left="1160" w:hanging="524"/>
        <w:jc w:val="left"/>
      </w:pPr>
      <w:rPr>
        <w:rFonts w:hint="default"/>
        <w:lang w:val="en-US" w:eastAsia="zh-CN" w:bidi="ar-SA"/>
      </w:rPr>
    </w:lvl>
    <w:lvl w:ilvl="1" w:tentative="0">
      <w:start w:val="1"/>
      <w:numFmt w:val="decimal"/>
      <w:lvlText w:val="%1.%2"/>
      <w:lvlJc w:val="left"/>
      <w:pPr>
        <w:ind w:left="1160" w:hanging="524"/>
        <w:jc w:val="left"/>
      </w:pPr>
      <w:rPr>
        <w:rFonts w:hint="default" w:ascii="Noto Serif CJK JP" w:hAnsi="Noto Serif CJK JP" w:eastAsia="Noto Serif CJK JP" w:cs="Noto Serif CJK JP"/>
        <w:b w:val="0"/>
        <w:bCs w:val="0"/>
        <w:i w:val="0"/>
        <w:iCs w:val="0"/>
        <w:spacing w:val="-2"/>
        <w:w w:val="92"/>
        <w:sz w:val="21"/>
        <w:szCs w:val="21"/>
        <w:lang w:val="en-US" w:eastAsia="zh-CN" w:bidi="ar-SA"/>
      </w:rPr>
    </w:lvl>
    <w:lvl w:ilvl="2" w:tentative="0">
      <w:start w:val="0"/>
      <w:numFmt w:val="bullet"/>
      <w:lvlText w:val="•"/>
      <w:lvlJc w:val="left"/>
      <w:pPr>
        <w:ind w:left="2868" w:hanging="524"/>
      </w:pPr>
      <w:rPr>
        <w:rFonts w:hint="default"/>
        <w:lang w:val="en-US" w:eastAsia="zh-CN" w:bidi="ar-SA"/>
      </w:rPr>
    </w:lvl>
    <w:lvl w:ilvl="3" w:tentative="0">
      <w:start w:val="0"/>
      <w:numFmt w:val="bullet"/>
      <w:lvlText w:val="•"/>
      <w:lvlJc w:val="left"/>
      <w:pPr>
        <w:ind w:left="3722" w:hanging="524"/>
      </w:pPr>
      <w:rPr>
        <w:rFonts w:hint="default"/>
        <w:lang w:val="en-US" w:eastAsia="zh-CN" w:bidi="ar-SA"/>
      </w:rPr>
    </w:lvl>
    <w:lvl w:ilvl="4" w:tentative="0">
      <w:start w:val="0"/>
      <w:numFmt w:val="bullet"/>
      <w:lvlText w:val="•"/>
      <w:lvlJc w:val="left"/>
      <w:pPr>
        <w:ind w:left="4576" w:hanging="524"/>
      </w:pPr>
      <w:rPr>
        <w:rFonts w:hint="default"/>
        <w:lang w:val="en-US" w:eastAsia="zh-CN" w:bidi="ar-SA"/>
      </w:rPr>
    </w:lvl>
    <w:lvl w:ilvl="5" w:tentative="0">
      <w:start w:val="0"/>
      <w:numFmt w:val="bullet"/>
      <w:lvlText w:val="•"/>
      <w:lvlJc w:val="left"/>
      <w:pPr>
        <w:ind w:left="5430" w:hanging="524"/>
      </w:pPr>
      <w:rPr>
        <w:rFonts w:hint="default"/>
        <w:lang w:val="en-US" w:eastAsia="zh-CN" w:bidi="ar-SA"/>
      </w:rPr>
    </w:lvl>
    <w:lvl w:ilvl="6" w:tentative="0">
      <w:start w:val="0"/>
      <w:numFmt w:val="bullet"/>
      <w:lvlText w:val="•"/>
      <w:lvlJc w:val="left"/>
      <w:pPr>
        <w:ind w:left="6284" w:hanging="524"/>
      </w:pPr>
      <w:rPr>
        <w:rFonts w:hint="default"/>
        <w:lang w:val="en-US" w:eastAsia="zh-CN" w:bidi="ar-SA"/>
      </w:rPr>
    </w:lvl>
    <w:lvl w:ilvl="7" w:tentative="0">
      <w:start w:val="0"/>
      <w:numFmt w:val="bullet"/>
      <w:lvlText w:val="•"/>
      <w:lvlJc w:val="left"/>
      <w:pPr>
        <w:ind w:left="7138" w:hanging="524"/>
      </w:pPr>
      <w:rPr>
        <w:rFonts w:hint="default"/>
        <w:lang w:val="en-US" w:eastAsia="zh-CN" w:bidi="ar-SA"/>
      </w:rPr>
    </w:lvl>
    <w:lvl w:ilvl="8" w:tentative="0">
      <w:start w:val="0"/>
      <w:numFmt w:val="bullet"/>
      <w:lvlText w:val="•"/>
      <w:lvlJc w:val="left"/>
      <w:pPr>
        <w:ind w:left="7992" w:hanging="524"/>
      </w:pPr>
      <w:rPr>
        <w:rFonts w:hint="default"/>
        <w:lang w:val="en-US" w:eastAsia="zh-CN" w:bidi="ar-SA"/>
      </w:rPr>
    </w:lvl>
  </w:abstractNum>
  <w:abstractNum w:abstractNumId="15">
    <w:nsid w:val="BE8A4F4C"/>
    <w:multiLevelType w:val="multilevel"/>
    <w:tmpl w:val="BE8A4F4C"/>
    <w:lvl w:ilvl="0" w:tentative="0">
      <w:start w:val="1"/>
      <w:numFmt w:val="decimal"/>
      <w:lvlText w:val="（%1）"/>
      <w:lvlJc w:val="left"/>
      <w:pPr>
        <w:ind w:left="1162" w:hanging="525"/>
        <w:jc w:val="left"/>
      </w:pPr>
      <w:rPr>
        <w:rFonts w:hint="default" w:ascii="Noto Serif CJK JP" w:hAnsi="Noto Serif CJK JP" w:eastAsia="Noto Serif CJK JP" w:cs="Noto Serif CJK JP"/>
        <w:b w:val="0"/>
        <w:bCs w:val="0"/>
        <w:i w:val="0"/>
        <w:iCs w:val="0"/>
        <w:spacing w:val="-1"/>
        <w:w w:val="92"/>
        <w:sz w:val="19"/>
        <w:szCs w:val="19"/>
        <w:lang w:val="en-US" w:eastAsia="zh-CN" w:bidi="ar-SA"/>
      </w:rPr>
    </w:lvl>
    <w:lvl w:ilvl="1" w:tentative="0">
      <w:start w:val="0"/>
      <w:numFmt w:val="bullet"/>
      <w:lvlText w:val="•"/>
      <w:lvlJc w:val="left"/>
      <w:pPr>
        <w:ind w:left="2014" w:hanging="525"/>
      </w:pPr>
      <w:rPr>
        <w:rFonts w:hint="default"/>
        <w:lang w:val="en-US" w:eastAsia="zh-CN" w:bidi="ar-SA"/>
      </w:rPr>
    </w:lvl>
    <w:lvl w:ilvl="2" w:tentative="0">
      <w:start w:val="0"/>
      <w:numFmt w:val="bullet"/>
      <w:lvlText w:val="•"/>
      <w:lvlJc w:val="left"/>
      <w:pPr>
        <w:ind w:left="2868" w:hanging="525"/>
      </w:pPr>
      <w:rPr>
        <w:rFonts w:hint="default"/>
        <w:lang w:val="en-US" w:eastAsia="zh-CN" w:bidi="ar-SA"/>
      </w:rPr>
    </w:lvl>
    <w:lvl w:ilvl="3" w:tentative="0">
      <w:start w:val="0"/>
      <w:numFmt w:val="bullet"/>
      <w:lvlText w:val="•"/>
      <w:lvlJc w:val="left"/>
      <w:pPr>
        <w:ind w:left="3722" w:hanging="525"/>
      </w:pPr>
      <w:rPr>
        <w:rFonts w:hint="default"/>
        <w:lang w:val="en-US" w:eastAsia="zh-CN" w:bidi="ar-SA"/>
      </w:rPr>
    </w:lvl>
    <w:lvl w:ilvl="4" w:tentative="0">
      <w:start w:val="0"/>
      <w:numFmt w:val="bullet"/>
      <w:lvlText w:val="•"/>
      <w:lvlJc w:val="left"/>
      <w:pPr>
        <w:ind w:left="4576" w:hanging="525"/>
      </w:pPr>
      <w:rPr>
        <w:rFonts w:hint="default"/>
        <w:lang w:val="en-US" w:eastAsia="zh-CN" w:bidi="ar-SA"/>
      </w:rPr>
    </w:lvl>
    <w:lvl w:ilvl="5" w:tentative="0">
      <w:start w:val="0"/>
      <w:numFmt w:val="bullet"/>
      <w:lvlText w:val="•"/>
      <w:lvlJc w:val="left"/>
      <w:pPr>
        <w:ind w:left="5430" w:hanging="525"/>
      </w:pPr>
      <w:rPr>
        <w:rFonts w:hint="default"/>
        <w:lang w:val="en-US" w:eastAsia="zh-CN" w:bidi="ar-SA"/>
      </w:rPr>
    </w:lvl>
    <w:lvl w:ilvl="6" w:tentative="0">
      <w:start w:val="0"/>
      <w:numFmt w:val="bullet"/>
      <w:lvlText w:val="•"/>
      <w:lvlJc w:val="left"/>
      <w:pPr>
        <w:ind w:left="6284" w:hanging="525"/>
      </w:pPr>
      <w:rPr>
        <w:rFonts w:hint="default"/>
        <w:lang w:val="en-US" w:eastAsia="zh-CN" w:bidi="ar-SA"/>
      </w:rPr>
    </w:lvl>
    <w:lvl w:ilvl="7" w:tentative="0">
      <w:start w:val="0"/>
      <w:numFmt w:val="bullet"/>
      <w:lvlText w:val="•"/>
      <w:lvlJc w:val="left"/>
      <w:pPr>
        <w:ind w:left="7138" w:hanging="525"/>
      </w:pPr>
      <w:rPr>
        <w:rFonts w:hint="default"/>
        <w:lang w:val="en-US" w:eastAsia="zh-CN" w:bidi="ar-SA"/>
      </w:rPr>
    </w:lvl>
    <w:lvl w:ilvl="8" w:tentative="0">
      <w:start w:val="0"/>
      <w:numFmt w:val="bullet"/>
      <w:lvlText w:val="•"/>
      <w:lvlJc w:val="left"/>
      <w:pPr>
        <w:ind w:left="7992" w:hanging="525"/>
      </w:pPr>
      <w:rPr>
        <w:rFonts w:hint="default"/>
        <w:lang w:val="en-US" w:eastAsia="zh-CN" w:bidi="ar-SA"/>
      </w:rPr>
    </w:lvl>
  </w:abstractNum>
  <w:abstractNum w:abstractNumId="16">
    <w:nsid w:val="C4E0D24A"/>
    <w:multiLevelType w:val="multilevel"/>
    <w:tmpl w:val="C4E0D24A"/>
    <w:lvl w:ilvl="0" w:tentative="0">
      <w:start w:val="5"/>
      <w:numFmt w:val="decimal"/>
      <w:lvlText w:val="%1"/>
      <w:lvlJc w:val="left"/>
      <w:pPr>
        <w:ind w:left="1057" w:hanging="420"/>
        <w:jc w:val="left"/>
      </w:pPr>
      <w:rPr>
        <w:rFonts w:hint="default"/>
        <w:lang w:val="en-US" w:eastAsia="zh-CN" w:bidi="ar-SA"/>
      </w:rPr>
    </w:lvl>
    <w:lvl w:ilvl="1" w:tentative="0">
      <w:start w:val="1"/>
      <w:numFmt w:val="decimal"/>
      <w:lvlText w:val="%1.%2"/>
      <w:lvlJc w:val="left"/>
      <w:pPr>
        <w:ind w:left="1057" w:hanging="420"/>
        <w:jc w:val="left"/>
      </w:pPr>
      <w:rPr>
        <w:rFonts w:hint="default" w:ascii="Noto Serif CJK JP" w:hAnsi="Noto Serif CJK JP" w:eastAsia="Noto Serif CJK JP" w:cs="Noto Serif CJK JP"/>
        <w:b w:val="0"/>
        <w:bCs w:val="0"/>
        <w:i w:val="0"/>
        <w:iCs w:val="0"/>
        <w:spacing w:val="0"/>
        <w:w w:val="92"/>
        <w:sz w:val="21"/>
        <w:szCs w:val="21"/>
        <w:lang w:val="en-US" w:eastAsia="zh-CN" w:bidi="ar-SA"/>
      </w:rPr>
    </w:lvl>
    <w:lvl w:ilvl="2" w:tentative="0">
      <w:start w:val="1"/>
      <w:numFmt w:val="decimal"/>
      <w:lvlText w:val="%1.%2.%3"/>
      <w:lvlJc w:val="left"/>
      <w:pPr>
        <w:ind w:left="1266" w:hanging="629"/>
        <w:jc w:val="left"/>
      </w:pPr>
      <w:rPr>
        <w:rFonts w:hint="default" w:ascii="Noto Serif CJK JP" w:hAnsi="Noto Serif CJK JP" w:eastAsia="Noto Serif CJK JP" w:cs="Noto Serif CJK JP"/>
        <w:b w:val="0"/>
        <w:bCs w:val="0"/>
        <w:i w:val="0"/>
        <w:iCs w:val="0"/>
        <w:spacing w:val="-2"/>
        <w:w w:val="92"/>
        <w:sz w:val="21"/>
        <w:szCs w:val="21"/>
        <w:lang w:val="en-US" w:eastAsia="zh-CN" w:bidi="ar-SA"/>
      </w:rPr>
    </w:lvl>
    <w:lvl w:ilvl="3" w:tentative="0">
      <w:start w:val="0"/>
      <w:numFmt w:val="bullet"/>
      <w:lvlText w:val="•"/>
      <w:lvlJc w:val="left"/>
      <w:pPr>
        <w:ind w:left="3135" w:hanging="629"/>
      </w:pPr>
      <w:rPr>
        <w:rFonts w:hint="default"/>
        <w:lang w:val="en-US" w:eastAsia="zh-CN" w:bidi="ar-SA"/>
      </w:rPr>
    </w:lvl>
    <w:lvl w:ilvl="4" w:tentative="0">
      <w:start w:val="0"/>
      <w:numFmt w:val="bullet"/>
      <w:lvlText w:val="•"/>
      <w:lvlJc w:val="left"/>
      <w:pPr>
        <w:ind w:left="4073" w:hanging="629"/>
      </w:pPr>
      <w:rPr>
        <w:rFonts w:hint="default"/>
        <w:lang w:val="en-US" w:eastAsia="zh-CN" w:bidi="ar-SA"/>
      </w:rPr>
    </w:lvl>
    <w:lvl w:ilvl="5" w:tentative="0">
      <w:start w:val="0"/>
      <w:numFmt w:val="bullet"/>
      <w:lvlText w:val="•"/>
      <w:lvlJc w:val="left"/>
      <w:pPr>
        <w:ind w:left="5011" w:hanging="629"/>
      </w:pPr>
      <w:rPr>
        <w:rFonts w:hint="default"/>
        <w:lang w:val="en-US" w:eastAsia="zh-CN" w:bidi="ar-SA"/>
      </w:rPr>
    </w:lvl>
    <w:lvl w:ilvl="6" w:tentative="0">
      <w:start w:val="0"/>
      <w:numFmt w:val="bullet"/>
      <w:lvlText w:val="•"/>
      <w:lvlJc w:val="left"/>
      <w:pPr>
        <w:ind w:left="5948" w:hanging="629"/>
      </w:pPr>
      <w:rPr>
        <w:rFonts w:hint="default"/>
        <w:lang w:val="en-US" w:eastAsia="zh-CN" w:bidi="ar-SA"/>
      </w:rPr>
    </w:lvl>
    <w:lvl w:ilvl="7" w:tentative="0">
      <w:start w:val="0"/>
      <w:numFmt w:val="bullet"/>
      <w:lvlText w:val="•"/>
      <w:lvlJc w:val="left"/>
      <w:pPr>
        <w:ind w:left="6886" w:hanging="629"/>
      </w:pPr>
      <w:rPr>
        <w:rFonts w:hint="default"/>
        <w:lang w:val="en-US" w:eastAsia="zh-CN" w:bidi="ar-SA"/>
      </w:rPr>
    </w:lvl>
    <w:lvl w:ilvl="8" w:tentative="0">
      <w:start w:val="0"/>
      <w:numFmt w:val="bullet"/>
      <w:lvlText w:val="•"/>
      <w:lvlJc w:val="left"/>
      <w:pPr>
        <w:ind w:left="7824" w:hanging="629"/>
      </w:pPr>
      <w:rPr>
        <w:rFonts w:hint="default"/>
        <w:lang w:val="en-US" w:eastAsia="zh-CN" w:bidi="ar-SA"/>
      </w:rPr>
    </w:lvl>
  </w:abstractNum>
  <w:abstractNum w:abstractNumId="17">
    <w:nsid w:val="D1EB1714"/>
    <w:multiLevelType w:val="multilevel"/>
    <w:tmpl w:val="D1EB1714"/>
    <w:lvl w:ilvl="0" w:tentative="0">
      <w:start w:val="15"/>
      <w:numFmt w:val="decimal"/>
      <w:lvlText w:val="%1"/>
      <w:lvlJc w:val="left"/>
      <w:pPr>
        <w:ind w:left="1160" w:hanging="524"/>
        <w:jc w:val="left"/>
      </w:pPr>
      <w:rPr>
        <w:rFonts w:hint="default"/>
        <w:lang w:val="en-US" w:eastAsia="zh-CN" w:bidi="ar-SA"/>
      </w:rPr>
    </w:lvl>
    <w:lvl w:ilvl="1" w:tentative="0">
      <w:start w:val="1"/>
      <w:numFmt w:val="decimal"/>
      <w:lvlText w:val="%1.%2"/>
      <w:lvlJc w:val="left"/>
      <w:pPr>
        <w:ind w:left="1160" w:hanging="524"/>
        <w:jc w:val="left"/>
      </w:pPr>
      <w:rPr>
        <w:rFonts w:hint="default" w:ascii="Noto Serif CJK JP" w:hAnsi="Noto Serif CJK JP" w:eastAsia="Noto Serif CJK JP" w:cs="Noto Serif CJK JP"/>
        <w:b w:val="0"/>
        <w:bCs w:val="0"/>
        <w:i w:val="0"/>
        <w:iCs w:val="0"/>
        <w:spacing w:val="-2"/>
        <w:w w:val="92"/>
        <w:sz w:val="21"/>
        <w:szCs w:val="21"/>
        <w:lang w:val="en-US" w:eastAsia="zh-CN" w:bidi="ar-SA"/>
      </w:rPr>
    </w:lvl>
    <w:lvl w:ilvl="2" w:tentative="0">
      <w:start w:val="0"/>
      <w:numFmt w:val="bullet"/>
      <w:lvlText w:val="•"/>
      <w:lvlJc w:val="left"/>
      <w:pPr>
        <w:ind w:left="2868" w:hanging="524"/>
      </w:pPr>
      <w:rPr>
        <w:rFonts w:hint="default"/>
        <w:lang w:val="en-US" w:eastAsia="zh-CN" w:bidi="ar-SA"/>
      </w:rPr>
    </w:lvl>
    <w:lvl w:ilvl="3" w:tentative="0">
      <w:start w:val="0"/>
      <w:numFmt w:val="bullet"/>
      <w:lvlText w:val="•"/>
      <w:lvlJc w:val="left"/>
      <w:pPr>
        <w:ind w:left="3722" w:hanging="524"/>
      </w:pPr>
      <w:rPr>
        <w:rFonts w:hint="default"/>
        <w:lang w:val="en-US" w:eastAsia="zh-CN" w:bidi="ar-SA"/>
      </w:rPr>
    </w:lvl>
    <w:lvl w:ilvl="4" w:tentative="0">
      <w:start w:val="0"/>
      <w:numFmt w:val="bullet"/>
      <w:lvlText w:val="•"/>
      <w:lvlJc w:val="left"/>
      <w:pPr>
        <w:ind w:left="4576" w:hanging="524"/>
      </w:pPr>
      <w:rPr>
        <w:rFonts w:hint="default"/>
        <w:lang w:val="en-US" w:eastAsia="zh-CN" w:bidi="ar-SA"/>
      </w:rPr>
    </w:lvl>
    <w:lvl w:ilvl="5" w:tentative="0">
      <w:start w:val="0"/>
      <w:numFmt w:val="bullet"/>
      <w:lvlText w:val="•"/>
      <w:lvlJc w:val="left"/>
      <w:pPr>
        <w:ind w:left="5430" w:hanging="524"/>
      </w:pPr>
      <w:rPr>
        <w:rFonts w:hint="default"/>
        <w:lang w:val="en-US" w:eastAsia="zh-CN" w:bidi="ar-SA"/>
      </w:rPr>
    </w:lvl>
    <w:lvl w:ilvl="6" w:tentative="0">
      <w:start w:val="0"/>
      <w:numFmt w:val="bullet"/>
      <w:lvlText w:val="•"/>
      <w:lvlJc w:val="left"/>
      <w:pPr>
        <w:ind w:left="6284" w:hanging="524"/>
      </w:pPr>
      <w:rPr>
        <w:rFonts w:hint="default"/>
        <w:lang w:val="en-US" w:eastAsia="zh-CN" w:bidi="ar-SA"/>
      </w:rPr>
    </w:lvl>
    <w:lvl w:ilvl="7" w:tentative="0">
      <w:start w:val="0"/>
      <w:numFmt w:val="bullet"/>
      <w:lvlText w:val="•"/>
      <w:lvlJc w:val="left"/>
      <w:pPr>
        <w:ind w:left="7138" w:hanging="524"/>
      </w:pPr>
      <w:rPr>
        <w:rFonts w:hint="default"/>
        <w:lang w:val="en-US" w:eastAsia="zh-CN" w:bidi="ar-SA"/>
      </w:rPr>
    </w:lvl>
    <w:lvl w:ilvl="8" w:tentative="0">
      <w:start w:val="0"/>
      <w:numFmt w:val="bullet"/>
      <w:lvlText w:val="•"/>
      <w:lvlJc w:val="left"/>
      <w:pPr>
        <w:ind w:left="7992" w:hanging="524"/>
      </w:pPr>
      <w:rPr>
        <w:rFonts w:hint="default"/>
        <w:lang w:val="en-US" w:eastAsia="zh-CN" w:bidi="ar-SA"/>
      </w:rPr>
    </w:lvl>
  </w:abstractNum>
  <w:abstractNum w:abstractNumId="18">
    <w:nsid w:val="DAD3A854"/>
    <w:multiLevelType w:val="multilevel"/>
    <w:tmpl w:val="DAD3A854"/>
    <w:lvl w:ilvl="0" w:tentative="0">
      <w:start w:val="8"/>
      <w:numFmt w:val="decimal"/>
      <w:lvlText w:val="%1"/>
      <w:lvlJc w:val="left"/>
      <w:pPr>
        <w:ind w:left="1057" w:hanging="420"/>
        <w:jc w:val="left"/>
      </w:pPr>
      <w:rPr>
        <w:rFonts w:hint="default"/>
        <w:lang w:val="en-US" w:eastAsia="zh-CN" w:bidi="ar-SA"/>
      </w:rPr>
    </w:lvl>
    <w:lvl w:ilvl="1" w:tentative="0">
      <w:start w:val="1"/>
      <w:numFmt w:val="decimal"/>
      <w:lvlText w:val="%1.%2"/>
      <w:lvlJc w:val="left"/>
      <w:pPr>
        <w:ind w:left="1057" w:hanging="420"/>
        <w:jc w:val="left"/>
      </w:pPr>
      <w:rPr>
        <w:rFonts w:hint="default" w:ascii="Noto Serif CJK JP" w:hAnsi="Noto Serif CJK JP" w:eastAsia="Noto Serif CJK JP" w:cs="Noto Serif CJK JP"/>
        <w:b w:val="0"/>
        <w:bCs w:val="0"/>
        <w:i w:val="0"/>
        <w:iCs w:val="0"/>
        <w:spacing w:val="0"/>
        <w:w w:val="92"/>
        <w:sz w:val="21"/>
        <w:szCs w:val="21"/>
        <w:lang w:val="en-US" w:eastAsia="zh-CN" w:bidi="ar-SA"/>
      </w:rPr>
    </w:lvl>
    <w:lvl w:ilvl="2" w:tentative="0">
      <w:start w:val="1"/>
      <w:numFmt w:val="decimal"/>
      <w:lvlText w:val="%1.%2.%3"/>
      <w:lvlJc w:val="left"/>
      <w:pPr>
        <w:ind w:left="1266" w:hanging="629"/>
        <w:jc w:val="left"/>
      </w:pPr>
      <w:rPr>
        <w:rFonts w:hint="default" w:ascii="Noto Serif CJK JP" w:hAnsi="Noto Serif CJK JP" w:eastAsia="Noto Serif CJK JP" w:cs="Noto Serif CJK JP"/>
        <w:b w:val="0"/>
        <w:bCs w:val="0"/>
        <w:i w:val="0"/>
        <w:iCs w:val="0"/>
        <w:spacing w:val="-2"/>
        <w:w w:val="92"/>
        <w:sz w:val="21"/>
        <w:szCs w:val="21"/>
        <w:lang w:val="en-US" w:eastAsia="zh-CN" w:bidi="ar-SA"/>
      </w:rPr>
    </w:lvl>
    <w:lvl w:ilvl="3" w:tentative="0">
      <w:start w:val="0"/>
      <w:numFmt w:val="bullet"/>
      <w:lvlText w:val="•"/>
      <w:lvlJc w:val="left"/>
      <w:pPr>
        <w:ind w:left="3135" w:hanging="629"/>
      </w:pPr>
      <w:rPr>
        <w:rFonts w:hint="default"/>
        <w:lang w:val="en-US" w:eastAsia="zh-CN" w:bidi="ar-SA"/>
      </w:rPr>
    </w:lvl>
    <w:lvl w:ilvl="4" w:tentative="0">
      <w:start w:val="0"/>
      <w:numFmt w:val="bullet"/>
      <w:lvlText w:val="•"/>
      <w:lvlJc w:val="left"/>
      <w:pPr>
        <w:ind w:left="4073" w:hanging="629"/>
      </w:pPr>
      <w:rPr>
        <w:rFonts w:hint="default"/>
        <w:lang w:val="en-US" w:eastAsia="zh-CN" w:bidi="ar-SA"/>
      </w:rPr>
    </w:lvl>
    <w:lvl w:ilvl="5" w:tentative="0">
      <w:start w:val="0"/>
      <w:numFmt w:val="bullet"/>
      <w:lvlText w:val="•"/>
      <w:lvlJc w:val="left"/>
      <w:pPr>
        <w:ind w:left="5011" w:hanging="629"/>
      </w:pPr>
      <w:rPr>
        <w:rFonts w:hint="default"/>
        <w:lang w:val="en-US" w:eastAsia="zh-CN" w:bidi="ar-SA"/>
      </w:rPr>
    </w:lvl>
    <w:lvl w:ilvl="6" w:tentative="0">
      <w:start w:val="0"/>
      <w:numFmt w:val="bullet"/>
      <w:lvlText w:val="•"/>
      <w:lvlJc w:val="left"/>
      <w:pPr>
        <w:ind w:left="5948" w:hanging="629"/>
      </w:pPr>
      <w:rPr>
        <w:rFonts w:hint="default"/>
        <w:lang w:val="en-US" w:eastAsia="zh-CN" w:bidi="ar-SA"/>
      </w:rPr>
    </w:lvl>
    <w:lvl w:ilvl="7" w:tentative="0">
      <w:start w:val="0"/>
      <w:numFmt w:val="bullet"/>
      <w:lvlText w:val="•"/>
      <w:lvlJc w:val="left"/>
      <w:pPr>
        <w:ind w:left="6886" w:hanging="629"/>
      </w:pPr>
      <w:rPr>
        <w:rFonts w:hint="default"/>
        <w:lang w:val="en-US" w:eastAsia="zh-CN" w:bidi="ar-SA"/>
      </w:rPr>
    </w:lvl>
    <w:lvl w:ilvl="8" w:tentative="0">
      <w:start w:val="0"/>
      <w:numFmt w:val="bullet"/>
      <w:lvlText w:val="•"/>
      <w:lvlJc w:val="left"/>
      <w:pPr>
        <w:ind w:left="7824" w:hanging="629"/>
      </w:pPr>
      <w:rPr>
        <w:rFonts w:hint="default"/>
        <w:lang w:val="en-US" w:eastAsia="zh-CN" w:bidi="ar-SA"/>
      </w:rPr>
    </w:lvl>
  </w:abstractNum>
  <w:abstractNum w:abstractNumId="19">
    <w:nsid w:val="E504947C"/>
    <w:multiLevelType w:val="multilevel"/>
    <w:tmpl w:val="E504947C"/>
    <w:lvl w:ilvl="0" w:tentative="0">
      <w:start w:val="1"/>
      <w:numFmt w:val="decimal"/>
      <w:lvlText w:val="（%1）"/>
      <w:lvlJc w:val="left"/>
      <w:pPr>
        <w:ind w:left="1162" w:hanging="525"/>
        <w:jc w:val="left"/>
      </w:pPr>
      <w:rPr>
        <w:rFonts w:hint="default" w:ascii="Noto Serif CJK JP" w:hAnsi="Noto Serif CJK JP" w:eastAsia="Noto Serif CJK JP" w:cs="Noto Serif CJK JP"/>
        <w:b w:val="0"/>
        <w:bCs w:val="0"/>
        <w:i w:val="0"/>
        <w:iCs w:val="0"/>
        <w:spacing w:val="-1"/>
        <w:w w:val="92"/>
        <w:sz w:val="19"/>
        <w:szCs w:val="19"/>
        <w:lang w:val="en-US" w:eastAsia="zh-CN" w:bidi="ar-SA"/>
      </w:rPr>
    </w:lvl>
    <w:lvl w:ilvl="1" w:tentative="0">
      <w:start w:val="0"/>
      <w:numFmt w:val="bullet"/>
      <w:lvlText w:val="•"/>
      <w:lvlJc w:val="left"/>
      <w:pPr>
        <w:ind w:left="2014" w:hanging="525"/>
      </w:pPr>
      <w:rPr>
        <w:rFonts w:hint="default"/>
        <w:lang w:val="en-US" w:eastAsia="zh-CN" w:bidi="ar-SA"/>
      </w:rPr>
    </w:lvl>
    <w:lvl w:ilvl="2" w:tentative="0">
      <w:start w:val="0"/>
      <w:numFmt w:val="bullet"/>
      <w:lvlText w:val="•"/>
      <w:lvlJc w:val="left"/>
      <w:pPr>
        <w:ind w:left="2868" w:hanging="525"/>
      </w:pPr>
      <w:rPr>
        <w:rFonts w:hint="default"/>
        <w:lang w:val="en-US" w:eastAsia="zh-CN" w:bidi="ar-SA"/>
      </w:rPr>
    </w:lvl>
    <w:lvl w:ilvl="3" w:tentative="0">
      <w:start w:val="0"/>
      <w:numFmt w:val="bullet"/>
      <w:lvlText w:val="•"/>
      <w:lvlJc w:val="left"/>
      <w:pPr>
        <w:ind w:left="3722" w:hanging="525"/>
      </w:pPr>
      <w:rPr>
        <w:rFonts w:hint="default"/>
        <w:lang w:val="en-US" w:eastAsia="zh-CN" w:bidi="ar-SA"/>
      </w:rPr>
    </w:lvl>
    <w:lvl w:ilvl="4" w:tentative="0">
      <w:start w:val="0"/>
      <w:numFmt w:val="bullet"/>
      <w:lvlText w:val="•"/>
      <w:lvlJc w:val="left"/>
      <w:pPr>
        <w:ind w:left="4576" w:hanging="525"/>
      </w:pPr>
      <w:rPr>
        <w:rFonts w:hint="default"/>
        <w:lang w:val="en-US" w:eastAsia="zh-CN" w:bidi="ar-SA"/>
      </w:rPr>
    </w:lvl>
    <w:lvl w:ilvl="5" w:tentative="0">
      <w:start w:val="0"/>
      <w:numFmt w:val="bullet"/>
      <w:lvlText w:val="•"/>
      <w:lvlJc w:val="left"/>
      <w:pPr>
        <w:ind w:left="5430" w:hanging="525"/>
      </w:pPr>
      <w:rPr>
        <w:rFonts w:hint="default"/>
        <w:lang w:val="en-US" w:eastAsia="zh-CN" w:bidi="ar-SA"/>
      </w:rPr>
    </w:lvl>
    <w:lvl w:ilvl="6" w:tentative="0">
      <w:start w:val="0"/>
      <w:numFmt w:val="bullet"/>
      <w:lvlText w:val="•"/>
      <w:lvlJc w:val="left"/>
      <w:pPr>
        <w:ind w:left="6284" w:hanging="525"/>
      </w:pPr>
      <w:rPr>
        <w:rFonts w:hint="default"/>
        <w:lang w:val="en-US" w:eastAsia="zh-CN" w:bidi="ar-SA"/>
      </w:rPr>
    </w:lvl>
    <w:lvl w:ilvl="7" w:tentative="0">
      <w:start w:val="0"/>
      <w:numFmt w:val="bullet"/>
      <w:lvlText w:val="•"/>
      <w:lvlJc w:val="left"/>
      <w:pPr>
        <w:ind w:left="7138" w:hanging="525"/>
      </w:pPr>
      <w:rPr>
        <w:rFonts w:hint="default"/>
        <w:lang w:val="en-US" w:eastAsia="zh-CN" w:bidi="ar-SA"/>
      </w:rPr>
    </w:lvl>
    <w:lvl w:ilvl="8" w:tentative="0">
      <w:start w:val="0"/>
      <w:numFmt w:val="bullet"/>
      <w:lvlText w:val="•"/>
      <w:lvlJc w:val="left"/>
      <w:pPr>
        <w:ind w:left="7992" w:hanging="525"/>
      </w:pPr>
      <w:rPr>
        <w:rFonts w:hint="default"/>
        <w:lang w:val="en-US" w:eastAsia="zh-CN" w:bidi="ar-SA"/>
      </w:rPr>
    </w:lvl>
  </w:abstractNum>
  <w:abstractNum w:abstractNumId="20">
    <w:nsid w:val="E5887D7E"/>
    <w:multiLevelType w:val="singleLevel"/>
    <w:tmpl w:val="E5887D7E"/>
    <w:lvl w:ilvl="0" w:tentative="0">
      <w:start w:val="1"/>
      <w:numFmt w:val="decimal"/>
      <w:suff w:val="space"/>
      <w:lvlText w:val="%1."/>
      <w:lvlJc w:val="left"/>
    </w:lvl>
  </w:abstractNum>
  <w:abstractNum w:abstractNumId="21">
    <w:nsid w:val="E7B27C5B"/>
    <w:multiLevelType w:val="multilevel"/>
    <w:tmpl w:val="E7B27C5B"/>
    <w:lvl w:ilvl="0" w:tentative="0">
      <w:start w:val="9"/>
      <w:numFmt w:val="decimal"/>
      <w:lvlText w:val="%1"/>
      <w:lvlJc w:val="left"/>
      <w:pPr>
        <w:ind w:left="217" w:hanging="420"/>
        <w:jc w:val="left"/>
      </w:pPr>
      <w:rPr>
        <w:rFonts w:hint="default"/>
        <w:lang w:val="en-US" w:eastAsia="zh-CN" w:bidi="ar-SA"/>
      </w:rPr>
    </w:lvl>
    <w:lvl w:ilvl="1" w:tentative="0">
      <w:start w:val="1"/>
      <w:numFmt w:val="decimal"/>
      <w:lvlText w:val="%1.%2"/>
      <w:lvlJc w:val="left"/>
      <w:pPr>
        <w:ind w:left="217" w:hanging="420"/>
        <w:jc w:val="left"/>
      </w:pPr>
      <w:rPr>
        <w:rFonts w:hint="default" w:ascii="Noto Serif CJK JP" w:hAnsi="Noto Serif CJK JP" w:eastAsia="Noto Serif CJK JP" w:cs="Noto Serif CJK JP"/>
        <w:b w:val="0"/>
        <w:bCs w:val="0"/>
        <w:i w:val="0"/>
        <w:iCs w:val="0"/>
        <w:spacing w:val="0"/>
        <w:w w:val="92"/>
        <w:sz w:val="21"/>
        <w:szCs w:val="21"/>
        <w:lang w:val="en-US" w:eastAsia="zh-CN" w:bidi="ar-SA"/>
      </w:rPr>
    </w:lvl>
    <w:lvl w:ilvl="2" w:tentative="0">
      <w:start w:val="0"/>
      <w:numFmt w:val="bullet"/>
      <w:lvlText w:val="•"/>
      <w:lvlJc w:val="left"/>
      <w:pPr>
        <w:ind w:left="2116" w:hanging="420"/>
      </w:pPr>
      <w:rPr>
        <w:rFonts w:hint="default"/>
        <w:lang w:val="en-US" w:eastAsia="zh-CN" w:bidi="ar-SA"/>
      </w:rPr>
    </w:lvl>
    <w:lvl w:ilvl="3" w:tentative="0">
      <w:start w:val="0"/>
      <w:numFmt w:val="bullet"/>
      <w:lvlText w:val="•"/>
      <w:lvlJc w:val="left"/>
      <w:pPr>
        <w:ind w:left="3064" w:hanging="420"/>
      </w:pPr>
      <w:rPr>
        <w:rFonts w:hint="default"/>
        <w:lang w:val="en-US" w:eastAsia="zh-CN" w:bidi="ar-SA"/>
      </w:rPr>
    </w:lvl>
    <w:lvl w:ilvl="4" w:tentative="0">
      <w:start w:val="0"/>
      <w:numFmt w:val="bullet"/>
      <w:lvlText w:val="•"/>
      <w:lvlJc w:val="left"/>
      <w:pPr>
        <w:ind w:left="4012" w:hanging="420"/>
      </w:pPr>
      <w:rPr>
        <w:rFonts w:hint="default"/>
        <w:lang w:val="en-US" w:eastAsia="zh-CN" w:bidi="ar-SA"/>
      </w:rPr>
    </w:lvl>
    <w:lvl w:ilvl="5" w:tentative="0">
      <w:start w:val="0"/>
      <w:numFmt w:val="bullet"/>
      <w:lvlText w:val="•"/>
      <w:lvlJc w:val="left"/>
      <w:pPr>
        <w:ind w:left="4960" w:hanging="420"/>
      </w:pPr>
      <w:rPr>
        <w:rFonts w:hint="default"/>
        <w:lang w:val="en-US" w:eastAsia="zh-CN" w:bidi="ar-SA"/>
      </w:rPr>
    </w:lvl>
    <w:lvl w:ilvl="6" w:tentative="0">
      <w:start w:val="0"/>
      <w:numFmt w:val="bullet"/>
      <w:lvlText w:val="•"/>
      <w:lvlJc w:val="left"/>
      <w:pPr>
        <w:ind w:left="5908" w:hanging="420"/>
      </w:pPr>
      <w:rPr>
        <w:rFonts w:hint="default"/>
        <w:lang w:val="en-US" w:eastAsia="zh-CN" w:bidi="ar-SA"/>
      </w:rPr>
    </w:lvl>
    <w:lvl w:ilvl="7" w:tentative="0">
      <w:start w:val="0"/>
      <w:numFmt w:val="bullet"/>
      <w:lvlText w:val="•"/>
      <w:lvlJc w:val="left"/>
      <w:pPr>
        <w:ind w:left="6856" w:hanging="420"/>
      </w:pPr>
      <w:rPr>
        <w:rFonts w:hint="default"/>
        <w:lang w:val="en-US" w:eastAsia="zh-CN" w:bidi="ar-SA"/>
      </w:rPr>
    </w:lvl>
    <w:lvl w:ilvl="8" w:tentative="0">
      <w:start w:val="0"/>
      <w:numFmt w:val="bullet"/>
      <w:lvlText w:val="•"/>
      <w:lvlJc w:val="left"/>
      <w:pPr>
        <w:ind w:left="7804" w:hanging="420"/>
      </w:pPr>
      <w:rPr>
        <w:rFonts w:hint="default"/>
        <w:lang w:val="en-US" w:eastAsia="zh-CN" w:bidi="ar-SA"/>
      </w:rPr>
    </w:lvl>
  </w:abstractNum>
  <w:abstractNum w:abstractNumId="22">
    <w:nsid w:val="F0E89278"/>
    <w:multiLevelType w:val="multilevel"/>
    <w:tmpl w:val="F0E89278"/>
    <w:lvl w:ilvl="0" w:tentative="0">
      <w:start w:val="1"/>
      <w:numFmt w:val="decimal"/>
      <w:lvlText w:val="%1."/>
      <w:lvlJc w:val="left"/>
      <w:pPr>
        <w:ind w:left="1024" w:hanging="423"/>
      </w:pPr>
      <w:rPr>
        <w:rFonts w:hint="default"/>
        <w:spacing w:val="0"/>
        <w:w w:val="85"/>
        <w:lang w:val="en-US" w:eastAsia="zh-CN" w:bidi="ar-SA"/>
      </w:rPr>
    </w:lvl>
    <w:lvl w:ilvl="1" w:tentative="0">
      <w:start w:val="1"/>
      <w:numFmt w:val="decimal"/>
      <w:pStyle w:val="7"/>
      <w:suff w:val="space"/>
      <w:lvlText w:val="%1.%2"/>
      <w:lvlJc w:val="left"/>
      <w:pPr>
        <w:ind w:left="0" w:firstLine="567"/>
      </w:pPr>
      <w:rPr>
        <w:rFonts w:hint="default"/>
        <w:spacing w:val="0"/>
        <w:w w:val="100"/>
        <w:lang w:val="en-US" w:eastAsia="zh-CN" w:bidi="ar-SA"/>
      </w:rPr>
    </w:lvl>
    <w:lvl w:ilvl="2" w:tentative="0">
      <w:start w:val="1"/>
      <w:numFmt w:val="decimal"/>
      <w:pStyle w:val="702"/>
      <w:suff w:val="space"/>
      <w:lvlText w:val="%1.%2.%3"/>
      <w:lvlJc w:val="left"/>
      <w:pPr>
        <w:ind w:left="0" w:firstLine="567"/>
      </w:pPr>
      <w:rPr>
        <w:rFonts w:hint="default"/>
        <w:spacing w:val="0"/>
        <w:w w:val="100"/>
        <w:lang w:val="en-US" w:eastAsia="zh-CN" w:bidi="ar-SA"/>
      </w:rPr>
    </w:lvl>
    <w:lvl w:ilvl="3" w:tentative="0">
      <w:start w:val="1"/>
      <w:numFmt w:val="decimal"/>
      <w:suff w:val="space"/>
      <w:lvlText w:val="%1.%2.%3.%4"/>
      <w:lvlJc w:val="left"/>
      <w:pPr>
        <w:ind w:left="0" w:firstLine="567"/>
      </w:pPr>
      <w:rPr>
        <w:rFonts w:hint="eastAsia" w:ascii="宋体" w:hAnsi="Noto Sans Mono CJK HK" w:eastAsia="宋体" w:cs="Noto Sans Mono CJK HK"/>
        <w:b w:val="0"/>
        <w:bCs w:val="0"/>
        <w:i w:val="0"/>
        <w:iCs w:val="0"/>
        <w:spacing w:val="0"/>
        <w:w w:val="100"/>
        <w:sz w:val="21"/>
        <w:szCs w:val="24"/>
        <w:lang w:val="en-US" w:eastAsia="zh-CN" w:bidi="ar-SA"/>
      </w:rPr>
    </w:lvl>
    <w:lvl w:ilvl="4" w:tentative="0">
      <w:start w:val="0"/>
      <w:numFmt w:val="bullet"/>
      <w:lvlText w:val="•"/>
      <w:lvlJc w:val="left"/>
      <w:pPr>
        <w:ind w:left="1800" w:hanging="600"/>
      </w:pPr>
      <w:rPr>
        <w:rFonts w:hint="default"/>
        <w:lang w:val="en-US" w:eastAsia="zh-CN" w:bidi="ar-SA"/>
      </w:rPr>
    </w:lvl>
    <w:lvl w:ilvl="5" w:tentative="0">
      <w:start w:val="0"/>
      <w:numFmt w:val="bullet"/>
      <w:lvlText w:val="•"/>
      <w:lvlJc w:val="left"/>
      <w:pPr>
        <w:ind w:left="1920" w:hanging="600"/>
      </w:pPr>
      <w:rPr>
        <w:rFonts w:hint="default"/>
        <w:lang w:val="en-US" w:eastAsia="zh-CN" w:bidi="ar-SA"/>
      </w:rPr>
    </w:lvl>
    <w:lvl w:ilvl="6" w:tentative="0">
      <w:start w:val="0"/>
      <w:numFmt w:val="bullet"/>
      <w:lvlText w:val="•"/>
      <w:lvlJc w:val="left"/>
      <w:pPr>
        <w:ind w:left="2040" w:hanging="600"/>
      </w:pPr>
      <w:rPr>
        <w:rFonts w:hint="default"/>
        <w:lang w:val="en-US" w:eastAsia="zh-CN" w:bidi="ar-SA"/>
      </w:rPr>
    </w:lvl>
    <w:lvl w:ilvl="7" w:tentative="0">
      <w:start w:val="0"/>
      <w:numFmt w:val="bullet"/>
      <w:lvlText w:val="•"/>
      <w:lvlJc w:val="left"/>
      <w:pPr>
        <w:ind w:left="3981" w:hanging="600"/>
      </w:pPr>
      <w:rPr>
        <w:rFonts w:hint="default"/>
        <w:lang w:val="en-US" w:eastAsia="zh-CN" w:bidi="ar-SA"/>
      </w:rPr>
    </w:lvl>
    <w:lvl w:ilvl="8" w:tentative="0">
      <w:start w:val="0"/>
      <w:numFmt w:val="bullet"/>
      <w:lvlText w:val="•"/>
      <w:lvlJc w:val="left"/>
      <w:pPr>
        <w:ind w:left="5923" w:hanging="600"/>
      </w:pPr>
      <w:rPr>
        <w:rFonts w:hint="default"/>
        <w:lang w:val="en-US" w:eastAsia="zh-CN" w:bidi="ar-SA"/>
      </w:rPr>
    </w:lvl>
  </w:abstractNum>
  <w:abstractNum w:abstractNumId="23">
    <w:nsid w:val="F585BF25"/>
    <w:multiLevelType w:val="multilevel"/>
    <w:tmpl w:val="F585BF25"/>
    <w:lvl w:ilvl="0" w:tentative="0">
      <w:start w:val="1"/>
      <w:numFmt w:val="decimal"/>
      <w:lvlText w:val="（%1）"/>
      <w:lvlJc w:val="left"/>
      <w:pPr>
        <w:ind w:left="1162" w:hanging="525"/>
        <w:jc w:val="left"/>
      </w:pPr>
      <w:rPr>
        <w:rFonts w:hint="default" w:ascii="Noto Serif CJK JP" w:hAnsi="Noto Serif CJK JP" w:eastAsia="Noto Serif CJK JP" w:cs="Noto Serif CJK JP"/>
        <w:b w:val="0"/>
        <w:bCs w:val="0"/>
        <w:i w:val="0"/>
        <w:iCs w:val="0"/>
        <w:spacing w:val="-1"/>
        <w:w w:val="92"/>
        <w:sz w:val="19"/>
        <w:szCs w:val="19"/>
        <w:lang w:val="en-US" w:eastAsia="zh-CN" w:bidi="ar-SA"/>
      </w:rPr>
    </w:lvl>
    <w:lvl w:ilvl="1" w:tentative="0">
      <w:start w:val="0"/>
      <w:numFmt w:val="bullet"/>
      <w:lvlText w:val="•"/>
      <w:lvlJc w:val="left"/>
      <w:pPr>
        <w:ind w:left="2014" w:hanging="525"/>
      </w:pPr>
      <w:rPr>
        <w:rFonts w:hint="default"/>
        <w:lang w:val="en-US" w:eastAsia="zh-CN" w:bidi="ar-SA"/>
      </w:rPr>
    </w:lvl>
    <w:lvl w:ilvl="2" w:tentative="0">
      <w:start w:val="0"/>
      <w:numFmt w:val="bullet"/>
      <w:lvlText w:val="•"/>
      <w:lvlJc w:val="left"/>
      <w:pPr>
        <w:ind w:left="2868" w:hanging="525"/>
      </w:pPr>
      <w:rPr>
        <w:rFonts w:hint="default"/>
        <w:lang w:val="en-US" w:eastAsia="zh-CN" w:bidi="ar-SA"/>
      </w:rPr>
    </w:lvl>
    <w:lvl w:ilvl="3" w:tentative="0">
      <w:start w:val="0"/>
      <w:numFmt w:val="bullet"/>
      <w:lvlText w:val="•"/>
      <w:lvlJc w:val="left"/>
      <w:pPr>
        <w:ind w:left="3722" w:hanging="525"/>
      </w:pPr>
      <w:rPr>
        <w:rFonts w:hint="default"/>
        <w:lang w:val="en-US" w:eastAsia="zh-CN" w:bidi="ar-SA"/>
      </w:rPr>
    </w:lvl>
    <w:lvl w:ilvl="4" w:tentative="0">
      <w:start w:val="0"/>
      <w:numFmt w:val="bullet"/>
      <w:lvlText w:val="•"/>
      <w:lvlJc w:val="left"/>
      <w:pPr>
        <w:ind w:left="4576" w:hanging="525"/>
      </w:pPr>
      <w:rPr>
        <w:rFonts w:hint="default"/>
        <w:lang w:val="en-US" w:eastAsia="zh-CN" w:bidi="ar-SA"/>
      </w:rPr>
    </w:lvl>
    <w:lvl w:ilvl="5" w:tentative="0">
      <w:start w:val="0"/>
      <w:numFmt w:val="bullet"/>
      <w:lvlText w:val="•"/>
      <w:lvlJc w:val="left"/>
      <w:pPr>
        <w:ind w:left="5430" w:hanging="525"/>
      </w:pPr>
      <w:rPr>
        <w:rFonts w:hint="default"/>
        <w:lang w:val="en-US" w:eastAsia="zh-CN" w:bidi="ar-SA"/>
      </w:rPr>
    </w:lvl>
    <w:lvl w:ilvl="6" w:tentative="0">
      <w:start w:val="0"/>
      <w:numFmt w:val="bullet"/>
      <w:lvlText w:val="•"/>
      <w:lvlJc w:val="left"/>
      <w:pPr>
        <w:ind w:left="6284" w:hanging="525"/>
      </w:pPr>
      <w:rPr>
        <w:rFonts w:hint="default"/>
        <w:lang w:val="en-US" w:eastAsia="zh-CN" w:bidi="ar-SA"/>
      </w:rPr>
    </w:lvl>
    <w:lvl w:ilvl="7" w:tentative="0">
      <w:start w:val="0"/>
      <w:numFmt w:val="bullet"/>
      <w:lvlText w:val="•"/>
      <w:lvlJc w:val="left"/>
      <w:pPr>
        <w:ind w:left="7138" w:hanging="525"/>
      </w:pPr>
      <w:rPr>
        <w:rFonts w:hint="default"/>
        <w:lang w:val="en-US" w:eastAsia="zh-CN" w:bidi="ar-SA"/>
      </w:rPr>
    </w:lvl>
    <w:lvl w:ilvl="8" w:tentative="0">
      <w:start w:val="0"/>
      <w:numFmt w:val="bullet"/>
      <w:lvlText w:val="•"/>
      <w:lvlJc w:val="left"/>
      <w:pPr>
        <w:ind w:left="7992" w:hanging="525"/>
      </w:pPr>
      <w:rPr>
        <w:rFonts w:hint="default"/>
        <w:lang w:val="en-US" w:eastAsia="zh-CN" w:bidi="ar-SA"/>
      </w:rPr>
    </w:lvl>
  </w:abstractNum>
  <w:abstractNum w:abstractNumId="24">
    <w:nsid w:val="FEC2EA36"/>
    <w:multiLevelType w:val="multilevel"/>
    <w:tmpl w:val="FEC2EA36"/>
    <w:lvl w:ilvl="0" w:tentative="0">
      <w:start w:val="1"/>
      <w:numFmt w:val="decimal"/>
      <w:lvlText w:val="%1."/>
      <w:lvlJc w:val="left"/>
      <w:pPr>
        <w:ind w:left="217" w:hanging="212"/>
        <w:jc w:val="left"/>
      </w:pPr>
      <w:rPr>
        <w:rFonts w:hint="default" w:ascii="Noto Serif CJK JP" w:hAnsi="Noto Serif CJK JP" w:eastAsia="Noto Serif CJK JP" w:cs="Noto Serif CJK JP"/>
        <w:b w:val="0"/>
        <w:bCs w:val="0"/>
        <w:i w:val="0"/>
        <w:iCs w:val="0"/>
        <w:spacing w:val="-2"/>
        <w:w w:val="92"/>
        <w:sz w:val="19"/>
        <w:szCs w:val="19"/>
        <w:lang w:val="en-US" w:eastAsia="zh-CN" w:bidi="ar-SA"/>
      </w:rPr>
    </w:lvl>
    <w:lvl w:ilvl="1" w:tentative="0">
      <w:start w:val="1"/>
      <w:numFmt w:val="decimal"/>
      <w:lvlText w:val="%1.%2"/>
      <w:lvlJc w:val="left"/>
      <w:pPr>
        <w:ind w:left="1057" w:hanging="420"/>
        <w:jc w:val="left"/>
      </w:pPr>
      <w:rPr>
        <w:rFonts w:hint="default" w:ascii="Noto Serif CJK JP" w:hAnsi="Noto Serif CJK JP" w:eastAsia="Noto Serif CJK JP" w:cs="Noto Serif CJK JP"/>
        <w:b w:val="0"/>
        <w:bCs w:val="0"/>
        <w:i w:val="0"/>
        <w:iCs w:val="0"/>
        <w:spacing w:val="0"/>
        <w:w w:val="92"/>
        <w:sz w:val="21"/>
        <w:szCs w:val="21"/>
        <w:lang w:val="en-US" w:eastAsia="zh-CN" w:bidi="ar-SA"/>
      </w:rPr>
    </w:lvl>
    <w:lvl w:ilvl="2" w:tentative="0">
      <w:start w:val="1"/>
      <w:numFmt w:val="decimal"/>
      <w:lvlText w:val="%1.%2.%3"/>
      <w:lvlJc w:val="left"/>
      <w:pPr>
        <w:ind w:left="217" w:hanging="629"/>
        <w:jc w:val="left"/>
      </w:pPr>
      <w:rPr>
        <w:rFonts w:hint="default" w:ascii="Noto Serif CJK JP" w:hAnsi="Noto Serif CJK JP" w:eastAsia="Noto Serif CJK JP" w:cs="Noto Serif CJK JP"/>
        <w:b w:val="0"/>
        <w:bCs w:val="0"/>
        <w:i w:val="0"/>
        <w:iCs w:val="0"/>
        <w:spacing w:val="-2"/>
        <w:w w:val="92"/>
        <w:sz w:val="21"/>
        <w:szCs w:val="21"/>
        <w:lang w:val="en-US" w:eastAsia="zh-CN" w:bidi="ar-SA"/>
      </w:rPr>
    </w:lvl>
    <w:lvl w:ilvl="3" w:tentative="0">
      <w:start w:val="0"/>
      <w:numFmt w:val="bullet"/>
      <w:lvlText w:val="•"/>
      <w:lvlJc w:val="left"/>
      <w:pPr>
        <w:ind w:left="2315" w:hanging="629"/>
      </w:pPr>
      <w:rPr>
        <w:rFonts w:hint="default"/>
        <w:lang w:val="en-US" w:eastAsia="zh-CN" w:bidi="ar-SA"/>
      </w:rPr>
    </w:lvl>
    <w:lvl w:ilvl="4" w:tentative="0">
      <w:start w:val="0"/>
      <w:numFmt w:val="bullet"/>
      <w:lvlText w:val="•"/>
      <w:lvlJc w:val="left"/>
      <w:pPr>
        <w:ind w:left="3370" w:hanging="629"/>
      </w:pPr>
      <w:rPr>
        <w:rFonts w:hint="default"/>
        <w:lang w:val="en-US" w:eastAsia="zh-CN" w:bidi="ar-SA"/>
      </w:rPr>
    </w:lvl>
    <w:lvl w:ilvl="5" w:tentative="0">
      <w:start w:val="0"/>
      <w:numFmt w:val="bullet"/>
      <w:lvlText w:val="•"/>
      <w:lvlJc w:val="left"/>
      <w:pPr>
        <w:ind w:left="4425" w:hanging="629"/>
      </w:pPr>
      <w:rPr>
        <w:rFonts w:hint="default"/>
        <w:lang w:val="en-US" w:eastAsia="zh-CN" w:bidi="ar-SA"/>
      </w:rPr>
    </w:lvl>
    <w:lvl w:ilvl="6" w:tentative="0">
      <w:start w:val="0"/>
      <w:numFmt w:val="bullet"/>
      <w:lvlText w:val="•"/>
      <w:lvlJc w:val="left"/>
      <w:pPr>
        <w:ind w:left="5480" w:hanging="629"/>
      </w:pPr>
      <w:rPr>
        <w:rFonts w:hint="default"/>
        <w:lang w:val="en-US" w:eastAsia="zh-CN" w:bidi="ar-SA"/>
      </w:rPr>
    </w:lvl>
    <w:lvl w:ilvl="7" w:tentative="0">
      <w:start w:val="0"/>
      <w:numFmt w:val="bullet"/>
      <w:lvlText w:val="•"/>
      <w:lvlJc w:val="left"/>
      <w:pPr>
        <w:ind w:left="6535" w:hanging="629"/>
      </w:pPr>
      <w:rPr>
        <w:rFonts w:hint="default"/>
        <w:lang w:val="en-US" w:eastAsia="zh-CN" w:bidi="ar-SA"/>
      </w:rPr>
    </w:lvl>
    <w:lvl w:ilvl="8" w:tentative="0">
      <w:start w:val="0"/>
      <w:numFmt w:val="bullet"/>
      <w:lvlText w:val="•"/>
      <w:lvlJc w:val="left"/>
      <w:pPr>
        <w:ind w:left="7590" w:hanging="629"/>
      </w:pPr>
      <w:rPr>
        <w:rFonts w:hint="default"/>
        <w:lang w:val="en-US" w:eastAsia="zh-CN" w:bidi="ar-SA"/>
      </w:rPr>
    </w:lvl>
  </w:abstractNum>
  <w:abstractNum w:abstractNumId="25">
    <w:nsid w:val="1450273B"/>
    <w:multiLevelType w:val="multilevel"/>
    <w:tmpl w:val="1450273B"/>
    <w:lvl w:ilvl="0" w:tentative="0">
      <w:start w:val="1"/>
      <w:numFmt w:val="decimal"/>
      <w:lvlText w:val="（%1）"/>
      <w:lvlJc w:val="left"/>
      <w:pPr>
        <w:ind w:left="217" w:hanging="525"/>
        <w:jc w:val="left"/>
      </w:pPr>
      <w:rPr>
        <w:rFonts w:hint="default" w:ascii="Noto Serif CJK JP" w:hAnsi="Noto Serif CJK JP" w:eastAsia="Noto Serif CJK JP" w:cs="Noto Serif CJK JP"/>
        <w:b w:val="0"/>
        <w:bCs w:val="0"/>
        <w:i w:val="0"/>
        <w:iCs w:val="0"/>
        <w:spacing w:val="-22"/>
        <w:w w:val="92"/>
        <w:sz w:val="19"/>
        <w:szCs w:val="19"/>
        <w:lang w:val="en-US" w:eastAsia="zh-CN" w:bidi="ar-SA"/>
      </w:rPr>
    </w:lvl>
    <w:lvl w:ilvl="1" w:tentative="0">
      <w:start w:val="0"/>
      <w:numFmt w:val="bullet"/>
      <w:lvlText w:val="•"/>
      <w:lvlJc w:val="left"/>
      <w:pPr>
        <w:ind w:left="1168" w:hanging="525"/>
      </w:pPr>
      <w:rPr>
        <w:rFonts w:hint="default"/>
        <w:lang w:val="en-US" w:eastAsia="zh-CN" w:bidi="ar-SA"/>
      </w:rPr>
    </w:lvl>
    <w:lvl w:ilvl="2" w:tentative="0">
      <w:start w:val="0"/>
      <w:numFmt w:val="bullet"/>
      <w:lvlText w:val="•"/>
      <w:lvlJc w:val="left"/>
      <w:pPr>
        <w:ind w:left="2116" w:hanging="525"/>
      </w:pPr>
      <w:rPr>
        <w:rFonts w:hint="default"/>
        <w:lang w:val="en-US" w:eastAsia="zh-CN" w:bidi="ar-SA"/>
      </w:rPr>
    </w:lvl>
    <w:lvl w:ilvl="3" w:tentative="0">
      <w:start w:val="0"/>
      <w:numFmt w:val="bullet"/>
      <w:lvlText w:val="•"/>
      <w:lvlJc w:val="left"/>
      <w:pPr>
        <w:ind w:left="3064" w:hanging="525"/>
      </w:pPr>
      <w:rPr>
        <w:rFonts w:hint="default"/>
        <w:lang w:val="en-US" w:eastAsia="zh-CN" w:bidi="ar-SA"/>
      </w:rPr>
    </w:lvl>
    <w:lvl w:ilvl="4" w:tentative="0">
      <w:start w:val="0"/>
      <w:numFmt w:val="bullet"/>
      <w:lvlText w:val="•"/>
      <w:lvlJc w:val="left"/>
      <w:pPr>
        <w:ind w:left="4012" w:hanging="525"/>
      </w:pPr>
      <w:rPr>
        <w:rFonts w:hint="default"/>
        <w:lang w:val="en-US" w:eastAsia="zh-CN" w:bidi="ar-SA"/>
      </w:rPr>
    </w:lvl>
    <w:lvl w:ilvl="5" w:tentative="0">
      <w:start w:val="0"/>
      <w:numFmt w:val="bullet"/>
      <w:lvlText w:val="•"/>
      <w:lvlJc w:val="left"/>
      <w:pPr>
        <w:ind w:left="4960" w:hanging="525"/>
      </w:pPr>
      <w:rPr>
        <w:rFonts w:hint="default"/>
        <w:lang w:val="en-US" w:eastAsia="zh-CN" w:bidi="ar-SA"/>
      </w:rPr>
    </w:lvl>
    <w:lvl w:ilvl="6" w:tentative="0">
      <w:start w:val="0"/>
      <w:numFmt w:val="bullet"/>
      <w:lvlText w:val="•"/>
      <w:lvlJc w:val="left"/>
      <w:pPr>
        <w:ind w:left="5908" w:hanging="525"/>
      </w:pPr>
      <w:rPr>
        <w:rFonts w:hint="default"/>
        <w:lang w:val="en-US" w:eastAsia="zh-CN" w:bidi="ar-SA"/>
      </w:rPr>
    </w:lvl>
    <w:lvl w:ilvl="7" w:tentative="0">
      <w:start w:val="0"/>
      <w:numFmt w:val="bullet"/>
      <w:lvlText w:val="•"/>
      <w:lvlJc w:val="left"/>
      <w:pPr>
        <w:ind w:left="6856" w:hanging="525"/>
      </w:pPr>
      <w:rPr>
        <w:rFonts w:hint="default"/>
        <w:lang w:val="en-US" w:eastAsia="zh-CN" w:bidi="ar-SA"/>
      </w:rPr>
    </w:lvl>
    <w:lvl w:ilvl="8" w:tentative="0">
      <w:start w:val="0"/>
      <w:numFmt w:val="bullet"/>
      <w:lvlText w:val="•"/>
      <w:lvlJc w:val="left"/>
      <w:pPr>
        <w:ind w:left="7804" w:hanging="525"/>
      </w:pPr>
      <w:rPr>
        <w:rFonts w:hint="default"/>
        <w:lang w:val="en-US" w:eastAsia="zh-CN" w:bidi="ar-SA"/>
      </w:rPr>
    </w:lvl>
  </w:abstractNum>
  <w:abstractNum w:abstractNumId="26">
    <w:nsid w:val="18F74015"/>
    <w:multiLevelType w:val="multilevel"/>
    <w:tmpl w:val="18F74015"/>
    <w:lvl w:ilvl="0" w:tentative="0">
      <w:start w:val="1"/>
      <w:numFmt w:val="decimal"/>
      <w:lvlText w:val="%1"/>
      <w:lvlJc w:val="left"/>
      <w:pPr>
        <w:ind w:left="1057" w:hanging="420"/>
        <w:jc w:val="left"/>
      </w:pPr>
      <w:rPr>
        <w:rFonts w:hint="default"/>
        <w:lang w:val="en-US" w:eastAsia="zh-CN" w:bidi="ar-SA"/>
      </w:rPr>
    </w:lvl>
    <w:lvl w:ilvl="1" w:tentative="0">
      <w:start w:val="1"/>
      <w:numFmt w:val="decimal"/>
      <w:lvlText w:val="%1.%2"/>
      <w:lvlJc w:val="left"/>
      <w:pPr>
        <w:ind w:left="1057" w:hanging="420"/>
        <w:jc w:val="left"/>
      </w:pPr>
      <w:rPr>
        <w:rFonts w:hint="default" w:ascii="Noto Serif CJK JP" w:hAnsi="Noto Serif CJK JP" w:eastAsia="Noto Serif CJK JP" w:cs="Noto Serif CJK JP"/>
        <w:b w:val="0"/>
        <w:bCs w:val="0"/>
        <w:i w:val="0"/>
        <w:iCs w:val="0"/>
        <w:spacing w:val="0"/>
        <w:w w:val="92"/>
        <w:sz w:val="21"/>
        <w:szCs w:val="21"/>
        <w:lang w:val="en-US" w:eastAsia="zh-CN" w:bidi="ar-SA"/>
      </w:rPr>
    </w:lvl>
    <w:lvl w:ilvl="2" w:tentative="0">
      <w:start w:val="1"/>
      <w:numFmt w:val="decimal"/>
      <w:lvlText w:val="%1.%2.%3"/>
      <w:lvlJc w:val="left"/>
      <w:pPr>
        <w:ind w:left="217" w:hanging="629"/>
        <w:jc w:val="left"/>
      </w:pPr>
      <w:rPr>
        <w:rFonts w:hint="default" w:ascii="Noto Serif CJK JP" w:hAnsi="Noto Serif CJK JP" w:eastAsia="Noto Serif CJK JP" w:cs="Noto Serif CJK JP"/>
        <w:b w:val="0"/>
        <w:bCs w:val="0"/>
        <w:i w:val="0"/>
        <w:iCs w:val="0"/>
        <w:spacing w:val="-2"/>
        <w:w w:val="92"/>
        <w:sz w:val="21"/>
        <w:szCs w:val="21"/>
        <w:lang w:val="en-US" w:eastAsia="zh-CN" w:bidi="ar-SA"/>
      </w:rPr>
    </w:lvl>
    <w:lvl w:ilvl="3" w:tentative="0">
      <w:start w:val="0"/>
      <w:numFmt w:val="bullet"/>
      <w:lvlText w:val="•"/>
      <w:lvlJc w:val="left"/>
      <w:pPr>
        <w:ind w:left="2315" w:hanging="629"/>
      </w:pPr>
      <w:rPr>
        <w:rFonts w:hint="default"/>
        <w:lang w:val="en-US" w:eastAsia="zh-CN" w:bidi="ar-SA"/>
      </w:rPr>
    </w:lvl>
    <w:lvl w:ilvl="4" w:tentative="0">
      <w:start w:val="0"/>
      <w:numFmt w:val="bullet"/>
      <w:lvlText w:val="•"/>
      <w:lvlJc w:val="left"/>
      <w:pPr>
        <w:ind w:left="3370" w:hanging="629"/>
      </w:pPr>
      <w:rPr>
        <w:rFonts w:hint="default"/>
        <w:lang w:val="en-US" w:eastAsia="zh-CN" w:bidi="ar-SA"/>
      </w:rPr>
    </w:lvl>
    <w:lvl w:ilvl="5" w:tentative="0">
      <w:start w:val="0"/>
      <w:numFmt w:val="bullet"/>
      <w:lvlText w:val="•"/>
      <w:lvlJc w:val="left"/>
      <w:pPr>
        <w:ind w:left="4425" w:hanging="629"/>
      </w:pPr>
      <w:rPr>
        <w:rFonts w:hint="default"/>
        <w:lang w:val="en-US" w:eastAsia="zh-CN" w:bidi="ar-SA"/>
      </w:rPr>
    </w:lvl>
    <w:lvl w:ilvl="6" w:tentative="0">
      <w:start w:val="0"/>
      <w:numFmt w:val="bullet"/>
      <w:lvlText w:val="•"/>
      <w:lvlJc w:val="left"/>
      <w:pPr>
        <w:ind w:left="5480" w:hanging="629"/>
      </w:pPr>
      <w:rPr>
        <w:rFonts w:hint="default"/>
        <w:lang w:val="en-US" w:eastAsia="zh-CN" w:bidi="ar-SA"/>
      </w:rPr>
    </w:lvl>
    <w:lvl w:ilvl="7" w:tentative="0">
      <w:start w:val="0"/>
      <w:numFmt w:val="bullet"/>
      <w:lvlText w:val="•"/>
      <w:lvlJc w:val="left"/>
      <w:pPr>
        <w:ind w:left="6535" w:hanging="629"/>
      </w:pPr>
      <w:rPr>
        <w:rFonts w:hint="default"/>
        <w:lang w:val="en-US" w:eastAsia="zh-CN" w:bidi="ar-SA"/>
      </w:rPr>
    </w:lvl>
    <w:lvl w:ilvl="8" w:tentative="0">
      <w:start w:val="0"/>
      <w:numFmt w:val="bullet"/>
      <w:lvlText w:val="•"/>
      <w:lvlJc w:val="left"/>
      <w:pPr>
        <w:ind w:left="7590" w:hanging="629"/>
      </w:pPr>
      <w:rPr>
        <w:rFonts w:hint="default"/>
        <w:lang w:val="en-US" w:eastAsia="zh-CN" w:bidi="ar-SA"/>
      </w:rPr>
    </w:lvl>
  </w:abstractNum>
  <w:abstractNum w:abstractNumId="27">
    <w:nsid w:val="1BCBBCF0"/>
    <w:multiLevelType w:val="multilevel"/>
    <w:tmpl w:val="1BCBBCF0"/>
    <w:lvl w:ilvl="0" w:tentative="0">
      <w:start w:val="1"/>
      <w:numFmt w:val="decimal"/>
      <w:lvlText w:val="（%1）"/>
      <w:lvlJc w:val="left"/>
      <w:pPr>
        <w:ind w:left="217" w:hanging="525"/>
        <w:jc w:val="left"/>
      </w:pPr>
      <w:rPr>
        <w:rFonts w:hint="default" w:ascii="Noto Serif CJK JP" w:hAnsi="Noto Serif CJK JP" w:eastAsia="Noto Serif CJK JP" w:cs="Noto Serif CJK JP"/>
        <w:b w:val="0"/>
        <w:bCs w:val="0"/>
        <w:i w:val="0"/>
        <w:iCs w:val="0"/>
        <w:spacing w:val="-13"/>
        <w:w w:val="92"/>
        <w:sz w:val="19"/>
        <w:szCs w:val="19"/>
        <w:lang w:val="en-US" w:eastAsia="zh-CN" w:bidi="ar-SA"/>
      </w:rPr>
    </w:lvl>
    <w:lvl w:ilvl="1" w:tentative="0">
      <w:start w:val="0"/>
      <w:numFmt w:val="bullet"/>
      <w:lvlText w:val="•"/>
      <w:lvlJc w:val="left"/>
      <w:pPr>
        <w:ind w:left="1168" w:hanging="525"/>
      </w:pPr>
      <w:rPr>
        <w:rFonts w:hint="default"/>
        <w:lang w:val="en-US" w:eastAsia="zh-CN" w:bidi="ar-SA"/>
      </w:rPr>
    </w:lvl>
    <w:lvl w:ilvl="2" w:tentative="0">
      <w:start w:val="0"/>
      <w:numFmt w:val="bullet"/>
      <w:lvlText w:val="•"/>
      <w:lvlJc w:val="left"/>
      <w:pPr>
        <w:ind w:left="2116" w:hanging="525"/>
      </w:pPr>
      <w:rPr>
        <w:rFonts w:hint="default"/>
        <w:lang w:val="en-US" w:eastAsia="zh-CN" w:bidi="ar-SA"/>
      </w:rPr>
    </w:lvl>
    <w:lvl w:ilvl="3" w:tentative="0">
      <w:start w:val="0"/>
      <w:numFmt w:val="bullet"/>
      <w:lvlText w:val="•"/>
      <w:lvlJc w:val="left"/>
      <w:pPr>
        <w:ind w:left="3064" w:hanging="525"/>
      </w:pPr>
      <w:rPr>
        <w:rFonts w:hint="default"/>
        <w:lang w:val="en-US" w:eastAsia="zh-CN" w:bidi="ar-SA"/>
      </w:rPr>
    </w:lvl>
    <w:lvl w:ilvl="4" w:tentative="0">
      <w:start w:val="0"/>
      <w:numFmt w:val="bullet"/>
      <w:lvlText w:val="•"/>
      <w:lvlJc w:val="left"/>
      <w:pPr>
        <w:ind w:left="4012" w:hanging="525"/>
      </w:pPr>
      <w:rPr>
        <w:rFonts w:hint="default"/>
        <w:lang w:val="en-US" w:eastAsia="zh-CN" w:bidi="ar-SA"/>
      </w:rPr>
    </w:lvl>
    <w:lvl w:ilvl="5" w:tentative="0">
      <w:start w:val="0"/>
      <w:numFmt w:val="bullet"/>
      <w:lvlText w:val="•"/>
      <w:lvlJc w:val="left"/>
      <w:pPr>
        <w:ind w:left="4960" w:hanging="525"/>
      </w:pPr>
      <w:rPr>
        <w:rFonts w:hint="default"/>
        <w:lang w:val="en-US" w:eastAsia="zh-CN" w:bidi="ar-SA"/>
      </w:rPr>
    </w:lvl>
    <w:lvl w:ilvl="6" w:tentative="0">
      <w:start w:val="0"/>
      <w:numFmt w:val="bullet"/>
      <w:lvlText w:val="•"/>
      <w:lvlJc w:val="left"/>
      <w:pPr>
        <w:ind w:left="5908" w:hanging="525"/>
      </w:pPr>
      <w:rPr>
        <w:rFonts w:hint="default"/>
        <w:lang w:val="en-US" w:eastAsia="zh-CN" w:bidi="ar-SA"/>
      </w:rPr>
    </w:lvl>
    <w:lvl w:ilvl="7" w:tentative="0">
      <w:start w:val="0"/>
      <w:numFmt w:val="bullet"/>
      <w:lvlText w:val="•"/>
      <w:lvlJc w:val="left"/>
      <w:pPr>
        <w:ind w:left="6856" w:hanging="525"/>
      </w:pPr>
      <w:rPr>
        <w:rFonts w:hint="default"/>
        <w:lang w:val="en-US" w:eastAsia="zh-CN" w:bidi="ar-SA"/>
      </w:rPr>
    </w:lvl>
    <w:lvl w:ilvl="8" w:tentative="0">
      <w:start w:val="0"/>
      <w:numFmt w:val="bullet"/>
      <w:lvlText w:val="•"/>
      <w:lvlJc w:val="left"/>
      <w:pPr>
        <w:ind w:left="7804" w:hanging="525"/>
      </w:pPr>
      <w:rPr>
        <w:rFonts w:hint="default"/>
        <w:lang w:val="en-US" w:eastAsia="zh-CN" w:bidi="ar-SA"/>
      </w:rPr>
    </w:lvl>
  </w:abstractNum>
  <w:abstractNum w:abstractNumId="28">
    <w:nsid w:val="1D874E76"/>
    <w:multiLevelType w:val="singleLevel"/>
    <w:tmpl w:val="1D874E76"/>
    <w:lvl w:ilvl="0" w:tentative="0">
      <w:start w:val="1"/>
      <w:numFmt w:val="decimal"/>
      <w:lvlText w:val="%1."/>
      <w:lvlJc w:val="left"/>
      <w:pPr>
        <w:tabs>
          <w:tab w:val="left" w:pos="312"/>
        </w:tabs>
      </w:pPr>
    </w:lvl>
  </w:abstractNum>
  <w:abstractNum w:abstractNumId="29">
    <w:nsid w:val="2F2D79CE"/>
    <w:multiLevelType w:val="multilevel"/>
    <w:tmpl w:val="2F2D79CE"/>
    <w:lvl w:ilvl="0" w:tentative="0">
      <w:start w:val="1"/>
      <w:numFmt w:val="decimal"/>
      <w:lvlText w:val="（%1）"/>
      <w:lvlJc w:val="left"/>
      <w:pPr>
        <w:ind w:left="1162" w:hanging="525"/>
        <w:jc w:val="left"/>
      </w:pPr>
      <w:rPr>
        <w:rFonts w:hint="default" w:ascii="Noto Serif CJK JP" w:hAnsi="Noto Serif CJK JP" w:eastAsia="Noto Serif CJK JP" w:cs="Noto Serif CJK JP"/>
        <w:b w:val="0"/>
        <w:bCs w:val="0"/>
        <w:i w:val="0"/>
        <w:iCs w:val="0"/>
        <w:spacing w:val="-1"/>
        <w:w w:val="92"/>
        <w:sz w:val="19"/>
        <w:szCs w:val="19"/>
        <w:lang w:val="en-US" w:eastAsia="zh-CN" w:bidi="ar-SA"/>
      </w:rPr>
    </w:lvl>
    <w:lvl w:ilvl="1" w:tentative="0">
      <w:start w:val="0"/>
      <w:numFmt w:val="bullet"/>
      <w:lvlText w:val="•"/>
      <w:lvlJc w:val="left"/>
      <w:pPr>
        <w:ind w:left="2014" w:hanging="525"/>
      </w:pPr>
      <w:rPr>
        <w:rFonts w:hint="default"/>
        <w:lang w:val="en-US" w:eastAsia="zh-CN" w:bidi="ar-SA"/>
      </w:rPr>
    </w:lvl>
    <w:lvl w:ilvl="2" w:tentative="0">
      <w:start w:val="0"/>
      <w:numFmt w:val="bullet"/>
      <w:lvlText w:val="•"/>
      <w:lvlJc w:val="left"/>
      <w:pPr>
        <w:ind w:left="2868" w:hanging="525"/>
      </w:pPr>
      <w:rPr>
        <w:rFonts w:hint="default"/>
        <w:lang w:val="en-US" w:eastAsia="zh-CN" w:bidi="ar-SA"/>
      </w:rPr>
    </w:lvl>
    <w:lvl w:ilvl="3" w:tentative="0">
      <w:start w:val="0"/>
      <w:numFmt w:val="bullet"/>
      <w:lvlText w:val="•"/>
      <w:lvlJc w:val="left"/>
      <w:pPr>
        <w:ind w:left="3722" w:hanging="525"/>
      </w:pPr>
      <w:rPr>
        <w:rFonts w:hint="default"/>
        <w:lang w:val="en-US" w:eastAsia="zh-CN" w:bidi="ar-SA"/>
      </w:rPr>
    </w:lvl>
    <w:lvl w:ilvl="4" w:tentative="0">
      <w:start w:val="0"/>
      <w:numFmt w:val="bullet"/>
      <w:lvlText w:val="•"/>
      <w:lvlJc w:val="left"/>
      <w:pPr>
        <w:ind w:left="4576" w:hanging="525"/>
      </w:pPr>
      <w:rPr>
        <w:rFonts w:hint="default"/>
        <w:lang w:val="en-US" w:eastAsia="zh-CN" w:bidi="ar-SA"/>
      </w:rPr>
    </w:lvl>
    <w:lvl w:ilvl="5" w:tentative="0">
      <w:start w:val="0"/>
      <w:numFmt w:val="bullet"/>
      <w:lvlText w:val="•"/>
      <w:lvlJc w:val="left"/>
      <w:pPr>
        <w:ind w:left="5430" w:hanging="525"/>
      </w:pPr>
      <w:rPr>
        <w:rFonts w:hint="default"/>
        <w:lang w:val="en-US" w:eastAsia="zh-CN" w:bidi="ar-SA"/>
      </w:rPr>
    </w:lvl>
    <w:lvl w:ilvl="6" w:tentative="0">
      <w:start w:val="0"/>
      <w:numFmt w:val="bullet"/>
      <w:lvlText w:val="•"/>
      <w:lvlJc w:val="left"/>
      <w:pPr>
        <w:ind w:left="6284" w:hanging="525"/>
      </w:pPr>
      <w:rPr>
        <w:rFonts w:hint="default"/>
        <w:lang w:val="en-US" w:eastAsia="zh-CN" w:bidi="ar-SA"/>
      </w:rPr>
    </w:lvl>
    <w:lvl w:ilvl="7" w:tentative="0">
      <w:start w:val="0"/>
      <w:numFmt w:val="bullet"/>
      <w:lvlText w:val="•"/>
      <w:lvlJc w:val="left"/>
      <w:pPr>
        <w:ind w:left="7138" w:hanging="525"/>
      </w:pPr>
      <w:rPr>
        <w:rFonts w:hint="default"/>
        <w:lang w:val="en-US" w:eastAsia="zh-CN" w:bidi="ar-SA"/>
      </w:rPr>
    </w:lvl>
    <w:lvl w:ilvl="8" w:tentative="0">
      <w:start w:val="0"/>
      <w:numFmt w:val="bullet"/>
      <w:lvlText w:val="•"/>
      <w:lvlJc w:val="left"/>
      <w:pPr>
        <w:ind w:left="7992" w:hanging="525"/>
      </w:pPr>
      <w:rPr>
        <w:rFonts w:hint="default"/>
        <w:lang w:val="en-US" w:eastAsia="zh-CN" w:bidi="ar-SA"/>
      </w:rPr>
    </w:lvl>
  </w:abstractNum>
  <w:abstractNum w:abstractNumId="30">
    <w:nsid w:val="3B8127DF"/>
    <w:multiLevelType w:val="multilevel"/>
    <w:tmpl w:val="3B8127DF"/>
    <w:lvl w:ilvl="0" w:tentative="0">
      <w:start w:val="2"/>
      <w:numFmt w:val="decimal"/>
      <w:lvlText w:val="%1."/>
      <w:lvlJc w:val="left"/>
      <w:pPr>
        <w:ind w:left="848" w:hanging="212"/>
        <w:jc w:val="left"/>
      </w:pPr>
      <w:rPr>
        <w:rFonts w:hint="default" w:ascii="Noto Serif CJK JP" w:hAnsi="Noto Serif CJK JP" w:eastAsia="Noto Serif CJK JP" w:cs="Noto Serif CJK JP"/>
        <w:b w:val="0"/>
        <w:bCs w:val="0"/>
        <w:i w:val="0"/>
        <w:iCs w:val="0"/>
        <w:spacing w:val="-2"/>
        <w:w w:val="92"/>
        <w:sz w:val="19"/>
        <w:szCs w:val="19"/>
        <w:lang w:val="en-US" w:eastAsia="zh-CN" w:bidi="ar-SA"/>
      </w:rPr>
    </w:lvl>
    <w:lvl w:ilvl="1" w:tentative="0">
      <w:start w:val="1"/>
      <w:numFmt w:val="decimal"/>
      <w:lvlText w:val="%1.%2"/>
      <w:lvlJc w:val="left"/>
      <w:pPr>
        <w:ind w:left="1057" w:hanging="420"/>
        <w:jc w:val="left"/>
      </w:pPr>
      <w:rPr>
        <w:rFonts w:hint="default" w:ascii="Noto Serif CJK JP" w:hAnsi="Noto Serif CJK JP" w:eastAsia="Noto Serif CJK JP" w:cs="Noto Serif CJK JP"/>
        <w:b w:val="0"/>
        <w:bCs w:val="0"/>
        <w:i w:val="0"/>
        <w:iCs w:val="0"/>
        <w:spacing w:val="0"/>
        <w:w w:val="92"/>
        <w:sz w:val="21"/>
        <w:szCs w:val="21"/>
        <w:lang w:val="en-US" w:eastAsia="zh-CN" w:bidi="ar-SA"/>
      </w:rPr>
    </w:lvl>
    <w:lvl w:ilvl="2" w:tentative="0">
      <w:start w:val="1"/>
      <w:numFmt w:val="decimal"/>
      <w:lvlText w:val="%1.%2.%3"/>
      <w:lvlJc w:val="left"/>
      <w:pPr>
        <w:ind w:left="217" w:hanging="629"/>
        <w:jc w:val="left"/>
      </w:pPr>
      <w:rPr>
        <w:rFonts w:hint="default" w:ascii="Noto Serif CJK JP" w:hAnsi="Noto Serif CJK JP" w:eastAsia="Noto Serif CJK JP" w:cs="Noto Serif CJK JP"/>
        <w:b w:val="0"/>
        <w:bCs w:val="0"/>
        <w:i w:val="0"/>
        <w:iCs w:val="0"/>
        <w:spacing w:val="-2"/>
        <w:w w:val="92"/>
        <w:sz w:val="21"/>
        <w:szCs w:val="21"/>
        <w:lang w:val="en-US" w:eastAsia="zh-CN" w:bidi="ar-SA"/>
      </w:rPr>
    </w:lvl>
    <w:lvl w:ilvl="3" w:tentative="0">
      <w:start w:val="0"/>
      <w:numFmt w:val="bullet"/>
      <w:lvlText w:val="•"/>
      <w:lvlJc w:val="left"/>
      <w:pPr>
        <w:ind w:left="2140" w:hanging="629"/>
      </w:pPr>
      <w:rPr>
        <w:rFonts w:hint="default"/>
        <w:lang w:val="en-US" w:eastAsia="zh-CN" w:bidi="ar-SA"/>
      </w:rPr>
    </w:lvl>
    <w:lvl w:ilvl="4" w:tentative="0">
      <w:start w:val="0"/>
      <w:numFmt w:val="bullet"/>
      <w:lvlText w:val="•"/>
      <w:lvlJc w:val="left"/>
      <w:pPr>
        <w:ind w:left="3220" w:hanging="629"/>
      </w:pPr>
      <w:rPr>
        <w:rFonts w:hint="default"/>
        <w:lang w:val="en-US" w:eastAsia="zh-CN" w:bidi="ar-SA"/>
      </w:rPr>
    </w:lvl>
    <w:lvl w:ilvl="5" w:tentative="0">
      <w:start w:val="0"/>
      <w:numFmt w:val="bullet"/>
      <w:lvlText w:val="•"/>
      <w:lvlJc w:val="left"/>
      <w:pPr>
        <w:ind w:left="4300" w:hanging="629"/>
      </w:pPr>
      <w:rPr>
        <w:rFonts w:hint="default"/>
        <w:lang w:val="en-US" w:eastAsia="zh-CN" w:bidi="ar-SA"/>
      </w:rPr>
    </w:lvl>
    <w:lvl w:ilvl="6" w:tentative="0">
      <w:start w:val="0"/>
      <w:numFmt w:val="bullet"/>
      <w:lvlText w:val="•"/>
      <w:lvlJc w:val="left"/>
      <w:pPr>
        <w:ind w:left="5380" w:hanging="629"/>
      </w:pPr>
      <w:rPr>
        <w:rFonts w:hint="default"/>
        <w:lang w:val="en-US" w:eastAsia="zh-CN" w:bidi="ar-SA"/>
      </w:rPr>
    </w:lvl>
    <w:lvl w:ilvl="7" w:tentative="0">
      <w:start w:val="0"/>
      <w:numFmt w:val="bullet"/>
      <w:lvlText w:val="•"/>
      <w:lvlJc w:val="left"/>
      <w:pPr>
        <w:ind w:left="6460" w:hanging="629"/>
      </w:pPr>
      <w:rPr>
        <w:rFonts w:hint="default"/>
        <w:lang w:val="en-US" w:eastAsia="zh-CN" w:bidi="ar-SA"/>
      </w:rPr>
    </w:lvl>
    <w:lvl w:ilvl="8" w:tentative="0">
      <w:start w:val="0"/>
      <w:numFmt w:val="bullet"/>
      <w:lvlText w:val="•"/>
      <w:lvlJc w:val="left"/>
      <w:pPr>
        <w:ind w:left="7540" w:hanging="629"/>
      </w:pPr>
      <w:rPr>
        <w:rFonts w:hint="default"/>
        <w:lang w:val="en-US" w:eastAsia="zh-CN" w:bidi="ar-SA"/>
      </w:rPr>
    </w:lvl>
  </w:abstractNum>
  <w:abstractNum w:abstractNumId="31">
    <w:nsid w:val="59EEFD2A"/>
    <w:multiLevelType w:val="multilevel"/>
    <w:tmpl w:val="59EEFD2A"/>
    <w:lvl w:ilvl="0" w:tentative="0">
      <w:start w:val="1"/>
      <w:numFmt w:val="decimal"/>
      <w:lvlText w:val="（%1）"/>
      <w:lvlJc w:val="left"/>
      <w:pPr>
        <w:ind w:left="1162" w:hanging="525"/>
        <w:jc w:val="left"/>
      </w:pPr>
      <w:rPr>
        <w:rFonts w:hint="default" w:ascii="Noto Serif CJK JP" w:hAnsi="Noto Serif CJK JP" w:eastAsia="Noto Serif CJK JP" w:cs="Noto Serif CJK JP"/>
        <w:b w:val="0"/>
        <w:bCs w:val="0"/>
        <w:i w:val="0"/>
        <w:iCs w:val="0"/>
        <w:spacing w:val="-1"/>
        <w:w w:val="92"/>
        <w:sz w:val="19"/>
        <w:szCs w:val="19"/>
        <w:lang w:val="en-US" w:eastAsia="zh-CN" w:bidi="ar-SA"/>
      </w:rPr>
    </w:lvl>
    <w:lvl w:ilvl="1" w:tentative="0">
      <w:start w:val="0"/>
      <w:numFmt w:val="bullet"/>
      <w:lvlText w:val="•"/>
      <w:lvlJc w:val="left"/>
      <w:pPr>
        <w:ind w:left="2014" w:hanging="525"/>
      </w:pPr>
      <w:rPr>
        <w:rFonts w:hint="default"/>
        <w:lang w:val="en-US" w:eastAsia="zh-CN" w:bidi="ar-SA"/>
      </w:rPr>
    </w:lvl>
    <w:lvl w:ilvl="2" w:tentative="0">
      <w:start w:val="0"/>
      <w:numFmt w:val="bullet"/>
      <w:lvlText w:val="•"/>
      <w:lvlJc w:val="left"/>
      <w:pPr>
        <w:ind w:left="2868" w:hanging="525"/>
      </w:pPr>
      <w:rPr>
        <w:rFonts w:hint="default"/>
        <w:lang w:val="en-US" w:eastAsia="zh-CN" w:bidi="ar-SA"/>
      </w:rPr>
    </w:lvl>
    <w:lvl w:ilvl="3" w:tentative="0">
      <w:start w:val="0"/>
      <w:numFmt w:val="bullet"/>
      <w:lvlText w:val="•"/>
      <w:lvlJc w:val="left"/>
      <w:pPr>
        <w:ind w:left="3722" w:hanging="525"/>
      </w:pPr>
      <w:rPr>
        <w:rFonts w:hint="default"/>
        <w:lang w:val="en-US" w:eastAsia="zh-CN" w:bidi="ar-SA"/>
      </w:rPr>
    </w:lvl>
    <w:lvl w:ilvl="4" w:tentative="0">
      <w:start w:val="0"/>
      <w:numFmt w:val="bullet"/>
      <w:lvlText w:val="•"/>
      <w:lvlJc w:val="left"/>
      <w:pPr>
        <w:ind w:left="4576" w:hanging="525"/>
      </w:pPr>
      <w:rPr>
        <w:rFonts w:hint="default"/>
        <w:lang w:val="en-US" w:eastAsia="zh-CN" w:bidi="ar-SA"/>
      </w:rPr>
    </w:lvl>
    <w:lvl w:ilvl="5" w:tentative="0">
      <w:start w:val="0"/>
      <w:numFmt w:val="bullet"/>
      <w:lvlText w:val="•"/>
      <w:lvlJc w:val="left"/>
      <w:pPr>
        <w:ind w:left="5430" w:hanging="525"/>
      </w:pPr>
      <w:rPr>
        <w:rFonts w:hint="default"/>
        <w:lang w:val="en-US" w:eastAsia="zh-CN" w:bidi="ar-SA"/>
      </w:rPr>
    </w:lvl>
    <w:lvl w:ilvl="6" w:tentative="0">
      <w:start w:val="0"/>
      <w:numFmt w:val="bullet"/>
      <w:lvlText w:val="•"/>
      <w:lvlJc w:val="left"/>
      <w:pPr>
        <w:ind w:left="6284" w:hanging="525"/>
      </w:pPr>
      <w:rPr>
        <w:rFonts w:hint="default"/>
        <w:lang w:val="en-US" w:eastAsia="zh-CN" w:bidi="ar-SA"/>
      </w:rPr>
    </w:lvl>
    <w:lvl w:ilvl="7" w:tentative="0">
      <w:start w:val="0"/>
      <w:numFmt w:val="bullet"/>
      <w:lvlText w:val="•"/>
      <w:lvlJc w:val="left"/>
      <w:pPr>
        <w:ind w:left="7138" w:hanging="525"/>
      </w:pPr>
      <w:rPr>
        <w:rFonts w:hint="default"/>
        <w:lang w:val="en-US" w:eastAsia="zh-CN" w:bidi="ar-SA"/>
      </w:rPr>
    </w:lvl>
    <w:lvl w:ilvl="8" w:tentative="0">
      <w:start w:val="0"/>
      <w:numFmt w:val="bullet"/>
      <w:lvlText w:val="•"/>
      <w:lvlJc w:val="left"/>
      <w:pPr>
        <w:ind w:left="7992" w:hanging="525"/>
      </w:pPr>
      <w:rPr>
        <w:rFonts w:hint="default"/>
        <w:lang w:val="en-US" w:eastAsia="zh-CN" w:bidi="ar-SA"/>
      </w:rPr>
    </w:lvl>
  </w:abstractNum>
  <w:abstractNum w:abstractNumId="32">
    <w:nsid w:val="68B298F7"/>
    <w:multiLevelType w:val="multilevel"/>
    <w:tmpl w:val="68B298F7"/>
    <w:lvl w:ilvl="0" w:tentative="0">
      <w:start w:val="1"/>
      <w:numFmt w:val="decimal"/>
      <w:lvlText w:val="（%1）"/>
      <w:lvlJc w:val="left"/>
      <w:pPr>
        <w:ind w:left="1162" w:hanging="525"/>
        <w:jc w:val="left"/>
      </w:pPr>
      <w:rPr>
        <w:rFonts w:hint="default" w:ascii="Noto Serif CJK JP" w:hAnsi="Noto Serif CJK JP" w:eastAsia="Noto Serif CJK JP" w:cs="Noto Serif CJK JP"/>
        <w:b w:val="0"/>
        <w:bCs w:val="0"/>
        <w:i w:val="0"/>
        <w:iCs w:val="0"/>
        <w:spacing w:val="-1"/>
        <w:w w:val="92"/>
        <w:sz w:val="19"/>
        <w:szCs w:val="19"/>
        <w:lang w:val="en-US" w:eastAsia="zh-CN" w:bidi="ar-SA"/>
      </w:rPr>
    </w:lvl>
    <w:lvl w:ilvl="1" w:tentative="0">
      <w:start w:val="0"/>
      <w:numFmt w:val="bullet"/>
      <w:lvlText w:val="•"/>
      <w:lvlJc w:val="left"/>
      <w:pPr>
        <w:ind w:left="2014" w:hanging="525"/>
      </w:pPr>
      <w:rPr>
        <w:rFonts w:hint="default"/>
        <w:lang w:val="en-US" w:eastAsia="zh-CN" w:bidi="ar-SA"/>
      </w:rPr>
    </w:lvl>
    <w:lvl w:ilvl="2" w:tentative="0">
      <w:start w:val="0"/>
      <w:numFmt w:val="bullet"/>
      <w:lvlText w:val="•"/>
      <w:lvlJc w:val="left"/>
      <w:pPr>
        <w:ind w:left="2868" w:hanging="525"/>
      </w:pPr>
      <w:rPr>
        <w:rFonts w:hint="default"/>
        <w:lang w:val="en-US" w:eastAsia="zh-CN" w:bidi="ar-SA"/>
      </w:rPr>
    </w:lvl>
    <w:lvl w:ilvl="3" w:tentative="0">
      <w:start w:val="0"/>
      <w:numFmt w:val="bullet"/>
      <w:lvlText w:val="•"/>
      <w:lvlJc w:val="left"/>
      <w:pPr>
        <w:ind w:left="3722" w:hanging="525"/>
      </w:pPr>
      <w:rPr>
        <w:rFonts w:hint="default"/>
        <w:lang w:val="en-US" w:eastAsia="zh-CN" w:bidi="ar-SA"/>
      </w:rPr>
    </w:lvl>
    <w:lvl w:ilvl="4" w:tentative="0">
      <w:start w:val="0"/>
      <w:numFmt w:val="bullet"/>
      <w:lvlText w:val="•"/>
      <w:lvlJc w:val="left"/>
      <w:pPr>
        <w:ind w:left="4576" w:hanging="525"/>
      </w:pPr>
      <w:rPr>
        <w:rFonts w:hint="default"/>
        <w:lang w:val="en-US" w:eastAsia="zh-CN" w:bidi="ar-SA"/>
      </w:rPr>
    </w:lvl>
    <w:lvl w:ilvl="5" w:tentative="0">
      <w:start w:val="0"/>
      <w:numFmt w:val="bullet"/>
      <w:lvlText w:val="•"/>
      <w:lvlJc w:val="left"/>
      <w:pPr>
        <w:ind w:left="5430" w:hanging="525"/>
      </w:pPr>
      <w:rPr>
        <w:rFonts w:hint="default"/>
        <w:lang w:val="en-US" w:eastAsia="zh-CN" w:bidi="ar-SA"/>
      </w:rPr>
    </w:lvl>
    <w:lvl w:ilvl="6" w:tentative="0">
      <w:start w:val="0"/>
      <w:numFmt w:val="bullet"/>
      <w:lvlText w:val="•"/>
      <w:lvlJc w:val="left"/>
      <w:pPr>
        <w:ind w:left="6284" w:hanging="525"/>
      </w:pPr>
      <w:rPr>
        <w:rFonts w:hint="default"/>
        <w:lang w:val="en-US" w:eastAsia="zh-CN" w:bidi="ar-SA"/>
      </w:rPr>
    </w:lvl>
    <w:lvl w:ilvl="7" w:tentative="0">
      <w:start w:val="0"/>
      <w:numFmt w:val="bullet"/>
      <w:lvlText w:val="•"/>
      <w:lvlJc w:val="left"/>
      <w:pPr>
        <w:ind w:left="7138" w:hanging="525"/>
      </w:pPr>
      <w:rPr>
        <w:rFonts w:hint="default"/>
        <w:lang w:val="en-US" w:eastAsia="zh-CN" w:bidi="ar-SA"/>
      </w:rPr>
    </w:lvl>
    <w:lvl w:ilvl="8" w:tentative="0">
      <w:start w:val="0"/>
      <w:numFmt w:val="bullet"/>
      <w:lvlText w:val="•"/>
      <w:lvlJc w:val="left"/>
      <w:pPr>
        <w:ind w:left="7992" w:hanging="525"/>
      </w:pPr>
      <w:rPr>
        <w:rFonts w:hint="default"/>
        <w:lang w:val="en-US" w:eastAsia="zh-CN" w:bidi="ar-SA"/>
      </w:rPr>
    </w:lvl>
  </w:abstractNum>
  <w:abstractNum w:abstractNumId="33">
    <w:nsid w:val="700FDCEF"/>
    <w:multiLevelType w:val="multilevel"/>
    <w:tmpl w:val="700FDCEF"/>
    <w:lvl w:ilvl="0" w:tentative="0">
      <w:start w:val="1"/>
      <w:numFmt w:val="decimal"/>
      <w:lvlText w:val="（%1）"/>
      <w:lvlJc w:val="left"/>
      <w:pPr>
        <w:ind w:left="1162" w:hanging="525"/>
        <w:jc w:val="left"/>
      </w:pPr>
      <w:rPr>
        <w:rFonts w:hint="default" w:ascii="Noto Serif CJK JP" w:hAnsi="Noto Serif CJK JP" w:eastAsia="Noto Serif CJK JP" w:cs="Noto Serif CJK JP"/>
        <w:b w:val="0"/>
        <w:bCs w:val="0"/>
        <w:i w:val="0"/>
        <w:iCs w:val="0"/>
        <w:spacing w:val="-1"/>
        <w:w w:val="92"/>
        <w:sz w:val="19"/>
        <w:szCs w:val="19"/>
        <w:lang w:val="en-US" w:eastAsia="zh-CN" w:bidi="ar-SA"/>
      </w:rPr>
    </w:lvl>
    <w:lvl w:ilvl="1" w:tentative="0">
      <w:start w:val="0"/>
      <w:numFmt w:val="bullet"/>
      <w:lvlText w:val="•"/>
      <w:lvlJc w:val="left"/>
      <w:pPr>
        <w:ind w:left="2014" w:hanging="525"/>
      </w:pPr>
      <w:rPr>
        <w:rFonts w:hint="default"/>
        <w:lang w:val="en-US" w:eastAsia="zh-CN" w:bidi="ar-SA"/>
      </w:rPr>
    </w:lvl>
    <w:lvl w:ilvl="2" w:tentative="0">
      <w:start w:val="0"/>
      <w:numFmt w:val="bullet"/>
      <w:lvlText w:val="•"/>
      <w:lvlJc w:val="left"/>
      <w:pPr>
        <w:ind w:left="2868" w:hanging="525"/>
      </w:pPr>
      <w:rPr>
        <w:rFonts w:hint="default"/>
        <w:lang w:val="en-US" w:eastAsia="zh-CN" w:bidi="ar-SA"/>
      </w:rPr>
    </w:lvl>
    <w:lvl w:ilvl="3" w:tentative="0">
      <w:start w:val="0"/>
      <w:numFmt w:val="bullet"/>
      <w:lvlText w:val="•"/>
      <w:lvlJc w:val="left"/>
      <w:pPr>
        <w:ind w:left="3722" w:hanging="525"/>
      </w:pPr>
      <w:rPr>
        <w:rFonts w:hint="default"/>
        <w:lang w:val="en-US" w:eastAsia="zh-CN" w:bidi="ar-SA"/>
      </w:rPr>
    </w:lvl>
    <w:lvl w:ilvl="4" w:tentative="0">
      <w:start w:val="0"/>
      <w:numFmt w:val="bullet"/>
      <w:lvlText w:val="•"/>
      <w:lvlJc w:val="left"/>
      <w:pPr>
        <w:ind w:left="4576" w:hanging="525"/>
      </w:pPr>
      <w:rPr>
        <w:rFonts w:hint="default"/>
        <w:lang w:val="en-US" w:eastAsia="zh-CN" w:bidi="ar-SA"/>
      </w:rPr>
    </w:lvl>
    <w:lvl w:ilvl="5" w:tentative="0">
      <w:start w:val="0"/>
      <w:numFmt w:val="bullet"/>
      <w:lvlText w:val="•"/>
      <w:lvlJc w:val="left"/>
      <w:pPr>
        <w:ind w:left="5430" w:hanging="525"/>
      </w:pPr>
      <w:rPr>
        <w:rFonts w:hint="default"/>
        <w:lang w:val="en-US" w:eastAsia="zh-CN" w:bidi="ar-SA"/>
      </w:rPr>
    </w:lvl>
    <w:lvl w:ilvl="6" w:tentative="0">
      <w:start w:val="0"/>
      <w:numFmt w:val="bullet"/>
      <w:lvlText w:val="•"/>
      <w:lvlJc w:val="left"/>
      <w:pPr>
        <w:ind w:left="6284" w:hanging="525"/>
      </w:pPr>
      <w:rPr>
        <w:rFonts w:hint="default"/>
        <w:lang w:val="en-US" w:eastAsia="zh-CN" w:bidi="ar-SA"/>
      </w:rPr>
    </w:lvl>
    <w:lvl w:ilvl="7" w:tentative="0">
      <w:start w:val="0"/>
      <w:numFmt w:val="bullet"/>
      <w:lvlText w:val="•"/>
      <w:lvlJc w:val="left"/>
      <w:pPr>
        <w:ind w:left="7138" w:hanging="525"/>
      </w:pPr>
      <w:rPr>
        <w:rFonts w:hint="default"/>
        <w:lang w:val="en-US" w:eastAsia="zh-CN" w:bidi="ar-SA"/>
      </w:rPr>
    </w:lvl>
    <w:lvl w:ilvl="8" w:tentative="0">
      <w:start w:val="0"/>
      <w:numFmt w:val="bullet"/>
      <w:lvlText w:val="•"/>
      <w:lvlJc w:val="left"/>
      <w:pPr>
        <w:ind w:left="7992" w:hanging="525"/>
      </w:pPr>
      <w:rPr>
        <w:rFonts w:hint="default"/>
        <w:lang w:val="en-US" w:eastAsia="zh-CN" w:bidi="ar-SA"/>
      </w:rPr>
    </w:lvl>
  </w:abstractNum>
  <w:abstractNum w:abstractNumId="34">
    <w:nsid w:val="72183CF9"/>
    <w:multiLevelType w:val="multilevel"/>
    <w:tmpl w:val="72183CF9"/>
    <w:lvl w:ilvl="0" w:tentative="0">
      <w:start w:val="1"/>
      <w:numFmt w:val="decimal"/>
      <w:lvlText w:val="%1."/>
      <w:lvlJc w:val="left"/>
      <w:pPr>
        <w:ind w:left="640" w:hanging="419"/>
      </w:pPr>
      <w:rPr>
        <w:rFonts w:hint="default"/>
        <w:spacing w:val="0"/>
        <w:w w:val="99"/>
        <w:lang w:val="en-US" w:eastAsia="zh-CN" w:bidi="ar-SA"/>
      </w:rPr>
    </w:lvl>
    <w:lvl w:ilvl="1" w:tentative="0">
      <w:start w:val="1"/>
      <w:numFmt w:val="decimal"/>
      <w:lvlText w:val="%1.%2"/>
      <w:lvlJc w:val="left"/>
      <w:pPr>
        <w:ind w:left="645" w:hanging="423"/>
      </w:pPr>
      <w:rPr>
        <w:rFonts w:hint="default" w:ascii="Times New Roman" w:hAnsi="Times New Roman" w:eastAsia="Times New Roman" w:cs="Times New Roman"/>
        <w:b w:val="0"/>
        <w:bCs w:val="0"/>
        <w:i w:val="0"/>
        <w:iCs w:val="0"/>
        <w:spacing w:val="0"/>
        <w:w w:val="100"/>
        <w:sz w:val="24"/>
        <w:szCs w:val="24"/>
        <w:lang w:val="en-US" w:eastAsia="zh-CN" w:bidi="ar-SA"/>
      </w:rPr>
    </w:lvl>
    <w:lvl w:ilvl="2" w:tentative="0">
      <w:start w:val="1"/>
      <w:numFmt w:val="decimal"/>
      <w:lvlText w:val="%1.%2.%3"/>
      <w:lvlJc w:val="left"/>
      <w:pPr>
        <w:ind w:left="222" w:hanging="605"/>
      </w:pPr>
      <w:rPr>
        <w:rFonts w:hint="default" w:ascii="Times New Roman" w:hAnsi="Times New Roman" w:eastAsia="Times New Roman" w:cs="Times New Roman"/>
        <w:b w:val="0"/>
        <w:bCs w:val="0"/>
        <w:i w:val="0"/>
        <w:iCs w:val="0"/>
        <w:spacing w:val="0"/>
        <w:w w:val="100"/>
        <w:sz w:val="24"/>
        <w:szCs w:val="24"/>
        <w:lang w:val="en-US" w:eastAsia="zh-CN" w:bidi="ar-SA"/>
      </w:rPr>
    </w:lvl>
    <w:lvl w:ilvl="3" w:tentative="0">
      <w:start w:val="0"/>
      <w:numFmt w:val="bullet"/>
      <w:lvlText w:val="•"/>
      <w:lvlJc w:val="left"/>
      <w:pPr>
        <w:ind w:left="700" w:hanging="605"/>
      </w:pPr>
      <w:rPr>
        <w:rFonts w:hint="default"/>
        <w:lang w:val="en-US" w:eastAsia="zh-CN" w:bidi="ar-SA"/>
      </w:rPr>
    </w:lvl>
    <w:lvl w:ilvl="4" w:tentative="0">
      <w:start w:val="0"/>
      <w:numFmt w:val="bullet"/>
      <w:lvlText w:val="•"/>
      <w:lvlJc w:val="left"/>
      <w:pPr>
        <w:ind w:left="1300" w:hanging="605"/>
      </w:pPr>
      <w:rPr>
        <w:rFonts w:hint="default"/>
        <w:lang w:val="en-US" w:eastAsia="zh-CN" w:bidi="ar-SA"/>
      </w:rPr>
    </w:lvl>
    <w:lvl w:ilvl="5" w:tentative="0">
      <w:start w:val="0"/>
      <w:numFmt w:val="bullet"/>
      <w:lvlText w:val="•"/>
      <w:lvlJc w:val="left"/>
      <w:pPr>
        <w:ind w:left="1320" w:hanging="605"/>
      </w:pPr>
      <w:rPr>
        <w:rFonts w:hint="default"/>
        <w:lang w:val="en-US" w:eastAsia="zh-CN" w:bidi="ar-SA"/>
      </w:rPr>
    </w:lvl>
    <w:lvl w:ilvl="6" w:tentative="0">
      <w:start w:val="0"/>
      <w:numFmt w:val="bullet"/>
      <w:lvlText w:val="•"/>
      <w:lvlJc w:val="left"/>
      <w:pPr>
        <w:ind w:left="2937" w:hanging="605"/>
      </w:pPr>
      <w:rPr>
        <w:rFonts w:hint="default"/>
        <w:lang w:val="en-US" w:eastAsia="zh-CN" w:bidi="ar-SA"/>
      </w:rPr>
    </w:lvl>
    <w:lvl w:ilvl="7" w:tentative="0">
      <w:start w:val="0"/>
      <w:numFmt w:val="bullet"/>
      <w:lvlText w:val="•"/>
      <w:lvlJc w:val="left"/>
      <w:pPr>
        <w:ind w:left="4555" w:hanging="605"/>
      </w:pPr>
      <w:rPr>
        <w:rFonts w:hint="default"/>
        <w:lang w:val="en-US" w:eastAsia="zh-CN" w:bidi="ar-SA"/>
      </w:rPr>
    </w:lvl>
    <w:lvl w:ilvl="8" w:tentative="0">
      <w:start w:val="0"/>
      <w:numFmt w:val="bullet"/>
      <w:lvlText w:val="•"/>
      <w:lvlJc w:val="left"/>
      <w:pPr>
        <w:ind w:left="6173" w:hanging="605"/>
      </w:pPr>
      <w:rPr>
        <w:rFonts w:hint="default"/>
        <w:lang w:val="en-US" w:eastAsia="zh-CN" w:bidi="ar-SA"/>
      </w:rPr>
    </w:lvl>
  </w:abstractNum>
  <w:abstractNum w:abstractNumId="35">
    <w:nsid w:val="77633216"/>
    <w:multiLevelType w:val="multilevel"/>
    <w:tmpl w:val="77633216"/>
    <w:lvl w:ilvl="0" w:tentative="0">
      <w:start w:val="7"/>
      <w:numFmt w:val="decimal"/>
      <w:lvlText w:val="%1"/>
      <w:lvlJc w:val="left"/>
      <w:pPr>
        <w:ind w:left="1057" w:hanging="420"/>
        <w:jc w:val="left"/>
      </w:pPr>
      <w:rPr>
        <w:rFonts w:hint="default"/>
        <w:lang w:val="en-US" w:eastAsia="zh-CN" w:bidi="ar-SA"/>
      </w:rPr>
    </w:lvl>
    <w:lvl w:ilvl="1" w:tentative="0">
      <w:start w:val="1"/>
      <w:numFmt w:val="decimal"/>
      <w:lvlText w:val="%1.%2"/>
      <w:lvlJc w:val="left"/>
      <w:pPr>
        <w:ind w:left="1057" w:hanging="420"/>
        <w:jc w:val="left"/>
      </w:pPr>
      <w:rPr>
        <w:rFonts w:hint="default" w:ascii="Noto Serif CJK JP" w:hAnsi="Noto Serif CJK JP" w:eastAsia="Noto Serif CJK JP" w:cs="Noto Serif CJK JP"/>
        <w:b w:val="0"/>
        <w:bCs w:val="0"/>
        <w:i w:val="0"/>
        <w:iCs w:val="0"/>
        <w:spacing w:val="0"/>
        <w:w w:val="92"/>
        <w:sz w:val="21"/>
        <w:szCs w:val="21"/>
        <w:lang w:val="en-US" w:eastAsia="zh-CN" w:bidi="ar-SA"/>
      </w:rPr>
    </w:lvl>
    <w:lvl w:ilvl="2" w:tentative="0">
      <w:start w:val="1"/>
      <w:numFmt w:val="decimal"/>
      <w:lvlText w:val="%1.%2.%3"/>
      <w:lvlJc w:val="left"/>
      <w:pPr>
        <w:ind w:left="217" w:hanging="629"/>
        <w:jc w:val="left"/>
      </w:pPr>
      <w:rPr>
        <w:rFonts w:hint="default" w:ascii="Noto Serif CJK JP" w:hAnsi="Noto Serif CJK JP" w:eastAsia="Noto Serif CJK JP" w:cs="Noto Serif CJK JP"/>
        <w:b w:val="0"/>
        <w:bCs w:val="0"/>
        <w:i w:val="0"/>
        <w:iCs w:val="0"/>
        <w:spacing w:val="-2"/>
        <w:w w:val="92"/>
        <w:sz w:val="21"/>
        <w:szCs w:val="21"/>
        <w:lang w:val="en-US" w:eastAsia="zh-CN" w:bidi="ar-SA"/>
      </w:rPr>
    </w:lvl>
    <w:lvl w:ilvl="3" w:tentative="0">
      <w:start w:val="0"/>
      <w:numFmt w:val="bullet"/>
      <w:lvlText w:val="•"/>
      <w:lvlJc w:val="left"/>
      <w:pPr>
        <w:ind w:left="2315" w:hanging="629"/>
      </w:pPr>
      <w:rPr>
        <w:rFonts w:hint="default"/>
        <w:lang w:val="en-US" w:eastAsia="zh-CN" w:bidi="ar-SA"/>
      </w:rPr>
    </w:lvl>
    <w:lvl w:ilvl="4" w:tentative="0">
      <w:start w:val="0"/>
      <w:numFmt w:val="bullet"/>
      <w:lvlText w:val="•"/>
      <w:lvlJc w:val="left"/>
      <w:pPr>
        <w:ind w:left="3370" w:hanging="629"/>
      </w:pPr>
      <w:rPr>
        <w:rFonts w:hint="default"/>
        <w:lang w:val="en-US" w:eastAsia="zh-CN" w:bidi="ar-SA"/>
      </w:rPr>
    </w:lvl>
    <w:lvl w:ilvl="5" w:tentative="0">
      <w:start w:val="0"/>
      <w:numFmt w:val="bullet"/>
      <w:lvlText w:val="•"/>
      <w:lvlJc w:val="left"/>
      <w:pPr>
        <w:ind w:left="4425" w:hanging="629"/>
      </w:pPr>
      <w:rPr>
        <w:rFonts w:hint="default"/>
        <w:lang w:val="en-US" w:eastAsia="zh-CN" w:bidi="ar-SA"/>
      </w:rPr>
    </w:lvl>
    <w:lvl w:ilvl="6" w:tentative="0">
      <w:start w:val="0"/>
      <w:numFmt w:val="bullet"/>
      <w:lvlText w:val="•"/>
      <w:lvlJc w:val="left"/>
      <w:pPr>
        <w:ind w:left="5480" w:hanging="629"/>
      </w:pPr>
      <w:rPr>
        <w:rFonts w:hint="default"/>
        <w:lang w:val="en-US" w:eastAsia="zh-CN" w:bidi="ar-SA"/>
      </w:rPr>
    </w:lvl>
    <w:lvl w:ilvl="7" w:tentative="0">
      <w:start w:val="0"/>
      <w:numFmt w:val="bullet"/>
      <w:lvlText w:val="•"/>
      <w:lvlJc w:val="left"/>
      <w:pPr>
        <w:ind w:left="6535" w:hanging="629"/>
      </w:pPr>
      <w:rPr>
        <w:rFonts w:hint="default"/>
        <w:lang w:val="en-US" w:eastAsia="zh-CN" w:bidi="ar-SA"/>
      </w:rPr>
    </w:lvl>
    <w:lvl w:ilvl="8" w:tentative="0">
      <w:start w:val="0"/>
      <w:numFmt w:val="bullet"/>
      <w:lvlText w:val="•"/>
      <w:lvlJc w:val="left"/>
      <w:pPr>
        <w:ind w:left="7590" w:hanging="629"/>
      </w:pPr>
      <w:rPr>
        <w:rFonts w:hint="default"/>
        <w:lang w:val="en-US" w:eastAsia="zh-CN" w:bidi="ar-SA"/>
      </w:rPr>
    </w:lvl>
  </w:abstractNum>
  <w:abstractNum w:abstractNumId="36">
    <w:nsid w:val="7C246926"/>
    <w:multiLevelType w:val="multilevel"/>
    <w:tmpl w:val="7C246926"/>
    <w:lvl w:ilvl="0" w:tentative="0">
      <w:start w:val="1"/>
      <w:numFmt w:val="decimal"/>
      <w:lvlText w:val="（%1）"/>
      <w:lvlJc w:val="left"/>
      <w:pPr>
        <w:ind w:left="1303" w:hanging="601"/>
      </w:pPr>
      <w:rPr>
        <w:rFonts w:hint="default" w:ascii="Noto Sans Mono CJK HK" w:hAnsi="Noto Sans Mono CJK HK" w:eastAsia="Noto Sans Mono CJK HK" w:cs="Noto Sans Mono CJK HK"/>
        <w:b w:val="0"/>
        <w:bCs w:val="0"/>
        <w:i w:val="0"/>
        <w:iCs w:val="0"/>
        <w:spacing w:val="0"/>
        <w:w w:val="100"/>
        <w:sz w:val="22"/>
        <w:szCs w:val="22"/>
        <w:lang w:val="en-US" w:eastAsia="zh-CN" w:bidi="ar-SA"/>
      </w:rPr>
    </w:lvl>
    <w:lvl w:ilvl="1" w:tentative="0">
      <w:start w:val="0"/>
      <w:numFmt w:val="bullet"/>
      <w:lvlText w:val="•"/>
      <w:lvlJc w:val="left"/>
      <w:pPr>
        <w:ind w:left="2110" w:hanging="601"/>
      </w:pPr>
      <w:rPr>
        <w:rFonts w:hint="default"/>
        <w:lang w:val="en-US" w:eastAsia="zh-CN" w:bidi="ar-SA"/>
      </w:rPr>
    </w:lvl>
    <w:lvl w:ilvl="2" w:tentative="0">
      <w:start w:val="0"/>
      <w:numFmt w:val="bullet"/>
      <w:lvlText w:val="•"/>
      <w:lvlJc w:val="left"/>
      <w:pPr>
        <w:ind w:left="2921" w:hanging="601"/>
      </w:pPr>
      <w:rPr>
        <w:rFonts w:hint="default"/>
        <w:lang w:val="en-US" w:eastAsia="zh-CN" w:bidi="ar-SA"/>
      </w:rPr>
    </w:lvl>
    <w:lvl w:ilvl="3" w:tentative="0">
      <w:start w:val="0"/>
      <w:numFmt w:val="bullet"/>
      <w:lvlText w:val="•"/>
      <w:lvlJc w:val="left"/>
      <w:pPr>
        <w:ind w:left="3732" w:hanging="601"/>
      </w:pPr>
      <w:rPr>
        <w:rFonts w:hint="default"/>
        <w:lang w:val="en-US" w:eastAsia="zh-CN" w:bidi="ar-SA"/>
      </w:rPr>
    </w:lvl>
    <w:lvl w:ilvl="4" w:tentative="0">
      <w:start w:val="0"/>
      <w:numFmt w:val="bullet"/>
      <w:lvlText w:val="•"/>
      <w:lvlJc w:val="left"/>
      <w:pPr>
        <w:ind w:left="4543" w:hanging="601"/>
      </w:pPr>
      <w:rPr>
        <w:rFonts w:hint="default"/>
        <w:lang w:val="en-US" w:eastAsia="zh-CN" w:bidi="ar-SA"/>
      </w:rPr>
    </w:lvl>
    <w:lvl w:ilvl="5" w:tentative="0">
      <w:start w:val="0"/>
      <w:numFmt w:val="bullet"/>
      <w:lvlText w:val="•"/>
      <w:lvlJc w:val="left"/>
      <w:pPr>
        <w:ind w:left="5354" w:hanging="601"/>
      </w:pPr>
      <w:rPr>
        <w:rFonts w:hint="default"/>
        <w:lang w:val="en-US" w:eastAsia="zh-CN" w:bidi="ar-SA"/>
      </w:rPr>
    </w:lvl>
    <w:lvl w:ilvl="6" w:tentative="0">
      <w:start w:val="0"/>
      <w:numFmt w:val="bullet"/>
      <w:lvlText w:val="•"/>
      <w:lvlJc w:val="left"/>
      <w:pPr>
        <w:ind w:left="6165" w:hanging="601"/>
      </w:pPr>
      <w:rPr>
        <w:rFonts w:hint="default"/>
        <w:lang w:val="en-US" w:eastAsia="zh-CN" w:bidi="ar-SA"/>
      </w:rPr>
    </w:lvl>
    <w:lvl w:ilvl="7" w:tentative="0">
      <w:start w:val="0"/>
      <w:numFmt w:val="bullet"/>
      <w:lvlText w:val="•"/>
      <w:lvlJc w:val="left"/>
      <w:pPr>
        <w:ind w:left="6976" w:hanging="601"/>
      </w:pPr>
      <w:rPr>
        <w:rFonts w:hint="default"/>
        <w:lang w:val="en-US" w:eastAsia="zh-CN" w:bidi="ar-SA"/>
      </w:rPr>
    </w:lvl>
    <w:lvl w:ilvl="8" w:tentative="0">
      <w:start w:val="0"/>
      <w:numFmt w:val="bullet"/>
      <w:lvlText w:val="•"/>
      <w:lvlJc w:val="left"/>
      <w:pPr>
        <w:ind w:left="7787" w:hanging="601"/>
      </w:pPr>
      <w:rPr>
        <w:rFonts w:hint="default"/>
        <w:lang w:val="en-US" w:eastAsia="zh-CN" w:bidi="ar-SA"/>
      </w:rPr>
    </w:lvl>
  </w:abstractNum>
  <w:num w:numId="1">
    <w:abstractNumId w:val="22"/>
  </w:num>
  <w:num w:numId="2">
    <w:abstractNumId w:val="20"/>
  </w:num>
  <w:num w:numId="3">
    <w:abstractNumId w:val="34"/>
  </w:num>
  <w:num w:numId="4">
    <w:abstractNumId w:val="10"/>
  </w:num>
  <w:num w:numId="5">
    <w:abstractNumId w:val="36"/>
  </w:num>
  <w:num w:numId="6">
    <w:abstractNumId w:val="28"/>
  </w:num>
  <w:num w:numId="7">
    <w:abstractNumId w:val="7"/>
  </w:num>
  <w:num w:numId="8">
    <w:abstractNumId w:val="26"/>
  </w:num>
  <w:num w:numId="9">
    <w:abstractNumId w:val="33"/>
  </w:num>
  <w:num w:numId="10">
    <w:abstractNumId w:val="24"/>
  </w:num>
  <w:num w:numId="11">
    <w:abstractNumId w:val="30"/>
  </w:num>
  <w:num w:numId="12">
    <w:abstractNumId w:val="6"/>
  </w:num>
  <w:num w:numId="13">
    <w:abstractNumId w:val="19"/>
  </w:num>
  <w:num w:numId="14">
    <w:abstractNumId w:val="16"/>
  </w:num>
  <w:num w:numId="15">
    <w:abstractNumId w:val="5"/>
  </w:num>
  <w:num w:numId="16">
    <w:abstractNumId w:val="35"/>
  </w:num>
  <w:num w:numId="17">
    <w:abstractNumId w:val="12"/>
  </w:num>
  <w:num w:numId="18">
    <w:abstractNumId w:val="18"/>
  </w:num>
  <w:num w:numId="19">
    <w:abstractNumId w:val="11"/>
  </w:num>
  <w:num w:numId="20">
    <w:abstractNumId w:val="29"/>
  </w:num>
  <w:num w:numId="21">
    <w:abstractNumId w:val="21"/>
  </w:num>
  <w:num w:numId="22">
    <w:abstractNumId w:val="3"/>
  </w:num>
  <w:num w:numId="23">
    <w:abstractNumId w:val="31"/>
  </w:num>
  <w:num w:numId="24">
    <w:abstractNumId w:val="14"/>
  </w:num>
  <w:num w:numId="25">
    <w:abstractNumId w:val="9"/>
  </w:num>
  <w:num w:numId="26">
    <w:abstractNumId w:val="2"/>
  </w:num>
  <w:num w:numId="27">
    <w:abstractNumId w:val="4"/>
  </w:num>
  <w:num w:numId="28">
    <w:abstractNumId w:val="8"/>
  </w:num>
  <w:num w:numId="29">
    <w:abstractNumId w:val="1"/>
  </w:num>
  <w:num w:numId="30">
    <w:abstractNumId w:val="27"/>
  </w:num>
  <w:num w:numId="31">
    <w:abstractNumId w:val="15"/>
  </w:num>
  <w:num w:numId="32">
    <w:abstractNumId w:val="25"/>
  </w:num>
  <w:num w:numId="33">
    <w:abstractNumId w:val="17"/>
  </w:num>
  <w:num w:numId="34">
    <w:abstractNumId w:val="32"/>
  </w:num>
  <w:num w:numId="35">
    <w:abstractNumId w:val="0"/>
  </w:num>
  <w:num w:numId="36">
    <w:abstractNumId w:val="13"/>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yZGFmYjQwMmNlOWFkNGVhZWEyMjgyNTI0ZTMzODUifQ=="/>
  </w:docVars>
  <w:rsids>
    <w:rsidRoot w:val="00172A27"/>
    <w:rsid w:val="00002A60"/>
    <w:rsid w:val="0000435F"/>
    <w:rsid w:val="00004603"/>
    <w:rsid w:val="00005371"/>
    <w:rsid w:val="00007319"/>
    <w:rsid w:val="000106AE"/>
    <w:rsid w:val="00012703"/>
    <w:rsid w:val="0001485E"/>
    <w:rsid w:val="00020140"/>
    <w:rsid w:val="00021BFE"/>
    <w:rsid w:val="00022C85"/>
    <w:rsid w:val="000250D6"/>
    <w:rsid w:val="00025980"/>
    <w:rsid w:val="00025ACC"/>
    <w:rsid w:val="00026171"/>
    <w:rsid w:val="0002633B"/>
    <w:rsid w:val="000316F2"/>
    <w:rsid w:val="00032762"/>
    <w:rsid w:val="00034258"/>
    <w:rsid w:val="000351AE"/>
    <w:rsid w:val="00035DCD"/>
    <w:rsid w:val="00036642"/>
    <w:rsid w:val="00042CD5"/>
    <w:rsid w:val="00043778"/>
    <w:rsid w:val="00045B38"/>
    <w:rsid w:val="00050734"/>
    <w:rsid w:val="0005229A"/>
    <w:rsid w:val="00055BAD"/>
    <w:rsid w:val="00062AC6"/>
    <w:rsid w:val="00065A9E"/>
    <w:rsid w:val="000668F1"/>
    <w:rsid w:val="00067035"/>
    <w:rsid w:val="00073B83"/>
    <w:rsid w:val="000752F3"/>
    <w:rsid w:val="0008132B"/>
    <w:rsid w:val="00081360"/>
    <w:rsid w:val="0008253E"/>
    <w:rsid w:val="000845E5"/>
    <w:rsid w:val="00084830"/>
    <w:rsid w:val="000850EA"/>
    <w:rsid w:val="00087558"/>
    <w:rsid w:val="0009240C"/>
    <w:rsid w:val="000943B0"/>
    <w:rsid w:val="00094C66"/>
    <w:rsid w:val="000A1AB2"/>
    <w:rsid w:val="000A2447"/>
    <w:rsid w:val="000A287B"/>
    <w:rsid w:val="000A5C81"/>
    <w:rsid w:val="000A76B3"/>
    <w:rsid w:val="000B06D3"/>
    <w:rsid w:val="000B65E2"/>
    <w:rsid w:val="000B676B"/>
    <w:rsid w:val="000C0018"/>
    <w:rsid w:val="000C1A9B"/>
    <w:rsid w:val="000C2702"/>
    <w:rsid w:val="000C2AB5"/>
    <w:rsid w:val="000C4323"/>
    <w:rsid w:val="000C45BF"/>
    <w:rsid w:val="000C4710"/>
    <w:rsid w:val="000D4336"/>
    <w:rsid w:val="000D49B4"/>
    <w:rsid w:val="000E08CB"/>
    <w:rsid w:val="000E0D82"/>
    <w:rsid w:val="000E1323"/>
    <w:rsid w:val="000E5673"/>
    <w:rsid w:val="000E6022"/>
    <w:rsid w:val="000E7256"/>
    <w:rsid w:val="000F2186"/>
    <w:rsid w:val="000F2A12"/>
    <w:rsid w:val="000F2ECC"/>
    <w:rsid w:val="000F2F81"/>
    <w:rsid w:val="000F3757"/>
    <w:rsid w:val="000F7A0C"/>
    <w:rsid w:val="001011FC"/>
    <w:rsid w:val="00102618"/>
    <w:rsid w:val="00102F0B"/>
    <w:rsid w:val="00105423"/>
    <w:rsid w:val="001119B6"/>
    <w:rsid w:val="00111BC8"/>
    <w:rsid w:val="00115124"/>
    <w:rsid w:val="00115482"/>
    <w:rsid w:val="00117A4F"/>
    <w:rsid w:val="00117F0F"/>
    <w:rsid w:val="00120A52"/>
    <w:rsid w:val="00120D2F"/>
    <w:rsid w:val="00124337"/>
    <w:rsid w:val="0012552C"/>
    <w:rsid w:val="001345A7"/>
    <w:rsid w:val="0013612A"/>
    <w:rsid w:val="001373A8"/>
    <w:rsid w:val="00140222"/>
    <w:rsid w:val="0014098E"/>
    <w:rsid w:val="00141621"/>
    <w:rsid w:val="00147E9E"/>
    <w:rsid w:val="0015069D"/>
    <w:rsid w:val="00150DA4"/>
    <w:rsid w:val="001530C6"/>
    <w:rsid w:val="00163567"/>
    <w:rsid w:val="00170389"/>
    <w:rsid w:val="00172A27"/>
    <w:rsid w:val="001735B4"/>
    <w:rsid w:val="00174613"/>
    <w:rsid w:val="001748A3"/>
    <w:rsid w:val="00182B11"/>
    <w:rsid w:val="00182D7D"/>
    <w:rsid w:val="00183AEA"/>
    <w:rsid w:val="00183B4A"/>
    <w:rsid w:val="00184531"/>
    <w:rsid w:val="00185EE8"/>
    <w:rsid w:val="00186361"/>
    <w:rsid w:val="00187146"/>
    <w:rsid w:val="00187A22"/>
    <w:rsid w:val="00193C1D"/>
    <w:rsid w:val="001972B5"/>
    <w:rsid w:val="001A093D"/>
    <w:rsid w:val="001A0C52"/>
    <w:rsid w:val="001A0CCF"/>
    <w:rsid w:val="001A211D"/>
    <w:rsid w:val="001A2E05"/>
    <w:rsid w:val="001A4491"/>
    <w:rsid w:val="001A4684"/>
    <w:rsid w:val="001B1289"/>
    <w:rsid w:val="001B5478"/>
    <w:rsid w:val="001B68B5"/>
    <w:rsid w:val="001B7FEF"/>
    <w:rsid w:val="001C12F8"/>
    <w:rsid w:val="001C133B"/>
    <w:rsid w:val="001C1FDD"/>
    <w:rsid w:val="001C30C7"/>
    <w:rsid w:val="001C72E8"/>
    <w:rsid w:val="001D033C"/>
    <w:rsid w:val="001D2D5A"/>
    <w:rsid w:val="001D30B6"/>
    <w:rsid w:val="001D3BE0"/>
    <w:rsid w:val="001D51B0"/>
    <w:rsid w:val="001E1433"/>
    <w:rsid w:val="001E4E13"/>
    <w:rsid w:val="001F1B9C"/>
    <w:rsid w:val="001F2208"/>
    <w:rsid w:val="001F2344"/>
    <w:rsid w:val="001F285E"/>
    <w:rsid w:val="001F2D26"/>
    <w:rsid w:val="001F4134"/>
    <w:rsid w:val="001F45EE"/>
    <w:rsid w:val="001F4850"/>
    <w:rsid w:val="00203813"/>
    <w:rsid w:val="00204444"/>
    <w:rsid w:val="00204A5C"/>
    <w:rsid w:val="002063D8"/>
    <w:rsid w:val="00206DC8"/>
    <w:rsid w:val="00207A0B"/>
    <w:rsid w:val="00211D5E"/>
    <w:rsid w:val="00212A53"/>
    <w:rsid w:val="0021322F"/>
    <w:rsid w:val="00213B90"/>
    <w:rsid w:val="00214661"/>
    <w:rsid w:val="00215412"/>
    <w:rsid w:val="00215AF0"/>
    <w:rsid w:val="002229E2"/>
    <w:rsid w:val="0022434B"/>
    <w:rsid w:val="00227BC0"/>
    <w:rsid w:val="00227EED"/>
    <w:rsid w:val="00232FB7"/>
    <w:rsid w:val="00233ADF"/>
    <w:rsid w:val="0023423F"/>
    <w:rsid w:val="00235E4E"/>
    <w:rsid w:val="00237B0E"/>
    <w:rsid w:val="00237E43"/>
    <w:rsid w:val="002430C2"/>
    <w:rsid w:val="00244E70"/>
    <w:rsid w:val="002469AE"/>
    <w:rsid w:val="00250CB7"/>
    <w:rsid w:val="0025135E"/>
    <w:rsid w:val="00251A49"/>
    <w:rsid w:val="002521B3"/>
    <w:rsid w:val="00253B41"/>
    <w:rsid w:val="00253F2C"/>
    <w:rsid w:val="0025460A"/>
    <w:rsid w:val="00255D0D"/>
    <w:rsid w:val="00260C77"/>
    <w:rsid w:val="00261352"/>
    <w:rsid w:val="00263F0B"/>
    <w:rsid w:val="0026441A"/>
    <w:rsid w:val="00264E66"/>
    <w:rsid w:val="00264EB1"/>
    <w:rsid w:val="002667D6"/>
    <w:rsid w:val="002675CD"/>
    <w:rsid w:val="0026769A"/>
    <w:rsid w:val="00275423"/>
    <w:rsid w:val="00276C71"/>
    <w:rsid w:val="00280A09"/>
    <w:rsid w:val="00281526"/>
    <w:rsid w:val="0028293A"/>
    <w:rsid w:val="00285406"/>
    <w:rsid w:val="002875E7"/>
    <w:rsid w:val="002976D2"/>
    <w:rsid w:val="002A0C76"/>
    <w:rsid w:val="002A12D3"/>
    <w:rsid w:val="002A21F6"/>
    <w:rsid w:val="002A502E"/>
    <w:rsid w:val="002A552C"/>
    <w:rsid w:val="002A65ED"/>
    <w:rsid w:val="002A7126"/>
    <w:rsid w:val="002A74F3"/>
    <w:rsid w:val="002B128D"/>
    <w:rsid w:val="002B2B5B"/>
    <w:rsid w:val="002B3FEA"/>
    <w:rsid w:val="002C0C29"/>
    <w:rsid w:val="002C31DD"/>
    <w:rsid w:val="002C3CD8"/>
    <w:rsid w:val="002C486A"/>
    <w:rsid w:val="002C5AB7"/>
    <w:rsid w:val="002C5DF6"/>
    <w:rsid w:val="002C7AFC"/>
    <w:rsid w:val="002C7B9B"/>
    <w:rsid w:val="002D2B90"/>
    <w:rsid w:val="002D3129"/>
    <w:rsid w:val="002D4679"/>
    <w:rsid w:val="002D6F32"/>
    <w:rsid w:val="002D7B78"/>
    <w:rsid w:val="002E1C97"/>
    <w:rsid w:val="002E1DAC"/>
    <w:rsid w:val="002E6D05"/>
    <w:rsid w:val="002F077E"/>
    <w:rsid w:val="002F4E42"/>
    <w:rsid w:val="002F72A0"/>
    <w:rsid w:val="00311324"/>
    <w:rsid w:val="003122C4"/>
    <w:rsid w:val="00313E80"/>
    <w:rsid w:val="003175CC"/>
    <w:rsid w:val="00317F97"/>
    <w:rsid w:val="0032031D"/>
    <w:rsid w:val="003214BA"/>
    <w:rsid w:val="00321647"/>
    <w:rsid w:val="00321989"/>
    <w:rsid w:val="003243EC"/>
    <w:rsid w:val="003247CD"/>
    <w:rsid w:val="003279BD"/>
    <w:rsid w:val="00335817"/>
    <w:rsid w:val="003362AD"/>
    <w:rsid w:val="00337D48"/>
    <w:rsid w:val="00340C12"/>
    <w:rsid w:val="00341F2E"/>
    <w:rsid w:val="00342068"/>
    <w:rsid w:val="00342688"/>
    <w:rsid w:val="00343D68"/>
    <w:rsid w:val="0034440E"/>
    <w:rsid w:val="00344FE2"/>
    <w:rsid w:val="00347899"/>
    <w:rsid w:val="003518D6"/>
    <w:rsid w:val="00354B7A"/>
    <w:rsid w:val="00363966"/>
    <w:rsid w:val="00364943"/>
    <w:rsid w:val="003654CC"/>
    <w:rsid w:val="003701CE"/>
    <w:rsid w:val="003716B4"/>
    <w:rsid w:val="003719A3"/>
    <w:rsid w:val="00371F86"/>
    <w:rsid w:val="00373E40"/>
    <w:rsid w:val="00373F3A"/>
    <w:rsid w:val="003741B0"/>
    <w:rsid w:val="00375481"/>
    <w:rsid w:val="003766FB"/>
    <w:rsid w:val="00377E82"/>
    <w:rsid w:val="0038240C"/>
    <w:rsid w:val="00382B51"/>
    <w:rsid w:val="0038359A"/>
    <w:rsid w:val="0038499D"/>
    <w:rsid w:val="00386AA0"/>
    <w:rsid w:val="00387996"/>
    <w:rsid w:val="00391F03"/>
    <w:rsid w:val="00393FB4"/>
    <w:rsid w:val="0039407B"/>
    <w:rsid w:val="00394F1E"/>
    <w:rsid w:val="003A2368"/>
    <w:rsid w:val="003A593E"/>
    <w:rsid w:val="003A6775"/>
    <w:rsid w:val="003B02F9"/>
    <w:rsid w:val="003B1B15"/>
    <w:rsid w:val="003B2287"/>
    <w:rsid w:val="003B7CA5"/>
    <w:rsid w:val="003C083C"/>
    <w:rsid w:val="003C0D7D"/>
    <w:rsid w:val="003C3B81"/>
    <w:rsid w:val="003C4858"/>
    <w:rsid w:val="003C5BB3"/>
    <w:rsid w:val="003D1170"/>
    <w:rsid w:val="003D1B8E"/>
    <w:rsid w:val="003D2D72"/>
    <w:rsid w:val="003D36EE"/>
    <w:rsid w:val="003D402C"/>
    <w:rsid w:val="003D660B"/>
    <w:rsid w:val="003D6E0A"/>
    <w:rsid w:val="003E0A37"/>
    <w:rsid w:val="003E2C4E"/>
    <w:rsid w:val="003E315C"/>
    <w:rsid w:val="003E3B7B"/>
    <w:rsid w:val="003E4398"/>
    <w:rsid w:val="003E56F5"/>
    <w:rsid w:val="003E7673"/>
    <w:rsid w:val="003F3518"/>
    <w:rsid w:val="003F504F"/>
    <w:rsid w:val="003F5B69"/>
    <w:rsid w:val="00400D50"/>
    <w:rsid w:val="004026ED"/>
    <w:rsid w:val="004105EF"/>
    <w:rsid w:val="00414EFD"/>
    <w:rsid w:val="00415A1A"/>
    <w:rsid w:val="004229C9"/>
    <w:rsid w:val="0042326A"/>
    <w:rsid w:val="00423B1D"/>
    <w:rsid w:val="00423F96"/>
    <w:rsid w:val="004244DF"/>
    <w:rsid w:val="00427C4D"/>
    <w:rsid w:val="0043119C"/>
    <w:rsid w:val="00431F4F"/>
    <w:rsid w:val="00432518"/>
    <w:rsid w:val="0043351E"/>
    <w:rsid w:val="00433676"/>
    <w:rsid w:val="00434FCC"/>
    <w:rsid w:val="004364B3"/>
    <w:rsid w:val="00436504"/>
    <w:rsid w:val="004405C7"/>
    <w:rsid w:val="00441D39"/>
    <w:rsid w:val="00441E0A"/>
    <w:rsid w:val="00442AF8"/>
    <w:rsid w:val="00442B41"/>
    <w:rsid w:val="0044514A"/>
    <w:rsid w:val="00446153"/>
    <w:rsid w:val="00447E59"/>
    <w:rsid w:val="004538F2"/>
    <w:rsid w:val="004551F8"/>
    <w:rsid w:val="00455D61"/>
    <w:rsid w:val="00456625"/>
    <w:rsid w:val="00457DC2"/>
    <w:rsid w:val="00460C5D"/>
    <w:rsid w:val="00463001"/>
    <w:rsid w:val="00466339"/>
    <w:rsid w:val="004733D3"/>
    <w:rsid w:val="00476673"/>
    <w:rsid w:val="00476828"/>
    <w:rsid w:val="0047737A"/>
    <w:rsid w:val="00483939"/>
    <w:rsid w:val="004844A6"/>
    <w:rsid w:val="00487315"/>
    <w:rsid w:val="00490E43"/>
    <w:rsid w:val="00490F92"/>
    <w:rsid w:val="00494530"/>
    <w:rsid w:val="00494624"/>
    <w:rsid w:val="00495001"/>
    <w:rsid w:val="004958A0"/>
    <w:rsid w:val="004A112E"/>
    <w:rsid w:val="004A32FE"/>
    <w:rsid w:val="004A35E4"/>
    <w:rsid w:val="004A76F2"/>
    <w:rsid w:val="004B24A9"/>
    <w:rsid w:val="004B51E3"/>
    <w:rsid w:val="004B56EA"/>
    <w:rsid w:val="004B6ED7"/>
    <w:rsid w:val="004C3B94"/>
    <w:rsid w:val="004D1209"/>
    <w:rsid w:val="004D1ADB"/>
    <w:rsid w:val="004D3DEA"/>
    <w:rsid w:val="004D422A"/>
    <w:rsid w:val="004D4247"/>
    <w:rsid w:val="004D7237"/>
    <w:rsid w:val="004D794D"/>
    <w:rsid w:val="004D7FCB"/>
    <w:rsid w:val="004E0C05"/>
    <w:rsid w:val="004E2162"/>
    <w:rsid w:val="004E3473"/>
    <w:rsid w:val="004E5FCD"/>
    <w:rsid w:val="004F0052"/>
    <w:rsid w:val="004F1425"/>
    <w:rsid w:val="004F2BD3"/>
    <w:rsid w:val="004F3309"/>
    <w:rsid w:val="00502109"/>
    <w:rsid w:val="005034E3"/>
    <w:rsid w:val="00503D63"/>
    <w:rsid w:val="00506A2D"/>
    <w:rsid w:val="0050739A"/>
    <w:rsid w:val="005100DC"/>
    <w:rsid w:val="00511660"/>
    <w:rsid w:val="0051272A"/>
    <w:rsid w:val="00512A0D"/>
    <w:rsid w:val="00517CCE"/>
    <w:rsid w:val="005229A0"/>
    <w:rsid w:val="00522D50"/>
    <w:rsid w:val="0052786D"/>
    <w:rsid w:val="00527D92"/>
    <w:rsid w:val="00531BAF"/>
    <w:rsid w:val="00533452"/>
    <w:rsid w:val="00533F95"/>
    <w:rsid w:val="00534319"/>
    <w:rsid w:val="0053454A"/>
    <w:rsid w:val="00537781"/>
    <w:rsid w:val="005409DB"/>
    <w:rsid w:val="005410AB"/>
    <w:rsid w:val="00542C62"/>
    <w:rsid w:val="0054326D"/>
    <w:rsid w:val="005434BC"/>
    <w:rsid w:val="00543F5F"/>
    <w:rsid w:val="00545698"/>
    <w:rsid w:val="00546149"/>
    <w:rsid w:val="00546B0E"/>
    <w:rsid w:val="005510C3"/>
    <w:rsid w:val="00553C71"/>
    <w:rsid w:val="00553F9E"/>
    <w:rsid w:val="00555089"/>
    <w:rsid w:val="00555460"/>
    <w:rsid w:val="005565F1"/>
    <w:rsid w:val="00561869"/>
    <w:rsid w:val="00562259"/>
    <w:rsid w:val="005655BD"/>
    <w:rsid w:val="005669B4"/>
    <w:rsid w:val="005674AA"/>
    <w:rsid w:val="00572ADB"/>
    <w:rsid w:val="00572E3A"/>
    <w:rsid w:val="00573B46"/>
    <w:rsid w:val="00573C8F"/>
    <w:rsid w:val="005763FC"/>
    <w:rsid w:val="00576C5E"/>
    <w:rsid w:val="00577C17"/>
    <w:rsid w:val="00580957"/>
    <w:rsid w:val="005810CA"/>
    <w:rsid w:val="005824FB"/>
    <w:rsid w:val="005827A7"/>
    <w:rsid w:val="005850EE"/>
    <w:rsid w:val="00585B39"/>
    <w:rsid w:val="00586041"/>
    <w:rsid w:val="00586955"/>
    <w:rsid w:val="0059030C"/>
    <w:rsid w:val="00592372"/>
    <w:rsid w:val="00592ED6"/>
    <w:rsid w:val="005955BA"/>
    <w:rsid w:val="005A0B59"/>
    <w:rsid w:val="005A245A"/>
    <w:rsid w:val="005A2C7B"/>
    <w:rsid w:val="005A328C"/>
    <w:rsid w:val="005A4B80"/>
    <w:rsid w:val="005A5F20"/>
    <w:rsid w:val="005A697C"/>
    <w:rsid w:val="005B0F9A"/>
    <w:rsid w:val="005B1A42"/>
    <w:rsid w:val="005B300F"/>
    <w:rsid w:val="005B46BD"/>
    <w:rsid w:val="005B4A13"/>
    <w:rsid w:val="005B4DB1"/>
    <w:rsid w:val="005B625A"/>
    <w:rsid w:val="005B6D33"/>
    <w:rsid w:val="005B7A15"/>
    <w:rsid w:val="005C162E"/>
    <w:rsid w:val="005C1B19"/>
    <w:rsid w:val="005C2F0D"/>
    <w:rsid w:val="005C3243"/>
    <w:rsid w:val="005C417A"/>
    <w:rsid w:val="005C4C83"/>
    <w:rsid w:val="005C7507"/>
    <w:rsid w:val="005C7B75"/>
    <w:rsid w:val="005D22FC"/>
    <w:rsid w:val="005D3D41"/>
    <w:rsid w:val="005D736F"/>
    <w:rsid w:val="005E1573"/>
    <w:rsid w:val="005E4F70"/>
    <w:rsid w:val="005E5B67"/>
    <w:rsid w:val="005E7CE8"/>
    <w:rsid w:val="005F1139"/>
    <w:rsid w:val="005F162E"/>
    <w:rsid w:val="005F16C3"/>
    <w:rsid w:val="005F328B"/>
    <w:rsid w:val="005F6302"/>
    <w:rsid w:val="005F74F3"/>
    <w:rsid w:val="005F7CCD"/>
    <w:rsid w:val="006002AA"/>
    <w:rsid w:val="00600F40"/>
    <w:rsid w:val="0060161F"/>
    <w:rsid w:val="006038CA"/>
    <w:rsid w:val="00604E07"/>
    <w:rsid w:val="00605A28"/>
    <w:rsid w:val="00614E98"/>
    <w:rsid w:val="006168C5"/>
    <w:rsid w:val="00621D6C"/>
    <w:rsid w:val="0062261D"/>
    <w:rsid w:val="0062295C"/>
    <w:rsid w:val="00622B13"/>
    <w:rsid w:val="00623AD2"/>
    <w:rsid w:val="0062437A"/>
    <w:rsid w:val="00626949"/>
    <w:rsid w:val="00632467"/>
    <w:rsid w:val="00632B51"/>
    <w:rsid w:val="00633021"/>
    <w:rsid w:val="00633F0F"/>
    <w:rsid w:val="00636313"/>
    <w:rsid w:val="00636962"/>
    <w:rsid w:val="00636B86"/>
    <w:rsid w:val="0063784C"/>
    <w:rsid w:val="00640CF8"/>
    <w:rsid w:val="00644C71"/>
    <w:rsid w:val="006462FA"/>
    <w:rsid w:val="00647017"/>
    <w:rsid w:val="00653BCA"/>
    <w:rsid w:val="00660EBB"/>
    <w:rsid w:val="00662843"/>
    <w:rsid w:val="00663BF4"/>
    <w:rsid w:val="00663CC5"/>
    <w:rsid w:val="00670660"/>
    <w:rsid w:val="00671F23"/>
    <w:rsid w:val="006737BE"/>
    <w:rsid w:val="006802E1"/>
    <w:rsid w:val="00680AC7"/>
    <w:rsid w:val="00682866"/>
    <w:rsid w:val="00684D69"/>
    <w:rsid w:val="006867B4"/>
    <w:rsid w:val="00686AF3"/>
    <w:rsid w:val="006928F3"/>
    <w:rsid w:val="006952F5"/>
    <w:rsid w:val="00696FBE"/>
    <w:rsid w:val="006A0849"/>
    <w:rsid w:val="006A1B2F"/>
    <w:rsid w:val="006A350C"/>
    <w:rsid w:val="006A5596"/>
    <w:rsid w:val="006B0EC2"/>
    <w:rsid w:val="006B4620"/>
    <w:rsid w:val="006B6E3B"/>
    <w:rsid w:val="006C1B42"/>
    <w:rsid w:val="006C56C9"/>
    <w:rsid w:val="006D144F"/>
    <w:rsid w:val="006D2033"/>
    <w:rsid w:val="006D2431"/>
    <w:rsid w:val="006D567B"/>
    <w:rsid w:val="006D72C7"/>
    <w:rsid w:val="006D72CF"/>
    <w:rsid w:val="006D7C98"/>
    <w:rsid w:val="006E01B4"/>
    <w:rsid w:val="006E04C8"/>
    <w:rsid w:val="006E0B76"/>
    <w:rsid w:val="006E1CF0"/>
    <w:rsid w:val="006E20D8"/>
    <w:rsid w:val="006E2EB3"/>
    <w:rsid w:val="006E3EAB"/>
    <w:rsid w:val="006E521B"/>
    <w:rsid w:val="006E798E"/>
    <w:rsid w:val="006F00E4"/>
    <w:rsid w:val="006F282D"/>
    <w:rsid w:val="006F30B4"/>
    <w:rsid w:val="006F3A43"/>
    <w:rsid w:val="006F3F8C"/>
    <w:rsid w:val="006F46C3"/>
    <w:rsid w:val="006F5383"/>
    <w:rsid w:val="006F6E12"/>
    <w:rsid w:val="006F713A"/>
    <w:rsid w:val="007009AA"/>
    <w:rsid w:val="00701A84"/>
    <w:rsid w:val="007026E3"/>
    <w:rsid w:val="007036C3"/>
    <w:rsid w:val="00705859"/>
    <w:rsid w:val="00706041"/>
    <w:rsid w:val="00710CAF"/>
    <w:rsid w:val="007123AF"/>
    <w:rsid w:val="00712A96"/>
    <w:rsid w:val="00713AE1"/>
    <w:rsid w:val="007169EC"/>
    <w:rsid w:val="00716A3D"/>
    <w:rsid w:val="00721056"/>
    <w:rsid w:val="0072113C"/>
    <w:rsid w:val="00722501"/>
    <w:rsid w:val="00725C94"/>
    <w:rsid w:val="00726A6C"/>
    <w:rsid w:val="00726B23"/>
    <w:rsid w:val="00726DB7"/>
    <w:rsid w:val="00727E29"/>
    <w:rsid w:val="00733083"/>
    <w:rsid w:val="00741FC2"/>
    <w:rsid w:val="00742B21"/>
    <w:rsid w:val="00743EDA"/>
    <w:rsid w:val="00744517"/>
    <w:rsid w:val="00747254"/>
    <w:rsid w:val="00747353"/>
    <w:rsid w:val="00750137"/>
    <w:rsid w:val="0075115C"/>
    <w:rsid w:val="00751675"/>
    <w:rsid w:val="007525B7"/>
    <w:rsid w:val="00752BB4"/>
    <w:rsid w:val="00755157"/>
    <w:rsid w:val="00761D1B"/>
    <w:rsid w:val="00766147"/>
    <w:rsid w:val="00766DD4"/>
    <w:rsid w:val="00767009"/>
    <w:rsid w:val="00770518"/>
    <w:rsid w:val="007724D2"/>
    <w:rsid w:val="00772E30"/>
    <w:rsid w:val="007769FC"/>
    <w:rsid w:val="00780470"/>
    <w:rsid w:val="00790A94"/>
    <w:rsid w:val="007911B2"/>
    <w:rsid w:val="0079122D"/>
    <w:rsid w:val="00797ACE"/>
    <w:rsid w:val="007A01DA"/>
    <w:rsid w:val="007A0284"/>
    <w:rsid w:val="007A08F7"/>
    <w:rsid w:val="007A1E5B"/>
    <w:rsid w:val="007A36C9"/>
    <w:rsid w:val="007A5188"/>
    <w:rsid w:val="007A6062"/>
    <w:rsid w:val="007A6512"/>
    <w:rsid w:val="007A67FD"/>
    <w:rsid w:val="007B0EEA"/>
    <w:rsid w:val="007B138A"/>
    <w:rsid w:val="007B3CDE"/>
    <w:rsid w:val="007B3D71"/>
    <w:rsid w:val="007B3F12"/>
    <w:rsid w:val="007B5213"/>
    <w:rsid w:val="007B5482"/>
    <w:rsid w:val="007B5AE0"/>
    <w:rsid w:val="007B7DDF"/>
    <w:rsid w:val="007C02C2"/>
    <w:rsid w:val="007C047C"/>
    <w:rsid w:val="007C292F"/>
    <w:rsid w:val="007C3698"/>
    <w:rsid w:val="007C749A"/>
    <w:rsid w:val="007D07A2"/>
    <w:rsid w:val="007D16DC"/>
    <w:rsid w:val="007D21F2"/>
    <w:rsid w:val="007D4C26"/>
    <w:rsid w:val="007D5CBB"/>
    <w:rsid w:val="007D6572"/>
    <w:rsid w:val="007E0563"/>
    <w:rsid w:val="007E6590"/>
    <w:rsid w:val="007E78FD"/>
    <w:rsid w:val="007F33A5"/>
    <w:rsid w:val="007F5833"/>
    <w:rsid w:val="007F6A96"/>
    <w:rsid w:val="008016DA"/>
    <w:rsid w:val="00803D1B"/>
    <w:rsid w:val="00804854"/>
    <w:rsid w:val="00805D01"/>
    <w:rsid w:val="008119E7"/>
    <w:rsid w:val="00814ACE"/>
    <w:rsid w:val="00817ED4"/>
    <w:rsid w:val="00821B5F"/>
    <w:rsid w:val="00822B05"/>
    <w:rsid w:val="00823031"/>
    <w:rsid w:val="00823971"/>
    <w:rsid w:val="00823EDF"/>
    <w:rsid w:val="00826534"/>
    <w:rsid w:val="00826C28"/>
    <w:rsid w:val="00830C27"/>
    <w:rsid w:val="00832CEA"/>
    <w:rsid w:val="008331F8"/>
    <w:rsid w:val="00833E5B"/>
    <w:rsid w:val="00842D0A"/>
    <w:rsid w:val="008430CE"/>
    <w:rsid w:val="00845ED2"/>
    <w:rsid w:val="0084602F"/>
    <w:rsid w:val="00846570"/>
    <w:rsid w:val="0084672A"/>
    <w:rsid w:val="00847755"/>
    <w:rsid w:val="00851FB3"/>
    <w:rsid w:val="0085267C"/>
    <w:rsid w:val="008567AE"/>
    <w:rsid w:val="008602E0"/>
    <w:rsid w:val="00860649"/>
    <w:rsid w:val="0086236A"/>
    <w:rsid w:val="0086254D"/>
    <w:rsid w:val="008625DD"/>
    <w:rsid w:val="00862A25"/>
    <w:rsid w:val="008631FE"/>
    <w:rsid w:val="00865A18"/>
    <w:rsid w:val="00867C03"/>
    <w:rsid w:val="008702EF"/>
    <w:rsid w:val="008736FF"/>
    <w:rsid w:val="00874DAC"/>
    <w:rsid w:val="00876D34"/>
    <w:rsid w:val="00877B50"/>
    <w:rsid w:val="00880C4E"/>
    <w:rsid w:val="00884568"/>
    <w:rsid w:val="00886D39"/>
    <w:rsid w:val="008936E5"/>
    <w:rsid w:val="0089400B"/>
    <w:rsid w:val="008946EA"/>
    <w:rsid w:val="008A0C4A"/>
    <w:rsid w:val="008A3781"/>
    <w:rsid w:val="008A3B4F"/>
    <w:rsid w:val="008A3D50"/>
    <w:rsid w:val="008A4337"/>
    <w:rsid w:val="008A4F8A"/>
    <w:rsid w:val="008A6265"/>
    <w:rsid w:val="008B4958"/>
    <w:rsid w:val="008B51D6"/>
    <w:rsid w:val="008B5B0F"/>
    <w:rsid w:val="008C1EB4"/>
    <w:rsid w:val="008C3B4C"/>
    <w:rsid w:val="008C45C7"/>
    <w:rsid w:val="008C4D93"/>
    <w:rsid w:val="008C5F1E"/>
    <w:rsid w:val="008D0EA5"/>
    <w:rsid w:val="008D1879"/>
    <w:rsid w:val="008D1B87"/>
    <w:rsid w:val="008D2B4F"/>
    <w:rsid w:val="008D3603"/>
    <w:rsid w:val="008D3D48"/>
    <w:rsid w:val="008D46FB"/>
    <w:rsid w:val="008D5978"/>
    <w:rsid w:val="008E0053"/>
    <w:rsid w:val="008E0C18"/>
    <w:rsid w:val="008E4CFA"/>
    <w:rsid w:val="008E4F93"/>
    <w:rsid w:val="008F2A43"/>
    <w:rsid w:val="008F2DB6"/>
    <w:rsid w:val="008F6AF6"/>
    <w:rsid w:val="008F73F2"/>
    <w:rsid w:val="008F78BF"/>
    <w:rsid w:val="0090058E"/>
    <w:rsid w:val="0090152F"/>
    <w:rsid w:val="00905AE6"/>
    <w:rsid w:val="00906170"/>
    <w:rsid w:val="00907564"/>
    <w:rsid w:val="009102B1"/>
    <w:rsid w:val="00910E5E"/>
    <w:rsid w:val="009110F4"/>
    <w:rsid w:val="009117AF"/>
    <w:rsid w:val="00913400"/>
    <w:rsid w:val="00913DA9"/>
    <w:rsid w:val="00915BD0"/>
    <w:rsid w:val="009165B6"/>
    <w:rsid w:val="0091764F"/>
    <w:rsid w:val="00920216"/>
    <w:rsid w:val="00922D1D"/>
    <w:rsid w:val="009233CB"/>
    <w:rsid w:val="0092577B"/>
    <w:rsid w:val="00926831"/>
    <w:rsid w:val="00926EEB"/>
    <w:rsid w:val="009320AB"/>
    <w:rsid w:val="00937163"/>
    <w:rsid w:val="00941AAE"/>
    <w:rsid w:val="00942FF5"/>
    <w:rsid w:val="00943B39"/>
    <w:rsid w:val="00943F58"/>
    <w:rsid w:val="0094443B"/>
    <w:rsid w:val="0094469F"/>
    <w:rsid w:val="00947118"/>
    <w:rsid w:val="00947647"/>
    <w:rsid w:val="0094784E"/>
    <w:rsid w:val="0094793B"/>
    <w:rsid w:val="00953D09"/>
    <w:rsid w:val="00956336"/>
    <w:rsid w:val="0096197F"/>
    <w:rsid w:val="00964882"/>
    <w:rsid w:val="009678EF"/>
    <w:rsid w:val="00972737"/>
    <w:rsid w:val="00972D10"/>
    <w:rsid w:val="00975DA5"/>
    <w:rsid w:val="00976838"/>
    <w:rsid w:val="00976894"/>
    <w:rsid w:val="0098095B"/>
    <w:rsid w:val="00981293"/>
    <w:rsid w:val="009816BB"/>
    <w:rsid w:val="00984168"/>
    <w:rsid w:val="0098447C"/>
    <w:rsid w:val="0098473F"/>
    <w:rsid w:val="0098548A"/>
    <w:rsid w:val="00985559"/>
    <w:rsid w:val="009857A5"/>
    <w:rsid w:val="00986B3E"/>
    <w:rsid w:val="00987946"/>
    <w:rsid w:val="009914DB"/>
    <w:rsid w:val="00991B9B"/>
    <w:rsid w:val="00993DD3"/>
    <w:rsid w:val="00994ABF"/>
    <w:rsid w:val="0099765D"/>
    <w:rsid w:val="00997C36"/>
    <w:rsid w:val="009A21F7"/>
    <w:rsid w:val="009A4938"/>
    <w:rsid w:val="009A6828"/>
    <w:rsid w:val="009B115E"/>
    <w:rsid w:val="009B54E6"/>
    <w:rsid w:val="009B75D5"/>
    <w:rsid w:val="009C42F0"/>
    <w:rsid w:val="009C5D2B"/>
    <w:rsid w:val="009C65B6"/>
    <w:rsid w:val="009D0A6C"/>
    <w:rsid w:val="009D5425"/>
    <w:rsid w:val="009E0AF0"/>
    <w:rsid w:val="009E280D"/>
    <w:rsid w:val="009E42EB"/>
    <w:rsid w:val="009E77CE"/>
    <w:rsid w:val="009F1AC6"/>
    <w:rsid w:val="009F2027"/>
    <w:rsid w:val="009F3BF2"/>
    <w:rsid w:val="009F3D52"/>
    <w:rsid w:val="009F46DE"/>
    <w:rsid w:val="009F54BB"/>
    <w:rsid w:val="009F6CA0"/>
    <w:rsid w:val="009F7053"/>
    <w:rsid w:val="00A00218"/>
    <w:rsid w:val="00A01041"/>
    <w:rsid w:val="00A013E6"/>
    <w:rsid w:val="00A059CF"/>
    <w:rsid w:val="00A1079F"/>
    <w:rsid w:val="00A11B75"/>
    <w:rsid w:val="00A13AE8"/>
    <w:rsid w:val="00A14161"/>
    <w:rsid w:val="00A1421E"/>
    <w:rsid w:val="00A161A9"/>
    <w:rsid w:val="00A20C87"/>
    <w:rsid w:val="00A214E6"/>
    <w:rsid w:val="00A21E6F"/>
    <w:rsid w:val="00A2348C"/>
    <w:rsid w:val="00A236AA"/>
    <w:rsid w:val="00A239C4"/>
    <w:rsid w:val="00A24AE5"/>
    <w:rsid w:val="00A25B64"/>
    <w:rsid w:val="00A27544"/>
    <w:rsid w:val="00A27AD2"/>
    <w:rsid w:val="00A31FBE"/>
    <w:rsid w:val="00A336CE"/>
    <w:rsid w:val="00A354AF"/>
    <w:rsid w:val="00A359AA"/>
    <w:rsid w:val="00A40975"/>
    <w:rsid w:val="00A443E0"/>
    <w:rsid w:val="00A4509A"/>
    <w:rsid w:val="00A51D94"/>
    <w:rsid w:val="00A549E2"/>
    <w:rsid w:val="00A60D27"/>
    <w:rsid w:val="00A61259"/>
    <w:rsid w:val="00A63845"/>
    <w:rsid w:val="00A64CFB"/>
    <w:rsid w:val="00A660F9"/>
    <w:rsid w:val="00A7108D"/>
    <w:rsid w:val="00A71821"/>
    <w:rsid w:val="00A71EC9"/>
    <w:rsid w:val="00A734BA"/>
    <w:rsid w:val="00A74B5E"/>
    <w:rsid w:val="00A75A0E"/>
    <w:rsid w:val="00A75AAB"/>
    <w:rsid w:val="00A77C2A"/>
    <w:rsid w:val="00A8150A"/>
    <w:rsid w:val="00A8366F"/>
    <w:rsid w:val="00A84A68"/>
    <w:rsid w:val="00A86BC1"/>
    <w:rsid w:val="00A87013"/>
    <w:rsid w:val="00A909F4"/>
    <w:rsid w:val="00A90A2C"/>
    <w:rsid w:val="00A90FFC"/>
    <w:rsid w:val="00A9133C"/>
    <w:rsid w:val="00A93CEE"/>
    <w:rsid w:val="00A94DA7"/>
    <w:rsid w:val="00A95DBF"/>
    <w:rsid w:val="00A97ECB"/>
    <w:rsid w:val="00AA1844"/>
    <w:rsid w:val="00AA77E6"/>
    <w:rsid w:val="00AA78EE"/>
    <w:rsid w:val="00AA7CBA"/>
    <w:rsid w:val="00AB0C91"/>
    <w:rsid w:val="00AB22FD"/>
    <w:rsid w:val="00AB249C"/>
    <w:rsid w:val="00AB3141"/>
    <w:rsid w:val="00AB5EF7"/>
    <w:rsid w:val="00AB609D"/>
    <w:rsid w:val="00AB66B8"/>
    <w:rsid w:val="00AB6EDE"/>
    <w:rsid w:val="00AC12CA"/>
    <w:rsid w:val="00AC2268"/>
    <w:rsid w:val="00AC33AC"/>
    <w:rsid w:val="00AC6253"/>
    <w:rsid w:val="00AD74F6"/>
    <w:rsid w:val="00AD75D8"/>
    <w:rsid w:val="00AD7CAC"/>
    <w:rsid w:val="00AD7DE4"/>
    <w:rsid w:val="00AE3D01"/>
    <w:rsid w:val="00AE4FC4"/>
    <w:rsid w:val="00AE5260"/>
    <w:rsid w:val="00AE5879"/>
    <w:rsid w:val="00AE5CF7"/>
    <w:rsid w:val="00AE67B6"/>
    <w:rsid w:val="00AF08A4"/>
    <w:rsid w:val="00AF0D29"/>
    <w:rsid w:val="00AF3442"/>
    <w:rsid w:val="00AF49A0"/>
    <w:rsid w:val="00AF5D13"/>
    <w:rsid w:val="00AF7CFA"/>
    <w:rsid w:val="00B0423C"/>
    <w:rsid w:val="00B05EB7"/>
    <w:rsid w:val="00B0641E"/>
    <w:rsid w:val="00B07C93"/>
    <w:rsid w:val="00B10637"/>
    <w:rsid w:val="00B10CA2"/>
    <w:rsid w:val="00B11FE4"/>
    <w:rsid w:val="00B12EAC"/>
    <w:rsid w:val="00B16C1E"/>
    <w:rsid w:val="00B17226"/>
    <w:rsid w:val="00B1739F"/>
    <w:rsid w:val="00B20435"/>
    <w:rsid w:val="00B210F4"/>
    <w:rsid w:val="00B2193F"/>
    <w:rsid w:val="00B22D70"/>
    <w:rsid w:val="00B34169"/>
    <w:rsid w:val="00B40AC5"/>
    <w:rsid w:val="00B40DB4"/>
    <w:rsid w:val="00B418C7"/>
    <w:rsid w:val="00B43529"/>
    <w:rsid w:val="00B45828"/>
    <w:rsid w:val="00B4605A"/>
    <w:rsid w:val="00B4657C"/>
    <w:rsid w:val="00B51807"/>
    <w:rsid w:val="00B51D11"/>
    <w:rsid w:val="00B52304"/>
    <w:rsid w:val="00B568D1"/>
    <w:rsid w:val="00B56F9E"/>
    <w:rsid w:val="00B6040F"/>
    <w:rsid w:val="00B60576"/>
    <w:rsid w:val="00B60D18"/>
    <w:rsid w:val="00B60F31"/>
    <w:rsid w:val="00B67A07"/>
    <w:rsid w:val="00B67AA7"/>
    <w:rsid w:val="00B70AB4"/>
    <w:rsid w:val="00B82CF7"/>
    <w:rsid w:val="00B82E6C"/>
    <w:rsid w:val="00B83E5B"/>
    <w:rsid w:val="00B840FF"/>
    <w:rsid w:val="00B84A8B"/>
    <w:rsid w:val="00B85050"/>
    <w:rsid w:val="00B850F5"/>
    <w:rsid w:val="00B8668A"/>
    <w:rsid w:val="00B8792A"/>
    <w:rsid w:val="00B87E1C"/>
    <w:rsid w:val="00B87E24"/>
    <w:rsid w:val="00B87F2C"/>
    <w:rsid w:val="00B923D8"/>
    <w:rsid w:val="00B924CB"/>
    <w:rsid w:val="00B96C61"/>
    <w:rsid w:val="00BA1742"/>
    <w:rsid w:val="00BA2EA2"/>
    <w:rsid w:val="00BA4A15"/>
    <w:rsid w:val="00BA6A1E"/>
    <w:rsid w:val="00BA779B"/>
    <w:rsid w:val="00BB14E3"/>
    <w:rsid w:val="00BB3C2E"/>
    <w:rsid w:val="00BB6955"/>
    <w:rsid w:val="00BC028F"/>
    <w:rsid w:val="00BC31D7"/>
    <w:rsid w:val="00BC5E51"/>
    <w:rsid w:val="00BC7BDB"/>
    <w:rsid w:val="00BD0888"/>
    <w:rsid w:val="00BD16CC"/>
    <w:rsid w:val="00BD2382"/>
    <w:rsid w:val="00BD38A7"/>
    <w:rsid w:val="00BD4CB1"/>
    <w:rsid w:val="00BD5685"/>
    <w:rsid w:val="00BD58EC"/>
    <w:rsid w:val="00BD6AE4"/>
    <w:rsid w:val="00BD6C5E"/>
    <w:rsid w:val="00BD7122"/>
    <w:rsid w:val="00BD74D3"/>
    <w:rsid w:val="00BD787B"/>
    <w:rsid w:val="00BE1F7A"/>
    <w:rsid w:val="00BE259E"/>
    <w:rsid w:val="00BE3696"/>
    <w:rsid w:val="00BE52C6"/>
    <w:rsid w:val="00BF1EA6"/>
    <w:rsid w:val="00BF1F32"/>
    <w:rsid w:val="00BF4EBD"/>
    <w:rsid w:val="00BF7CA8"/>
    <w:rsid w:val="00C000E6"/>
    <w:rsid w:val="00C01E68"/>
    <w:rsid w:val="00C05832"/>
    <w:rsid w:val="00C10A53"/>
    <w:rsid w:val="00C1104F"/>
    <w:rsid w:val="00C1194D"/>
    <w:rsid w:val="00C11B1A"/>
    <w:rsid w:val="00C136A3"/>
    <w:rsid w:val="00C13F58"/>
    <w:rsid w:val="00C14E4F"/>
    <w:rsid w:val="00C1558A"/>
    <w:rsid w:val="00C16E65"/>
    <w:rsid w:val="00C205F2"/>
    <w:rsid w:val="00C240CB"/>
    <w:rsid w:val="00C2467E"/>
    <w:rsid w:val="00C33549"/>
    <w:rsid w:val="00C33E74"/>
    <w:rsid w:val="00C409F2"/>
    <w:rsid w:val="00C40EFF"/>
    <w:rsid w:val="00C41015"/>
    <w:rsid w:val="00C426BD"/>
    <w:rsid w:val="00C473A5"/>
    <w:rsid w:val="00C47496"/>
    <w:rsid w:val="00C50F27"/>
    <w:rsid w:val="00C52826"/>
    <w:rsid w:val="00C55D1E"/>
    <w:rsid w:val="00C561A1"/>
    <w:rsid w:val="00C57185"/>
    <w:rsid w:val="00C60374"/>
    <w:rsid w:val="00C631C2"/>
    <w:rsid w:val="00C65F10"/>
    <w:rsid w:val="00C71195"/>
    <w:rsid w:val="00C71B45"/>
    <w:rsid w:val="00C74CE6"/>
    <w:rsid w:val="00C750F1"/>
    <w:rsid w:val="00C75B17"/>
    <w:rsid w:val="00C75D0D"/>
    <w:rsid w:val="00C77D07"/>
    <w:rsid w:val="00C8014F"/>
    <w:rsid w:val="00C802F8"/>
    <w:rsid w:val="00C81B27"/>
    <w:rsid w:val="00C8459E"/>
    <w:rsid w:val="00C910C3"/>
    <w:rsid w:val="00C9312C"/>
    <w:rsid w:val="00C9353A"/>
    <w:rsid w:val="00C97305"/>
    <w:rsid w:val="00C97B27"/>
    <w:rsid w:val="00CA039A"/>
    <w:rsid w:val="00CA0BC9"/>
    <w:rsid w:val="00CA26F8"/>
    <w:rsid w:val="00CA423B"/>
    <w:rsid w:val="00CA54D2"/>
    <w:rsid w:val="00CB2000"/>
    <w:rsid w:val="00CB2025"/>
    <w:rsid w:val="00CB2A71"/>
    <w:rsid w:val="00CB48A6"/>
    <w:rsid w:val="00CB621C"/>
    <w:rsid w:val="00CB6493"/>
    <w:rsid w:val="00CB684E"/>
    <w:rsid w:val="00CC02F2"/>
    <w:rsid w:val="00CC3A0E"/>
    <w:rsid w:val="00CC51A3"/>
    <w:rsid w:val="00CC5344"/>
    <w:rsid w:val="00CC6162"/>
    <w:rsid w:val="00CC69FA"/>
    <w:rsid w:val="00CC6B34"/>
    <w:rsid w:val="00CD09B4"/>
    <w:rsid w:val="00CD3186"/>
    <w:rsid w:val="00CD54AC"/>
    <w:rsid w:val="00CD67B9"/>
    <w:rsid w:val="00CD6EE8"/>
    <w:rsid w:val="00CD737F"/>
    <w:rsid w:val="00CD7773"/>
    <w:rsid w:val="00CD78E7"/>
    <w:rsid w:val="00CE05A5"/>
    <w:rsid w:val="00CE3292"/>
    <w:rsid w:val="00CE3FD0"/>
    <w:rsid w:val="00CE691B"/>
    <w:rsid w:val="00CE78B9"/>
    <w:rsid w:val="00CF48A1"/>
    <w:rsid w:val="00CF5CD9"/>
    <w:rsid w:val="00CF67F1"/>
    <w:rsid w:val="00D0112A"/>
    <w:rsid w:val="00D01637"/>
    <w:rsid w:val="00D01AE5"/>
    <w:rsid w:val="00D01E73"/>
    <w:rsid w:val="00D0314D"/>
    <w:rsid w:val="00D05F0E"/>
    <w:rsid w:val="00D13DA8"/>
    <w:rsid w:val="00D17D84"/>
    <w:rsid w:val="00D17EC2"/>
    <w:rsid w:val="00D20184"/>
    <w:rsid w:val="00D2193C"/>
    <w:rsid w:val="00D23B23"/>
    <w:rsid w:val="00D254C6"/>
    <w:rsid w:val="00D259F5"/>
    <w:rsid w:val="00D2665C"/>
    <w:rsid w:val="00D31A22"/>
    <w:rsid w:val="00D32CD6"/>
    <w:rsid w:val="00D355AF"/>
    <w:rsid w:val="00D4185E"/>
    <w:rsid w:val="00D424F4"/>
    <w:rsid w:val="00D43C93"/>
    <w:rsid w:val="00D5039B"/>
    <w:rsid w:val="00D525A3"/>
    <w:rsid w:val="00D52FE7"/>
    <w:rsid w:val="00D57984"/>
    <w:rsid w:val="00D57E8D"/>
    <w:rsid w:val="00D57F85"/>
    <w:rsid w:val="00D6049B"/>
    <w:rsid w:val="00D61E00"/>
    <w:rsid w:val="00D63B31"/>
    <w:rsid w:val="00D70B9C"/>
    <w:rsid w:val="00D71AF2"/>
    <w:rsid w:val="00D73671"/>
    <w:rsid w:val="00D74063"/>
    <w:rsid w:val="00D74765"/>
    <w:rsid w:val="00D74914"/>
    <w:rsid w:val="00D754B1"/>
    <w:rsid w:val="00D7651E"/>
    <w:rsid w:val="00D765FC"/>
    <w:rsid w:val="00D769EB"/>
    <w:rsid w:val="00D80CDC"/>
    <w:rsid w:val="00D81D4D"/>
    <w:rsid w:val="00D8264B"/>
    <w:rsid w:val="00D8422D"/>
    <w:rsid w:val="00D879E6"/>
    <w:rsid w:val="00D9028D"/>
    <w:rsid w:val="00D90E2B"/>
    <w:rsid w:val="00D91F21"/>
    <w:rsid w:val="00D930A2"/>
    <w:rsid w:val="00D935CD"/>
    <w:rsid w:val="00D94273"/>
    <w:rsid w:val="00D944A0"/>
    <w:rsid w:val="00D946E9"/>
    <w:rsid w:val="00D95F74"/>
    <w:rsid w:val="00DA0CA6"/>
    <w:rsid w:val="00DA47F3"/>
    <w:rsid w:val="00DA7EB6"/>
    <w:rsid w:val="00DB2502"/>
    <w:rsid w:val="00DB458B"/>
    <w:rsid w:val="00DB45CC"/>
    <w:rsid w:val="00DB7E41"/>
    <w:rsid w:val="00DC1970"/>
    <w:rsid w:val="00DC1BF6"/>
    <w:rsid w:val="00DC2249"/>
    <w:rsid w:val="00DC3A4D"/>
    <w:rsid w:val="00DC4022"/>
    <w:rsid w:val="00DC4FA6"/>
    <w:rsid w:val="00DC500F"/>
    <w:rsid w:val="00DC76AE"/>
    <w:rsid w:val="00DD18DE"/>
    <w:rsid w:val="00DD230C"/>
    <w:rsid w:val="00DD2358"/>
    <w:rsid w:val="00DD4D0C"/>
    <w:rsid w:val="00DE0C34"/>
    <w:rsid w:val="00DE2DF3"/>
    <w:rsid w:val="00DE3B31"/>
    <w:rsid w:val="00DE7014"/>
    <w:rsid w:val="00DF535B"/>
    <w:rsid w:val="00E00B48"/>
    <w:rsid w:val="00E01AB4"/>
    <w:rsid w:val="00E027C9"/>
    <w:rsid w:val="00E030EE"/>
    <w:rsid w:val="00E05423"/>
    <w:rsid w:val="00E0723B"/>
    <w:rsid w:val="00E07EF8"/>
    <w:rsid w:val="00E108C3"/>
    <w:rsid w:val="00E11F03"/>
    <w:rsid w:val="00E120B9"/>
    <w:rsid w:val="00E13758"/>
    <w:rsid w:val="00E148F3"/>
    <w:rsid w:val="00E151DA"/>
    <w:rsid w:val="00E15382"/>
    <w:rsid w:val="00E20944"/>
    <w:rsid w:val="00E22006"/>
    <w:rsid w:val="00E238A2"/>
    <w:rsid w:val="00E239B4"/>
    <w:rsid w:val="00E23DCD"/>
    <w:rsid w:val="00E241E7"/>
    <w:rsid w:val="00E24FE2"/>
    <w:rsid w:val="00E3243B"/>
    <w:rsid w:val="00E32647"/>
    <w:rsid w:val="00E335D8"/>
    <w:rsid w:val="00E336F7"/>
    <w:rsid w:val="00E33707"/>
    <w:rsid w:val="00E33A55"/>
    <w:rsid w:val="00E34005"/>
    <w:rsid w:val="00E34DA9"/>
    <w:rsid w:val="00E401C3"/>
    <w:rsid w:val="00E413AB"/>
    <w:rsid w:val="00E43274"/>
    <w:rsid w:val="00E465C7"/>
    <w:rsid w:val="00E4665E"/>
    <w:rsid w:val="00E476B9"/>
    <w:rsid w:val="00E535AE"/>
    <w:rsid w:val="00E53F38"/>
    <w:rsid w:val="00E57045"/>
    <w:rsid w:val="00E5766D"/>
    <w:rsid w:val="00E64E71"/>
    <w:rsid w:val="00E70312"/>
    <w:rsid w:val="00E73E35"/>
    <w:rsid w:val="00E740D3"/>
    <w:rsid w:val="00E7552C"/>
    <w:rsid w:val="00E772E6"/>
    <w:rsid w:val="00E77F70"/>
    <w:rsid w:val="00E807BA"/>
    <w:rsid w:val="00E80F7E"/>
    <w:rsid w:val="00E8164C"/>
    <w:rsid w:val="00E82B5F"/>
    <w:rsid w:val="00E82CD5"/>
    <w:rsid w:val="00E879C9"/>
    <w:rsid w:val="00E90D94"/>
    <w:rsid w:val="00E925DD"/>
    <w:rsid w:val="00E94FD8"/>
    <w:rsid w:val="00E95194"/>
    <w:rsid w:val="00E96F65"/>
    <w:rsid w:val="00E96FF9"/>
    <w:rsid w:val="00EA019B"/>
    <w:rsid w:val="00EA26FB"/>
    <w:rsid w:val="00EA41EE"/>
    <w:rsid w:val="00EA5BBB"/>
    <w:rsid w:val="00EB10A7"/>
    <w:rsid w:val="00EB2328"/>
    <w:rsid w:val="00EB48A2"/>
    <w:rsid w:val="00EB494C"/>
    <w:rsid w:val="00EB5553"/>
    <w:rsid w:val="00EB5A1E"/>
    <w:rsid w:val="00EB6DE7"/>
    <w:rsid w:val="00EB71F5"/>
    <w:rsid w:val="00EC1B40"/>
    <w:rsid w:val="00EC2875"/>
    <w:rsid w:val="00EC6890"/>
    <w:rsid w:val="00EC72A4"/>
    <w:rsid w:val="00ED2CF2"/>
    <w:rsid w:val="00ED3EAD"/>
    <w:rsid w:val="00ED694A"/>
    <w:rsid w:val="00ED76D9"/>
    <w:rsid w:val="00ED7F63"/>
    <w:rsid w:val="00EE4722"/>
    <w:rsid w:val="00EE529B"/>
    <w:rsid w:val="00EE5C32"/>
    <w:rsid w:val="00EE6954"/>
    <w:rsid w:val="00F060A4"/>
    <w:rsid w:val="00F06124"/>
    <w:rsid w:val="00F07523"/>
    <w:rsid w:val="00F07BD9"/>
    <w:rsid w:val="00F10055"/>
    <w:rsid w:val="00F1326E"/>
    <w:rsid w:val="00F132F1"/>
    <w:rsid w:val="00F155B4"/>
    <w:rsid w:val="00F15D39"/>
    <w:rsid w:val="00F16B10"/>
    <w:rsid w:val="00F16E76"/>
    <w:rsid w:val="00F175E7"/>
    <w:rsid w:val="00F22898"/>
    <w:rsid w:val="00F231AB"/>
    <w:rsid w:val="00F23B33"/>
    <w:rsid w:val="00F24BB1"/>
    <w:rsid w:val="00F26054"/>
    <w:rsid w:val="00F26241"/>
    <w:rsid w:val="00F27C44"/>
    <w:rsid w:val="00F304EE"/>
    <w:rsid w:val="00F31887"/>
    <w:rsid w:val="00F34233"/>
    <w:rsid w:val="00F35671"/>
    <w:rsid w:val="00F400C4"/>
    <w:rsid w:val="00F41E90"/>
    <w:rsid w:val="00F42289"/>
    <w:rsid w:val="00F4595F"/>
    <w:rsid w:val="00F4710F"/>
    <w:rsid w:val="00F507C9"/>
    <w:rsid w:val="00F53A81"/>
    <w:rsid w:val="00F57D8D"/>
    <w:rsid w:val="00F60AAC"/>
    <w:rsid w:val="00F60E88"/>
    <w:rsid w:val="00F62E7B"/>
    <w:rsid w:val="00F63122"/>
    <w:rsid w:val="00F660A4"/>
    <w:rsid w:val="00F667DA"/>
    <w:rsid w:val="00F67288"/>
    <w:rsid w:val="00F7182B"/>
    <w:rsid w:val="00F73B29"/>
    <w:rsid w:val="00F757F6"/>
    <w:rsid w:val="00F7632F"/>
    <w:rsid w:val="00F8168D"/>
    <w:rsid w:val="00F823B7"/>
    <w:rsid w:val="00F82B69"/>
    <w:rsid w:val="00F842BF"/>
    <w:rsid w:val="00F84CFE"/>
    <w:rsid w:val="00F85CFD"/>
    <w:rsid w:val="00F86321"/>
    <w:rsid w:val="00F91143"/>
    <w:rsid w:val="00F91188"/>
    <w:rsid w:val="00F91513"/>
    <w:rsid w:val="00F939F3"/>
    <w:rsid w:val="00F9546C"/>
    <w:rsid w:val="00F96CF9"/>
    <w:rsid w:val="00F974A1"/>
    <w:rsid w:val="00F97B72"/>
    <w:rsid w:val="00FA10A8"/>
    <w:rsid w:val="00FA1427"/>
    <w:rsid w:val="00FA1505"/>
    <w:rsid w:val="00FA3416"/>
    <w:rsid w:val="00FA45BA"/>
    <w:rsid w:val="00FA5296"/>
    <w:rsid w:val="00FA585D"/>
    <w:rsid w:val="00FA6476"/>
    <w:rsid w:val="00FA7B07"/>
    <w:rsid w:val="00FB1F93"/>
    <w:rsid w:val="00FB48DF"/>
    <w:rsid w:val="00FB4978"/>
    <w:rsid w:val="00FB58CD"/>
    <w:rsid w:val="00FB5972"/>
    <w:rsid w:val="00FB6101"/>
    <w:rsid w:val="00FB632F"/>
    <w:rsid w:val="00FC3BAF"/>
    <w:rsid w:val="00FC5824"/>
    <w:rsid w:val="00FC5AFE"/>
    <w:rsid w:val="00FC5D22"/>
    <w:rsid w:val="00FD01BA"/>
    <w:rsid w:val="00FD0CA5"/>
    <w:rsid w:val="00FD1E2E"/>
    <w:rsid w:val="00FD4012"/>
    <w:rsid w:val="00FE20F3"/>
    <w:rsid w:val="00FE2DE4"/>
    <w:rsid w:val="00FE4D45"/>
    <w:rsid w:val="00FE5412"/>
    <w:rsid w:val="00FE6874"/>
    <w:rsid w:val="00FF0084"/>
    <w:rsid w:val="00FF0E8C"/>
    <w:rsid w:val="00FF3B21"/>
    <w:rsid w:val="00FF4F25"/>
    <w:rsid w:val="00FF5A7C"/>
    <w:rsid w:val="00FF6B57"/>
    <w:rsid w:val="00FF7B9A"/>
    <w:rsid w:val="010F6407"/>
    <w:rsid w:val="015C0A67"/>
    <w:rsid w:val="021F0EF7"/>
    <w:rsid w:val="02E810AB"/>
    <w:rsid w:val="0405709E"/>
    <w:rsid w:val="0534627A"/>
    <w:rsid w:val="053A5307"/>
    <w:rsid w:val="059B00E4"/>
    <w:rsid w:val="05AB6F93"/>
    <w:rsid w:val="06C8571F"/>
    <w:rsid w:val="07A65ABD"/>
    <w:rsid w:val="081B3F52"/>
    <w:rsid w:val="08C0170F"/>
    <w:rsid w:val="0A195A3E"/>
    <w:rsid w:val="0A545B78"/>
    <w:rsid w:val="0C4652A9"/>
    <w:rsid w:val="0CD21ED4"/>
    <w:rsid w:val="0F003769"/>
    <w:rsid w:val="10372A2A"/>
    <w:rsid w:val="103F04F1"/>
    <w:rsid w:val="124521D1"/>
    <w:rsid w:val="12DB27A6"/>
    <w:rsid w:val="12DD1C00"/>
    <w:rsid w:val="12E75462"/>
    <w:rsid w:val="12FD0F61"/>
    <w:rsid w:val="13255B94"/>
    <w:rsid w:val="13953DEB"/>
    <w:rsid w:val="13E1184E"/>
    <w:rsid w:val="14287785"/>
    <w:rsid w:val="14E67699"/>
    <w:rsid w:val="159919DA"/>
    <w:rsid w:val="161D6647"/>
    <w:rsid w:val="16747190"/>
    <w:rsid w:val="17C25252"/>
    <w:rsid w:val="180E6306"/>
    <w:rsid w:val="18A7018C"/>
    <w:rsid w:val="19CF7E0D"/>
    <w:rsid w:val="1AD53B3F"/>
    <w:rsid w:val="1B95372E"/>
    <w:rsid w:val="1C1936A9"/>
    <w:rsid w:val="1C264715"/>
    <w:rsid w:val="1D86056E"/>
    <w:rsid w:val="1D8C7022"/>
    <w:rsid w:val="1DD06D78"/>
    <w:rsid w:val="1E0125EB"/>
    <w:rsid w:val="1E080EFE"/>
    <w:rsid w:val="1F093A16"/>
    <w:rsid w:val="216B7F51"/>
    <w:rsid w:val="218002A9"/>
    <w:rsid w:val="218B3C43"/>
    <w:rsid w:val="222A65E3"/>
    <w:rsid w:val="22DA5C50"/>
    <w:rsid w:val="24B72CCE"/>
    <w:rsid w:val="258439ED"/>
    <w:rsid w:val="25B61F3B"/>
    <w:rsid w:val="25B73564"/>
    <w:rsid w:val="25C378E0"/>
    <w:rsid w:val="26A3598D"/>
    <w:rsid w:val="28F35A83"/>
    <w:rsid w:val="29122EE0"/>
    <w:rsid w:val="29373393"/>
    <w:rsid w:val="2A3B2255"/>
    <w:rsid w:val="2AA636A2"/>
    <w:rsid w:val="2B9C00CA"/>
    <w:rsid w:val="2CB334EF"/>
    <w:rsid w:val="2D3C4384"/>
    <w:rsid w:val="2EB62AB4"/>
    <w:rsid w:val="2F2EDFAF"/>
    <w:rsid w:val="2FC00586"/>
    <w:rsid w:val="300972B6"/>
    <w:rsid w:val="308727DD"/>
    <w:rsid w:val="31472444"/>
    <w:rsid w:val="31842EB9"/>
    <w:rsid w:val="32944A6A"/>
    <w:rsid w:val="32AC49BA"/>
    <w:rsid w:val="32CC0FF0"/>
    <w:rsid w:val="3341378C"/>
    <w:rsid w:val="33D72B1B"/>
    <w:rsid w:val="34666F41"/>
    <w:rsid w:val="34A90A00"/>
    <w:rsid w:val="34C217B6"/>
    <w:rsid w:val="34CC5ED7"/>
    <w:rsid w:val="34D82F57"/>
    <w:rsid w:val="35526F50"/>
    <w:rsid w:val="35586C03"/>
    <w:rsid w:val="35EC164F"/>
    <w:rsid w:val="35F037AF"/>
    <w:rsid w:val="366A7F20"/>
    <w:rsid w:val="36F91C56"/>
    <w:rsid w:val="37DF56B7"/>
    <w:rsid w:val="37EE502E"/>
    <w:rsid w:val="38AD71CE"/>
    <w:rsid w:val="3945245C"/>
    <w:rsid w:val="3AC173CC"/>
    <w:rsid w:val="3AD42011"/>
    <w:rsid w:val="3B314930"/>
    <w:rsid w:val="3BAE67F1"/>
    <w:rsid w:val="3BE950F8"/>
    <w:rsid w:val="3C7C6529"/>
    <w:rsid w:val="3CB04B3A"/>
    <w:rsid w:val="3DCB1C9C"/>
    <w:rsid w:val="3EAF2D25"/>
    <w:rsid w:val="3FE27CAC"/>
    <w:rsid w:val="400B001F"/>
    <w:rsid w:val="41384E3E"/>
    <w:rsid w:val="41CC228E"/>
    <w:rsid w:val="41D12C08"/>
    <w:rsid w:val="422C448D"/>
    <w:rsid w:val="42915FC4"/>
    <w:rsid w:val="429546AA"/>
    <w:rsid w:val="432C312C"/>
    <w:rsid w:val="43A14703"/>
    <w:rsid w:val="43B1472E"/>
    <w:rsid w:val="445613A4"/>
    <w:rsid w:val="4472317D"/>
    <w:rsid w:val="4499005A"/>
    <w:rsid w:val="44AA0CEB"/>
    <w:rsid w:val="44F06018"/>
    <w:rsid w:val="45513FA7"/>
    <w:rsid w:val="466B728A"/>
    <w:rsid w:val="46D057AD"/>
    <w:rsid w:val="479DD743"/>
    <w:rsid w:val="47BF1656"/>
    <w:rsid w:val="47D01ACE"/>
    <w:rsid w:val="48DD22C3"/>
    <w:rsid w:val="491F0ADA"/>
    <w:rsid w:val="49726FD4"/>
    <w:rsid w:val="4B007E15"/>
    <w:rsid w:val="4C187E08"/>
    <w:rsid w:val="4CBD27D0"/>
    <w:rsid w:val="4CD1446A"/>
    <w:rsid w:val="4DED7B5B"/>
    <w:rsid w:val="4EF15E6C"/>
    <w:rsid w:val="4F2A2D3C"/>
    <w:rsid w:val="506F5326"/>
    <w:rsid w:val="51A67B1D"/>
    <w:rsid w:val="51FA65DE"/>
    <w:rsid w:val="52D31F6B"/>
    <w:rsid w:val="574C0C45"/>
    <w:rsid w:val="5774168A"/>
    <w:rsid w:val="593B570D"/>
    <w:rsid w:val="5970289F"/>
    <w:rsid w:val="59BA391C"/>
    <w:rsid w:val="5B104B8E"/>
    <w:rsid w:val="5C8D6504"/>
    <w:rsid w:val="5DC97E04"/>
    <w:rsid w:val="5E1E072B"/>
    <w:rsid w:val="5E227A1A"/>
    <w:rsid w:val="5E5A53D0"/>
    <w:rsid w:val="5E9F612F"/>
    <w:rsid w:val="5ECC48FE"/>
    <w:rsid w:val="5F0E75B9"/>
    <w:rsid w:val="6019092C"/>
    <w:rsid w:val="60FF6616"/>
    <w:rsid w:val="62CE02E9"/>
    <w:rsid w:val="632C3741"/>
    <w:rsid w:val="63490AF3"/>
    <w:rsid w:val="63AA3774"/>
    <w:rsid w:val="63C1703A"/>
    <w:rsid w:val="64AF402D"/>
    <w:rsid w:val="64B271BE"/>
    <w:rsid w:val="650D2297"/>
    <w:rsid w:val="66B41B54"/>
    <w:rsid w:val="689C49E5"/>
    <w:rsid w:val="68F316A9"/>
    <w:rsid w:val="690926A2"/>
    <w:rsid w:val="69496220"/>
    <w:rsid w:val="69546134"/>
    <w:rsid w:val="69C274C7"/>
    <w:rsid w:val="69E9259C"/>
    <w:rsid w:val="6A6D27E9"/>
    <w:rsid w:val="6A99316D"/>
    <w:rsid w:val="6AF47E68"/>
    <w:rsid w:val="6B0A032C"/>
    <w:rsid w:val="6B7E447B"/>
    <w:rsid w:val="6BD72BFA"/>
    <w:rsid w:val="6C5B4F88"/>
    <w:rsid w:val="6CE64B8F"/>
    <w:rsid w:val="6D785317"/>
    <w:rsid w:val="6D8D20FD"/>
    <w:rsid w:val="6DE6759E"/>
    <w:rsid w:val="6DEB476E"/>
    <w:rsid w:val="6E097153"/>
    <w:rsid w:val="6E7066F8"/>
    <w:rsid w:val="6E7F1462"/>
    <w:rsid w:val="6EB21FFE"/>
    <w:rsid w:val="6F977EB4"/>
    <w:rsid w:val="703631BB"/>
    <w:rsid w:val="70560F05"/>
    <w:rsid w:val="71C805F9"/>
    <w:rsid w:val="71E46A20"/>
    <w:rsid w:val="72957AA4"/>
    <w:rsid w:val="738B7F97"/>
    <w:rsid w:val="73957089"/>
    <w:rsid w:val="744D555A"/>
    <w:rsid w:val="74C75C9F"/>
    <w:rsid w:val="74F417A2"/>
    <w:rsid w:val="74FB5250"/>
    <w:rsid w:val="754F4D06"/>
    <w:rsid w:val="758F7F5A"/>
    <w:rsid w:val="76475102"/>
    <w:rsid w:val="76A354EE"/>
    <w:rsid w:val="76A95951"/>
    <w:rsid w:val="76EB0D88"/>
    <w:rsid w:val="777032C5"/>
    <w:rsid w:val="779A43E4"/>
    <w:rsid w:val="787C1749"/>
    <w:rsid w:val="79CA1696"/>
    <w:rsid w:val="7A5B0677"/>
    <w:rsid w:val="7BE150CC"/>
    <w:rsid w:val="7BE16372"/>
    <w:rsid w:val="7C956F05"/>
    <w:rsid w:val="7D42659B"/>
    <w:rsid w:val="7D53270B"/>
    <w:rsid w:val="7D821A98"/>
    <w:rsid w:val="7DFD00FA"/>
    <w:rsid w:val="7DFFB702"/>
    <w:rsid w:val="7E717199"/>
    <w:rsid w:val="7ED149B0"/>
    <w:rsid w:val="7ED513E0"/>
    <w:rsid w:val="7EEF10A5"/>
    <w:rsid w:val="7EFE82B3"/>
    <w:rsid w:val="7FE75445"/>
    <w:rsid w:val="9B5D1DCD"/>
    <w:rsid w:val="9FDED284"/>
    <w:rsid w:val="A8BF41DA"/>
    <w:rsid w:val="BE1FF0A6"/>
    <w:rsid w:val="BE660FC9"/>
    <w:rsid w:val="C9DD15CF"/>
    <w:rsid w:val="DEEF357D"/>
    <w:rsid w:val="E4DE54BF"/>
    <w:rsid w:val="EB55CD09"/>
    <w:rsid w:val="F59B8A35"/>
    <w:rsid w:val="F7BFCFC4"/>
    <w:rsid w:val="FA1F6DFB"/>
    <w:rsid w:val="FA7DE075"/>
    <w:rsid w:val="FDDE9069"/>
    <w:rsid w:val="FFE89D55"/>
    <w:rsid w:val="FFFB7D8A"/>
    <w:rsid w:val="FFFDC26E"/>
    <w:rsid w:val="FFFF60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semiHidden="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qFormat="1" w:unhideWhenUsed="0" w:uiPriority="0" w:name="envelope address"/>
    <w:lsdException w:qFormat="1" w:unhideWhenUsed="0" w:uiPriority="0" w:name="envelope return"/>
    <w:lsdException w:qFormat="1" w:unhideWhenUsed="0" w:uiPriority="0" w:semiHidden="0" w:name="footnote reference"/>
    <w:lsdException w:qFormat="1" w:unhideWhenUsed="0" w:uiPriority="0" w:semiHidden="0" w:name="annotation reference"/>
    <w:lsdException w:qFormat="1" w:unhideWhenUsed="0"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name="table of authorities"/>
    <w:lsdException w:uiPriority="0" w:name="macro"/>
    <w:lsdException w:qFormat="1" w:unhideWhenUsed="0" w:uiPriority="0"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name="E-mail Signature"/>
    <w:lsdException w:qFormat="1" w:unhideWhenUsed="0" w:uiPriority="0"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nhideWhenUsed="0"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0" w:semiHidden="0" w:name="Balloon Text"/>
    <w:lsdException w:qFormat="1" w:unhideWhenUsed="0" w:uiPriority="0" w:semiHidden="0" w:name="Table Grid"/>
    <w:lsdException w:qFormat="1"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5"/>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156"/>
    <w:autoRedefine/>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157"/>
    <w:autoRedefine/>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158"/>
    <w:autoRedefine/>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link w:val="179"/>
    <w:autoRedefine/>
    <w:unhideWhenUsed/>
    <w:qFormat/>
    <w:uiPriority w:val="0"/>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159"/>
    <w:autoRedefine/>
    <w:qFormat/>
    <w:uiPriority w:val="0"/>
    <w:pPr>
      <w:keepNext/>
      <w:keepLines/>
      <w:widowControl/>
      <w:numPr>
        <w:ilvl w:val="1"/>
        <w:numId w:val="1"/>
      </w:numPr>
      <w:tabs>
        <w:tab w:val="left" w:pos="1563"/>
      </w:tabs>
      <w:spacing w:before="240" w:beforeLines="100" w:after="240" w:afterLines="100" w:line="460" w:lineRule="exact"/>
      <w:jc w:val="left"/>
      <w:outlineLvl w:val="5"/>
    </w:pPr>
    <w:rPr>
      <w:rFonts w:ascii="Arial" w:hAnsi="Arial" w:eastAsia="黑体"/>
      <w:b/>
      <w:bCs/>
      <w:kern w:val="0"/>
      <w:sz w:val="24"/>
      <w:szCs w:val="20"/>
    </w:rPr>
  </w:style>
  <w:style w:type="paragraph" w:styleId="8">
    <w:name w:val="heading 7"/>
    <w:basedOn w:val="1"/>
    <w:next w:val="1"/>
    <w:link w:val="160"/>
    <w:autoRedefine/>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161"/>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162"/>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134">
    <w:name w:val="Default Paragraph Font"/>
    <w:autoRedefine/>
    <w:semiHidden/>
    <w:unhideWhenUsed/>
    <w:qFormat/>
    <w:uiPriority w:val="1"/>
  </w:style>
  <w:style w:type="table" w:default="1" w:styleId="89">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Times New Roman" w:hAnsi="Times New Roman"/>
      <w:szCs w:val="24"/>
    </w:rPr>
  </w:style>
  <w:style w:type="paragraph" w:styleId="12">
    <w:name w:val="toc 7"/>
    <w:basedOn w:val="1"/>
    <w:next w:val="1"/>
    <w:autoRedefine/>
    <w:qFormat/>
    <w:uiPriority w:val="39"/>
    <w:pPr>
      <w:ind w:left="1200" w:leftChars="1200"/>
    </w:pPr>
  </w:style>
  <w:style w:type="paragraph" w:styleId="13">
    <w:name w:val="List Number 2"/>
    <w:basedOn w:val="1"/>
    <w:autoRedefine/>
    <w:semiHidden/>
    <w:qFormat/>
    <w:uiPriority w:val="0"/>
    <w:pPr>
      <w:tabs>
        <w:tab w:val="left" w:pos="0"/>
        <w:tab w:val="left" w:pos="780"/>
      </w:tabs>
    </w:pPr>
    <w:rPr>
      <w:rFonts w:ascii="Times New Roman" w:hAnsi="Times New Roman"/>
      <w:szCs w:val="24"/>
    </w:rPr>
  </w:style>
  <w:style w:type="paragraph" w:styleId="14">
    <w:name w:val="table of authorities"/>
    <w:basedOn w:val="1"/>
    <w:next w:val="1"/>
    <w:autoRedefine/>
    <w:semiHidden/>
    <w:qFormat/>
    <w:uiPriority w:val="0"/>
    <w:pPr>
      <w:adjustRightInd w:val="0"/>
      <w:snapToGrid w:val="0"/>
      <w:ind w:left="420" w:leftChars="200"/>
    </w:pPr>
    <w:rPr>
      <w:rFonts w:ascii="宋体" w:hAnsi="Times New Roman"/>
      <w:szCs w:val="20"/>
    </w:rPr>
  </w:style>
  <w:style w:type="paragraph" w:styleId="15">
    <w:name w:val="Note Heading"/>
    <w:basedOn w:val="1"/>
    <w:next w:val="1"/>
    <w:link w:val="342"/>
    <w:autoRedefine/>
    <w:semiHidden/>
    <w:qFormat/>
    <w:uiPriority w:val="0"/>
    <w:pPr>
      <w:jc w:val="center"/>
    </w:pPr>
    <w:rPr>
      <w:rFonts w:ascii="Times New Roman" w:hAnsi="Times New Roman"/>
      <w:szCs w:val="24"/>
    </w:rPr>
  </w:style>
  <w:style w:type="paragraph" w:styleId="16">
    <w:name w:val="List Bullet 4"/>
    <w:basedOn w:val="1"/>
    <w:autoRedefine/>
    <w:qFormat/>
    <w:uiPriority w:val="0"/>
    <w:pPr>
      <w:tabs>
        <w:tab w:val="left" w:pos="780"/>
        <w:tab w:val="left" w:pos="1620"/>
      </w:tabs>
      <w:ind w:left="780" w:hanging="360"/>
    </w:pPr>
    <w:rPr>
      <w:rFonts w:ascii="Times New Roman" w:hAnsi="Times New Roman"/>
      <w:szCs w:val="24"/>
    </w:rPr>
  </w:style>
  <w:style w:type="paragraph" w:styleId="17">
    <w:name w:val="index 8"/>
    <w:basedOn w:val="1"/>
    <w:next w:val="1"/>
    <w:autoRedefine/>
    <w:semiHidden/>
    <w:qFormat/>
    <w:uiPriority w:val="0"/>
    <w:pPr>
      <w:adjustRightInd w:val="0"/>
      <w:snapToGrid w:val="0"/>
      <w:ind w:left="1400" w:leftChars="1400"/>
    </w:pPr>
    <w:rPr>
      <w:rFonts w:ascii="宋体" w:hAnsi="Times New Roman"/>
      <w:szCs w:val="20"/>
    </w:rPr>
  </w:style>
  <w:style w:type="paragraph" w:styleId="18">
    <w:name w:val="E-mail Signature"/>
    <w:basedOn w:val="1"/>
    <w:link w:val="346"/>
    <w:autoRedefine/>
    <w:semiHidden/>
    <w:qFormat/>
    <w:uiPriority w:val="0"/>
    <w:rPr>
      <w:rFonts w:ascii="Times New Roman" w:hAnsi="Times New Roman"/>
      <w:szCs w:val="24"/>
    </w:rPr>
  </w:style>
  <w:style w:type="paragraph" w:styleId="19">
    <w:name w:val="List Number"/>
    <w:basedOn w:val="1"/>
    <w:autoRedefine/>
    <w:qFormat/>
    <w:uiPriority w:val="0"/>
    <w:pPr>
      <w:tabs>
        <w:tab w:val="left" w:pos="360"/>
        <w:tab w:val="left" w:pos="1620"/>
      </w:tabs>
      <w:ind w:left="1620" w:hanging="360"/>
    </w:pPr>
    <w:rPr>
      <w:rFonts w:ascii="Times New Roman" w:hAnsi="Times New Roman"/>
      <w:szCs w:val="24"/>
    </w:rPr>
  </w:style>
  <w:style w:type="paragraph" w:styleId="20">
    <w:name w:val="Normal Indent"/>
    <w:basedOn w:val="1"/>
    <w:next w:val="21"/>
    <w:link w:val="274"/>
    <w:autoRedefine/>
    <w:qFormat/>
    <w:uiPriority w:val="0"/>
    <w:pPr>
      <w:ind w:firstLine="420"/>
    </w:pPr>
  </w:style>
  <w:style w:type="paragraph" w:customStyle="1" w:styleId="2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2">
    <w:name w:val="caption"/>
    <w:basedOn w:val="1"/>
    <w:next w:val="1"/>
    <w:autoRedefine/>
    <w:qFormat/>
    <w:uiPriority w:val="0"/>
    <w:rPr>
      <w:rFonts w:ascii="Arial" w:hAnsi="Arial" w:eastAsia="黑体" w:cs="Arial"/>
      <w:sz w:val="20"/>
      <w:szCs w:val="20"/>
    </w:rPr>
  </w:style>
  <w:style w:type="paragraph" w:styleId="23">
    <w:name w:val="index 5"/>
    <w:basedOn w:val="1"/>
    <w:next w:val="1"/>
    <w:autoRedefine/>
    <w:semiHidden/>
    <w:qFormat/>
    <w:uiPriority w:val="0"/>
    <w:pPr>
      <w:adjustRightInd w:val="0"/>
      <w:snapToGrid w:val="0"/>
      <w:ind w:left="800" w:leftChars="800"/>
    </w:pPr>
    <w:rPr>
      <w:rFonts w:ascii="宋体" w:hAnsi="Times New Roman"/>
      <w:szCs w:val="20"/>
    </w:rPr>
  </w:style>
  <w:style w:type="paragraph" w:styleId="24">
    <w:name w:val="List Bullet"/>
    <w:basedOn w:val="1"/>
    <w:autoRedefine/>
    <w:qFormat/>
    <w:uiPriority w:val="0"/>
    <w:pPr>
      <w:tabs>
        <w:tab w:val="left" w:pos="360"/>
        <w:tab w:val="left" w:pos="1200"/>
      </w:tabs>
      <w:ind w:left="1200" w:hanging="360"/>
    </w:pPr>
    <w:rPr>
      <w:rFonts w:ascii="Times New Roman" w:hAnsi="Times New Roman"/>
      <w:szCs w:val="24"/>
    </w:rPr>
  </w:style>
  <w:style w:type="paragraph" w:styleId="25">
    <w:name w:val="envelope address"/>
    <w:basedOn w:val="1"/>
    <w:autoRedefine/>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26">
    <w:name w:val="Document Map"/>
    <w:basedOn w:val="1"/>
    <w:link w:val="168"/>
    <w:autoRedefine/>
    <w:qFormat/>
    <w:uiPriority w:val="0"/>
    <w:rPr>
      <w:rFonts w:ascii="宋体" w:cs="宋体"/>
      <w:sz w:val="18"/>
      <w:szCs w:val="18"/>
    </w:rPr>
  </w:style>
  <w:style w:type="paragraph" w:styleId="27">
    <w:name w:val="toa heading"/>
    <w:basedOn w:val="1"/>
    <w:next w:val="1"/>
    <w:autoRedefine/>
    <w:semiHidden/>
    <w:qFormat/>
    <w:uiPriority w:val="0"/>
    <w:pPr>
      <w:adjustRightInd w:val="0"/>
      <w:snapToGrid w:val="0"/>
      <w:spacing w:before="120"/>
    </w:pPr>
    <w:rPr>
      <w:rFonts w:ascii="Arial" w:hAnsi="Arial"/>
      <w:b/>
      <w:bCs/>
      <w:szCs w:val="24"/>
    </w:rPr>
  </w:style>
  <w:style w:type="paragraph" w:styleId="28">
    <w:name w:val="annotation text"/>
    <w:basedOn w:val="1"/>
    <w:link w:val="166"/>
    <w:autoRedefine/>
    <w:qFormat/>
    <w:uiPriority w:val="0"/>
    <w:pPr>
      <w:jc w:val="left"/>
    </w:pPr>
    <w:rPr>
      <w:rFonts w:ascii="Times New Roman" w:hAnsi="Times New Roman"/>
      <w:szCs w:val="20"/>
    </w:rPr>
  </w:style>
  <w:style w:type="paragraph" w:styleId="29">
    <w:name w:val="index 6"/>
    <w:basedOn w:val="1"/>
    <w:next w:val="1"/>
    <w:autoRedefine/>
    <w:qFormat/>
    <w:uiPriority w:val="0"/>
    <w:pPr>
      <w:adjustRightInd w:val="0"/>
      <w:snapToGrid w:val="0"/>
      <w:ind w:left="1000" w:leftChars="1000"/>
    </w:pPr>
    <w:rPr>
      <w:rFonts w:ascii="宋体" w:hAnsi="Times New Roman"/>
      <w:szCs w:val="20"/>
    </w:rPr>
  </w:style>
  <w:style w:type="paragraph" w:styleId="30">
    <w:name w:val="Salutation"/>
    <w:basedOn w:val="1"/>
    <w:next w:val="1"/>
    <w:link w:val="345"/>
    <w:autoRedefine/>
    <w:qFormat/>
    <w:uiPriority w:val="0"/>
    <w:rPr>
      <w:rFonts w:ascii="Times New Roman" w:hAnsi="Times New Roman"/>
      <w:szCs w:val="24"/>
    </w:rPr>
  </w:style>
  <w:style w:type="paragraph" w:styleId="31">
    <w:name w:val="Body Text 3"/>
    <w:basedOn w:val="1"/>
    <w:link w:val="170"/>
    <w:autoRedefine/>
    <w:qFormat/>
    <w:uiPriority w:val="0"/>
    <w:rPr>
      <w:rFonts w:ascii="宋体"/>
      <w:sz w:val="24"/>
      <w:szCs w:val="20"/>
    </w:rPr>
  </w:style>
  <w:style w:type="paragraph" w:styleId="32">
    <w:name w:val="Closing"/>
    <w:basedOn w:val="1"/>
    <w:link w:val="340"/>
    <w:autoRedefine/>
    <w:semiHidden/>
    <w:qFormat/>
    <w:uiPriority w:val="0"/>
    <w:pPr>
      <w:ind w:left="100" w:leftChars="2100"/>
    </w:pPr>
    <w:rPr>
      <w:rFonts w:ascii="Times New Roman" w:hAnsi="Times New Roman"/>
      <w:szCs w:val="24"/>
    </w:rPr>
  </w:style>
  <w:style w:type="paragraph" w:styleId="33">
    <w:name w:val="List Bullet 3"/>
    <w:basedOn w:val="1"/>
    <w:autoRedefine/>
    <w:qFormat/>
    <w:uiPriority w:val="0"/>
    <w:pPr>
      <w:tabs>
        <w:tab w:val="left" w:pos="360"/>
        <w:tab w:val="left" w:pos="1200"/>
      </w:tabs>
      <w:ind w:left="360" w:hanging="360"/>
    </w:pPr>
    <w:rPr>
      <w:rFonts w:ascii="Times New Roman" w:hAnsi="Times New Roman"/>
      <w:szCs w:val="24"/>
    </w:rPr>
  </w:style>
  <w:style w:type="paragraph" w:styleId="34">
    <w:name w:val="Body Text"/>
    <w:basedOn w:val="1"/>
    <w:next w:val="35"/>
    <w:link w:val="184"/>
    <w:autoRedefine/>
    <w:unhideWhenUsed/>
    <w:qFormat/>
    <w:uiPriority w:val="0"/>
    <w:pPr>
      <w:spacing w:line="460" w:lineRule="exact"/>
      <w:ind w:firstLine="560" w:firstLineChars="200"/>
    </w:pPr>
    <w:rPr>
      <w:rFonts w:ascii="黑体" w:hAnsi="黑体" w:eastAsia="黑体"/>
      <w:sz w:val="28"/>
      <w:szCs w:val="28"/>
    </w:rPr>
  </w:style>
  <w:style w:type="paragraph" w:styleId="35">
    <w:name w:val="Subtitle"/>
    <w:basedOn w:val="1"/>
    <w:next w:val="1"/>
    <w:link w:val="296"/>
    <w:autoRedefine/>
    <w:qFormat/>
    <w:uiPriority w:val="0"/>
    <w:pPr>
      <w:spacing w:before="240" w:after="60" w:line="312" w:lineRule="auto"/>
      <w:jc w:val="center"/>
      <w:outlineLvl w:val="1"/>
    </w:pPr>
    <w:rPr>
      <w:rFonts w:ascii="Arial" w:hAnsi="Arial" w:eastAsia="楷体_GB2312" w:cs="Arial"/>
      <w:b/>
      <w:bCs/>
      <w:kern w:val="28"/>
      <w:sz w:val="32"/>
      <w:szCs w:val="32"/>
    </w:rPr>
  </w:style>
  <w:style w:type="paragraph" w:styleId="36">
    <w:name w:val="Body Text Indent"/>
    <w:basedOn w:val="1"/>
    <w:next w:val="1"/>
    <w:link w:val="186"/>
    <w:autoRedefine/>
    <w:qFormat/>
    <w:uiPriority w:val="0"/>
    <w:pPr>
      <w:snapToGrid w:val="0"/>
      <w:spacing w:line="460" w:lineRule="exact"/>
      <w:ind w:firstLine="420" w:firstLineChars="200"/>
    </w:pPr>
    <w:rPr>
      <w:rFonts w:ascii="Times New Roman" w:hAnsi="Times New Roman"/>
      <w:szCs w:val="20"/>
    </w:rPr>
  </w:style>
  <w:style w:type="paragraph" w:styleId="37">
    <w:name w:val="List Number 3"/>
    <w:basedOn w:val="1"/>
    <w:autoRedefine/>
    <w:semiHidden/>
    <w:qFormat/>
    <w:uiPriority w:val="0"/>
    <w:pPr>
      <w:tabs>
        <w:tab w:val="left" w:pos="1200"/>
        <w:tab w:val="left" w:pos="2040"/>
      </w:tabs>
      <w:ind w:left="2040" w:hanging="360"/>
    </w:pPr>
    <w:rPr>
      <w:rFonts w:ascii="Times New Roman" w:hAnsi="Times New Roman"/>
      <w:szCs w:val="24"/>
    </w:rPr>
  </w:style>
  <w:style w:type="paragraph" w:styleId="38">
    <w:name w:val="List 2"/>
    <w:basedOn w:val="1"/>
    <w:autoRedefine/>
    <w:qFormat/>
    <w:uiPriority w:val="0"/>
    <w:pPr>
      <w:ind w:left="100" w:leftChars="200" w:hanging="200" w:hangingChars="200"/>
    </w:pPr>
    <w:rPr>
      <w:rFonts w:ascii="Times New Roman" w:hAnsi="Times New Roman"/>
      <w:szCs w:val="24"/>
    </w:rPr>
  </w:style>
  <w:style w:type="paragraph" w:styleId="39">
    <w:name w:val="List Continue"/>
    <w:basedOn w:val="1"/>
    <w:autoRedefine/>
    <w:qFormat/>
    <w:uiPriority w:val="0"/>
    <w:pPr>
      <w:spacing w:after="120"/>
      <w:ind w:left="420" w:leftChars="200"/>
    </w:pPr>
    <w:rPr>
      <w:rFonts w:ascii="Times New Roman" w:hAnsi="Times New Roman"/>
      <w:szCs w:val="24"/>
    </w:rPr>
  </w:style>
  <w:style w:type="paragraph" w:styleId="40">
    <w:name w:val="Block Text"/>
    <w:basedOn w:val="1"/>
    <w:autoRedefine/>
    <w:qFormat/>
    <w:uiPriority w:val="0"/>
    <w:pPr>
      <w:spacing w:after="120"/>
      <w:ind w:left="1440" w:leftChars="700" w:right="1440" w:rightChars="700"/>
    </w:pPr>
    <w:rPr>
      <w:rFonts w:ascii="Times New Roman" w:hAnsi="Times New Roman"/>
      <w:szCs w:val="24"/>
    </w:rPr>
  </w:style>
  <w:style w:type="paragraph" w:styleId="41">
    <w:name w:val="List Bullet 2"/>
    <w:basedOn w:val="1"/>
    <w:autoRedefine/>
    <w:qFormat/>
    <w:uiPriority w:val="0"/>
    <w:pPr>
      <w:tabs>
        <w:tab w:val="left" w:pos="780"/>
        <w:tab w:val="left" w:pos="1620"/>
      </w:tabs>
      <w:ind w:left="1620" w:hanging="360"/>
    </w:pPr>
    <w:rPr>
      <w:rFonts w:ascii="Times New Roman" w:hAnsi="Times New Roman"/>
      <w:szCs w:val="24"/>
    </w:rPr>
  </w:style>
  <w:style w:type="paragraph" w:styleId="42">
    <w:name w:val="HTML Address"/>
    <w:basedOn w:val="1"/>
    <w:link w:val="339"/>
    <w:autoRedefine/>
    <w:semiHidden/>
    <w:qFormat/>
    <w:uiPriority w:val="0"/>
    <w:rPr>
      <w:rFonts w:ascii="Times New Roman" w:hAnsi="Times New Roman"/>
      <w:i/>
      <w:iCs/>
      <w:szCs w:val="24"/>
    </w:rPr>
  </w:style>
  <w:style w:type="paragraph" w:styleId="43">
    <w:name w:val="index 4"/>
    <w:basedOn w:val="1"/>
    <w:next w:val="1"/>
    <w:autoRedefine/>
    <w:semiHidden/>
    <w:qFormat/>
    <w:uiPriority w:val="0"/>
    <w:pPr>
      <w:spacing w:line="440" w:lineRule="exact"/>
      <w:ind w:left="600" w:leftChars="600" w:firstLine="200" w:firstLineChars="200"/>
    </w:pPr>
    <w:rPr>
      <w:rFonts w:ascii="Times New Roman" w:hAnsi="Times New Roman"/>
      <w:sz w:val="24"/>
      <w:szCs w:val="24"/>
    </w:rPr>
  </w:style>
  <w:style w:type="paragraph" w:styleId="44">
    <w:name w:val="toc 5"/>
    <w:basedOn w:val="1"/>
    <w:next w:val="1"/>
    <w:autoRedefine/>
    <w:qFormat/>
    <w:uiPriority w:val="39"/>
    <w:pPr>
      <w:ind w:left="800" w:leftChars="800"/>
    </w:pPr>
  </w:style>
  <w:style w:type="paragraph" w:styleId="45">
    <w:name w:val="toc 3"/>
    <w:basedOn w:val="1"/>
    <w:next w:val="1"/>
    <w:autoRedefine/>
    <w:qFormat/>
    <w:uiPriority w:val="39"/>
    <w:pPr>
      <w:ind w:left="400" w:leftChars="400"/>
    </w:pPr>
  </w:style>
  <w:style w:type="paragraph" w:styleId="46">
    <w:name w:val="Plain Text"/>
    <w:basedOn w:val="1"/>
    <w:link w:val="200"/>
    <w:autoRedefine/>
    <w:qFormat/>
    <w:uiPriority w:val="0"/>
    <w:rPr>
      <w:rFonts w:ascii="宋体"/>
    </w:rPr>
  </w:style>
  <w:style w:type="paragraph" w:styleId="47">
    <w:name w:val="List Bullet 5"/>
    <w:basedOn w:val="1"/>
    <w:autoRedefine/>
    <w:qFormat/>
    <w:uiPriority w:val="0"/>
    <w:pPr>
      <w:tabs>
        <w:tab w:val="left" w:pos="780"/>
        <w:tab w:val="left" w:pos="2040"/>
      </w:tabs>
      <w:ind w:left="780" w:hanging="360"/>
    </w:pPr>
    <w:rPr>
      <w:rFonts w:ascii="Times New Roman" w:hAnsi="Times New Roman"/>
      <w:szCs w:val="24"/>
    </w:rPr>
  </w:style>
  <w:style w:type="paragraph" w:styleId="48">
    <w:name w:val="List Number 4"/>
    <w:basedOn w:val="1"/>
    <w:autoRedefine/>
    <w:semiHidden/>
    <w:qFormat/>
    <w:uiPriority w:val="0"/>
    <w:pPr>
      <w:tabs>
        <w:tab w:val="left" w:pos="360"/>
        <w:tab w:val="left" w:pos="1620"/>
      </w:tabs>
      <w:ind w:left="360" w:hanging="360"/>
    </w:pPr>
    <w:rPr>
      <w:rFonts w:ascii="Times New Roman" w:hAnsi="Times New Roman"/>
      <w:szCs w:val="24"/>
    </w:rPr>
  </w:style>
  <w:style w:type="paragraph" w:styleId="49">
    <w:name w:val="toc 8"/>
    <w:basedOn w:val="1"/>
    <w:next w:val="1"/>
    <w:autoRedefine/>
    <w:qFormat/>
    <w:uiPriority w:val="39"/>
    <w:pPr>
      <w:ind w:left="1400" w:leftChars="1400"/>
    </w:pPr>
  </w:style>
  <w:style w:type="paragraph" w:styleId="50">
    <w:name w:val="index 3"/>
    <w:basedOn w:val="1"/>
    <w:next w:val="1"/>
    <w:autoRedefine/>
    <w:semiHidden/>
    <w:qFormat/>
    <w:uiPriority w:val="0"/>
    <w:pPr>
      <w:adjustRightInd w:val="0"/>
      <w:snapToGrid w:val="0"/>
      <w:ind w:left="400" w:leftChars="400"/>
    </w:pPr>
    <w:rPr>
      <w:rFonts w:ascii="宋体" w:hAnsi="Times New Roman"/>
      <w:szCs w:val="20"/>
    </w:rPr>
  </w:style>
  <w:style w:type="paragraph" w:styleId="51">
    <w:name w:val="Date"/>
    <w:basedOn w:val="1"/>
    <w:next w:val="1"/>
    <w:link w:val="174"/>
    <w:autoRedefine/>
    <w:qFormat/>
    <w:uiPriority w:val="0"/>
    <w:pPr>
      <w:ind w:left="2500" w:leftChars="2500"/>
    </w:pPr>
    <w:rPr>
      <w:rFonts w:ascii="Times New Roman" w:hAnsi="Times New Roman"/>
      <w:szCs w:val="20"/>
    </w:rPr>
  </w:style>
  <w:style w:type="paragraph" w:styleId="52">
    <w:name w:val="Body Text Indent 2"/>
    <w:basedOn w:val="1"/>
    <w:link w:val="250"/>
    <w:autoRedefine/>
    <w:qFormat/>
    <w:uiPriority w:val="0"/>
    <w:pPr>
      <w:spacing w:after="120" w:line="480" w:lineRule="auto"/>
      <w:ind w:left="420" w:leftChars="200"/>
    </w:pPr>
    <w:rPr>
      <w:rFonts w:ascii="Times New Roman" w:hAnsi="Times New Roman" w:eastAsia="楷体_GB2312"/>
      <w:szCs w:val="24"/>
    </w:rPr>
  </w:style>
  <w:style w:type="paragraph" w:styleId="53">
    <w:name w:val="endnote text"/>
    <w:basedOn w:val="1"/>
    <w:link w:val="333"/>
    <w:autoRedefine/>
    <w:qFormat/>
    <w:uiPriority w:val="0"/>
    <w:pPr>
      <w:widowControl/>
      <w:overflowPunct w:val="0"/>
      <w:autoSpaceDE w:val="0"/>
      <w:autoSpaceDN w:val="0"/>
      <w:ind w:firstLine="200" w:firstLineChars="200"/>
      <w:textAlignment w:val="baseline"/>
    </w:pPr>
    <w:rPr>
      <w:rFonts w:ascii="宋体" w:hAnsi="Times New Roman"/>
      <w:kern w:val="0"/>
      <w:sz w:val="24"/>
      <w:szCs w:val="20"/>
    </w:rPr>
  </w:style>
  <w:style w:type="paragraph" w:styleId="54">
    <w:name w:val="List Continue 5"/>
    <w:basedOn w:val="1"/>
    <w:autoRedefine/>
    <w:semiHidden/>
    <w:qFormat/>
    <w:uiPriority w:val="0"/>
    <w:pPr>
      <w:spacing w:after="120"/>
      <w:ind w:left="2100" w:leftChars="1000"/>
    </w:pPr>
    <w:rPr>
      <w:rFonts w:ascii="Times New Roman" w:hAnsi="Times New Roman"/>
      <w:szCs w:val="24"/>
    </w:rPr>
  </w:style>
  <w:style w:type="paragraph" w:styleId="55">
    <w:name w:val="Balloon Text"/>
    <w:basedOn w:val="1"/>
    <w:link w:val="173"/>
    <w:autoRedefine/>
    <w:qFormat/>
    <w:uiPriority w:val="0"/>
    <w:rPr>
      <w:rFonts w:ascii="Times New Roman" w:hAnsi="Times New Roman"/>
      <w:sz w:val="18"/>
      <w:szCs w:val="20"/>
    </w:rPr>
  </w:style>
  <w:style w:type="paragraph" w:styleId="56">
    <w:name w:val="footer"/>
    <w:basedOn w:val="1"/>
    <w:link w:val="169"/>
    <w:autoRedefine/>
    <w:qFormat/>
    <w:uiPriority w:val="0"/>
    <w:pPr>
      <w:tabs>
        <w:tab w:val="center" w:pos="4153"/>
        <w:tab w:val="right" w:pos="8306"/>
      </w:tabs>
      <w:snapToGrid w:val="0"/>
      <w:jc w:val="left"/>
    </w:pPr>
    <w:rPr>
      <w:sz w:val="18"/>
    </w:rPr>
  </w:style>
  <w:style w:type="paragraph" w:styleId="57">
    <w:name w:val="envelope return"/>
    <w:basedOn w:val="1"/>
    <w:autoRedefine/>
    <w:semiHidden/>
    <w:qFormat/>
    <w:uiPriority w:val="0"/>
    <w:pPr>
      <w:snapToGrid w:val="0"/>
    </w:pPr>
    <w:rPr>
      <w:rFonts w:ascii="Arial" w:hAnsi="Arial" w:cs="Arial"/>
      <w:szCs w:val="24"/>
    </w:rPr>
  </w:style>
  <w:style w:type="paragraph" w:styleId="58">
    <w:name w:val="header"/>
    <w:basedOn w:val="1"/>
    <w:link w:val="172"/>
    <w:autoRedefine/>
    <w:qFormat/>
    <w:uiPriority w:val="0"/>
    <w:pPr>
      <w:tabs>
        <w:tab w:val="center" w:pos="4153"/>
        <w:tab w:val="right" w:pos="8306"/>
      </w:tabs>
      <w:snapToGrid w:val="0"/>
    </w:pPr>
    <w:rPr>
      <w:rFonts w:ascii="Times New Roman" w:hAnsi="Times New Roman"/>
      <w:sz w:val="18"/>
      <w:szCs w:val="20"/>
    </w:rPr>
  </w:style>
  <w:style w:type="paragraph" w:styleId="59">
    <w:name w:val="Signature"/>
    <w:basedOn w:val="1"/>
    <w:link w:val="343"/>
    <w:autoRedefine/>
    <w:semiHidden/>
    <w:qFormat/>
    <w:uiPriority w:val="0"/>
    <w:pPr>
      <w:ind w:left="100" w:leftChars="2100"/>
    </w:pPr>
    <w:rPr>
      <w:rFonts w:ascii="Times New Roman" w:hAnsi="Times New Roman"/>
      <w:szCs w:val="24"/>
    </w:rPr>
  </w:style>
  <w:style w:type="paragraph" w:styleId="60">
    <w:name w:val="toc 1"/>
    <w:basedOn w:val="1"/>
    <w:next w:val="1"/>
    <w:autoRedefine/>
    <w:qFormat/>
    <w:uiPriority w:val="39"/>
  </w:style>
  <w:style w:type="paragraph" w:styleId="61">
    <w:name w:val="List Continue 4"/>
    <w:basedOn w:val="1"/>
    <w:autoRedefine/>
    <w:semiHidden/>
    <w:qFormat/>
    <w:uiPriority w:val="0"/>
    <w:pPr>
      <w:spacing w:after="120"/>
      <w:ind w:left="1680" w:leftChars="800"/>
    </w:pPr>
    <w:rPr>
      <w:rFonts w:ascii="Times New Roman" w:hAnsi="Times New Roman"/>
      <w:szCs w:val="24"/>
    </w:rPr>
  </w:style>
  <w:style w:type="paragraph" w:styleId="62">
    <w:name w:val="toc 4"/>
    <w:basedOn w:val="1"/>
    <w:next w:val="1"/>
    <w:autoRedefine/>
    <w:qFormat/>
    <w:uiPriority w:val="39"/>
    <w:pPr>
      <w:ind w:left="600" w:leftChars="600"/>
    </w:pPr>
  </w:style>
  <w:style w:type="paragraph" w:styleId="63">
    <w:name w:val="index heading"/>
    <w:basedOn w:val="1"/>
    <w:next w:val="64"/>
    <w:autoRedefine/>
    <w:semiHidden/>
    <w:qFormat/>
    <w:uiPriority w:val="0"/>
    <w:pPr>
      <w:adjustRightInd w:val="0"/>
      <w:snapToGrid w:val="0"/>
    </w:pPr>
    <w:rPr>
      <w:rFonts w:ascii="宋体" w:hAnsi="Times New Roman"/>
      <w:szCs w:val="20"/>
    </w:rPr>
  </w:style>
  <w:style w:type="paragraph" w:styleId="64">
    <w:name w:val="index 1"/>
    <w:basedOn w:val="1"/>
    <w:next w:val="1"/>
    <w:autoRedefine/>
    <w:qFormat/>
    <w:uiPriority w:val="0"/>
    <w:pPr>
      <w:spacing w:line="220" w:lineRule="exact"/>
      <w:jc w:val="center"/>
    </w:pPr>
    <w:rPr>
      <w:rFonts w:ascii="仿宋_GB2312" w:hAnsi="Times New Roman" w:eastAsia="仿宋_GB2312"/>
      <w:szCs w:val="21"/>
    </w:rPr>
  </w:style>
  <w:style w:type="paragraph" w:styleId="65">
    <w:name w:val="List Number 5"/>
    <w:basedOn w:val="1"/>
    <w:autoRedefine/>
    <w:semiHidden/>
    <w:qFormat/>
    <w:uiPriority w:val="0"/>
    <w:pPr>
      <w:tabs>
        <w:tab w:val="left" w:pos="1200"/>
        <w:tab w:val="left" w:pos="2040"/>
      </w:tabs>
      <w:ind w:left="1200" w:hanging="360"/>
    </w:pPr>
    <w:rPr>
      <w:rFonts w:ascii="Times New Roman" w:hAnsi="Times New Roman"/>
      <w:szCs w:val="24"/>
    </w:rPr>
  </w:style>
  <w:style w:type="paragraph" w:styleId="66">
    <w:name w:val="List"/>
    <w:basedOn w:val="1"/>
    <w:autoRedefine/>
    <w:unhideWhenUsed/>
    <w:qFormat/>
    <w:uiPriority w:val="0"/>
    <w:pPr>
      <w:ind w:left="200" w:hanging="200" w:hangingChars="200"/>
      <w:contextualSpacing/>
    </w:pPr>
  </w:style>
  <w:style w:type="paragraph" w:styleId="67">
    <w:name w:val="footnote text"/>
    <w:basedOn w:val="1"/>
    <w:link w:val="295"/>
    <w:autoRedefine/>
    <w:qFormat/>
    <w:uiPriority w:val="0"/>
    <w:pPr>
      <w:widowControl/>
      <w:jc w:val="left"/>
    </w:pPr>
    <w:rPr>
      <w:rFonts w:ascii="Times New Roman" w:hAnsi="Times New Roman" w:eastAsia="楷体_GB2312"/>
      <w:kern w:val="0"/>
      <w:sz w:val="20"/>
      <w:szCs w:val="20"/>
      <w:lang w:eastAsia="en-US"/>
    </w:rPr>
  </w:style>
  <w:style w:type="paragraph" w:styleId="68">
    <w:name w:val="toc 6"/>
    <w:basedOn w:val="1"/>
    <w:next w:val="1"/>
    <w:autoRedefine/>
    <w:qFormat/>
    <w:uiPriority w:val="39"/>
    <w:pPr>
      <w:ind w:left="1000" w:leftChars="1000"/>
    </w:pPr>
  </w:style>
  <w:style w:type="paragraph" w:styleId="69">
    <w:name w:val="List 5"/>
    <w:basedOn w:val="1"/>
    <w:autoRedefine/>
    <w:qFormat/>
    <w:uiPriority w:val="0"/>
    <w:pPr>
      <w:ind w:left="100" w:leftChars="800" w:hanging="200" w:hangingChars="200"/>
    </w:pPr>
    <w:rPr>
      <w:rFonts w:ascii="Times New Roman" w:hAnsi="Times New Roman"/>
      <w:szCs w:val="24"/>
    </w:rPr>
  </w:style>
  <w:style w:type="paragraph" w:styleId="70">
    <w:name w:val="Body Text Indent 3"/>
    <w:basedOn w:val="1"/>
    <w:next w:val="71"/>
    <w:link w:val="171"/>
    <w:autoRedefine/>
    <w:qFormat/>
    <w:uiPriority w:val="0"/>
    <w:pPr>
      <w:spacing w:after="120"/>
      <w:ind w:left="200" w:leftChars="200"/>
    </w:pPr>
    <w:rPr>
      <w:sz w:val="16"/>
      <w:szCs w:val="16"/>
    </w:rPr>
  </w:style>
  <w:style w:type="paragraph" w:customStyle="1" w:styleId="71">
    <w:name w:val="Style23"/>
    <w:basedOn w:val="1"/>
    <w:next w:val="1"/>
    <w:autoRedefine/>
    <w:qFormat/>
    <w:uiPriority w:val="99"/>
    <w:rPr>
      <w:rFonts w:ascii="Calibri"/>
      <w:szCs w:val="20"/>
    </w:rPr>
  </w:style>
  <w:style w:type="paragraph" w:styleId="72">
    <w:name w:val="index 7"/>
    <w:basedOn w:val="1"/>
    <w:next w:val="1"/>
    <w:autoRedefine/>
    <w:semiHidden/>
    <w:qFormat/>
    <w:uiPriority w:val="0"/>
    <w:pPr>
      <w:adjustRightInd w:val="0"/>
      <w:snapToGrid w:val="0"/>
      <w:ind w:left="1200" w:leftChars="1200"/>
    </w:pPr>
    <w:rPr>
      <w:rFonts w:ascii="宋体" w:hAnsi="Times New Roman"/>
      <w:szCs w:val="20"/>
    </w:rPr>
  </w:style>
  <w:style w:type="paragraph" w:styleId="73">
    <w:name w:val="index 9"/>
    <w:basedOn w:val="1"/>
    <w:next w:val="1"/>
    <w:autoRedefine/>
    <w:semiHidden/>
    <w:qFormat/>
    <w:uiPriority w:val="0"/>
    <w:pPr>
      <w:adjustRightInd w:val="0"/>
      <w:snapToGrid w:val="0"/>
      <w:ind w:left="1600" w:leftChars="1600"/>
    </w:pPr>
    <w:rPr>
      <w:rFonts w:ascii="宋体" w:hAnsi="Times New Roman"/>
      <w:szCs w:val="20"/>
    </w:rPr>
  </w:style>
  <w:style w:type="paragraph" w:styleId="74">
    <w:name w:val="table of figures"/>
    <w:basedOn w:val="1"/>
    <w:next w:val="1"/>
    <w:autoRedefine/>
    <w:semiHidden/>
    <w:qFormat/>
    <w:uiPriority w:val="0"/>
    <w:pPr>
      <w:adjustRightInd w:val="0"/>
      <w:snapToGrid w:val="0"/>
      <w:ind w:left="840" w:leftChars="200" w:hanging="420" w:hangingChars="200"/>
    </w:pPr>
    <w:rPr>
      <w:rFonts w:ascii="宋体" w:hAnsi="Times New Roman"/>
      <w:szCs w:val="20"/>
    </w:rPr>
  </w:style>
  <w:style w:type="paragraph" w:styleId="75">
    <w:name w:val="toc 2"/>
    <w:basedOn w:val="1"/>
    <w:next w:val="1"/>
    <w:autoRedefine/>
    <w:qFormat/>
    <w:uiPriority w:val="39"/>
    <w:pPr>
      <w:ind w:left="200" w:leftChars="200"/>
    </w:pPr>
  </w:style>
  <w:style w:type="paragraph" w:styleId="76">
    <w:name w:val="toc 9"/>
    <w:basedOn w:val="1"/>
    <w:next w:val="1"/>
    <w:autoRedefine/>
    <w:qFormat/>
    <w:uiPriority w:val="39"/>
    <w:pPr>
      <w:ind w:left="1600" w:leftChars="1600"/>
    </w:pPr>
  </w:style>
  <w:style w:type="paragraph" w:styleId="77">
    <w:name w:val="Body Text 2"/>
    <w:basedOn w:val="1"/>
    <w:link w:val="258"/>
    <w:autoRedefine/>
    <w:qFormat/>
    <w:uiPriority w:val="0"/>
    <w:pPr>
      <w:spacing w:after="120" w:line="480" w:lineRule="auto"/>
    </w:pPr>
    <w:rPr>
      <w:rFonts w:ascii="Times New Roman" w:hAnsi="Times New Roman" w:eastAsia="楷体_GB2312"/>
      <w:szCs w:val="24"/>
    </w:rPr>
  </w:style>
  <w:style w:type="paragraph" w:styleId="78">
    <w:name w:val="List 4"/>
    <w:basedOn w:val="1"/>
    <w:autoRedefine/>
    <w:qFormat/>
    <w:uiPriority w:val="0"/>
    <w:pPr>
      <w:ind w:left="100" w:leftChars="600" w:hanging="200" w:hangingChars="200"/>
    </w:pPr>
    <w:rPr>
      <w:rFonts w:ascii="Times New Roman" w:hAnsi="Times New Roman"/>
      <w:szCs w:val="24"/>
    </w:rPr>
  </w:style>
  <w:style w:type="paragraph" w:styleId="79">
    <w:name w:val="List Continue 2"/>
    <w:basedOn w:val="1"/>
    <w:autoRedefine/>
    <w:qFormat/>
    <w:uiPriority w:val="0"/>
    <w:pPr>
      <w:spacing w:after="120"/>
      <w:ind w:left="840" w:leftChars="400"/>
    </w:pPr>
    <w:rPr>
      <w:rFonts w:ascii="Times New Roman" w:hAnsi="Times New Roman"/>
      <w:szCs w:val="24"/>
    </w:rPr>
  </w:style>
  <w:style w:type="paragraph" w:styleId="80">
    <w:name w:val="Message Header"/>
    <w:basedOn w:val="1"/>
    <w:link w:val="347"/>
    <w:autoRedefine/>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1">
    <w:name w:val="HTML Preformatted"/>
    <w:basedOn w:val="1"/>
    <w:link w:val="203"/>
    <w:autoRedefine/>
    <w:semiHidden/>
    <w:qFormat/>
    <w:uiPriority w:val="0"/>
    <w:rPr>
      <w:rFonts w:ascii="Courier New" w:hAnsi="Courier New" w:cs="Courier New"/>
      <w:sz w:val="20"/>
      <w:szCs w:val="20"/>
    </w:rPr>
  </w:style>
  <w:style w:type="paragraph" w:styleId="82">
    <w:name w:val="Normal (Web)"/>
    <w:basedOn w:val="1"/>
    <w:autoRedefine/>
    <w:qFormat/>
    <w:uiPriority w:val="0"/>
    <w:pPr>
      <w:widowControl/>
      <w:spacing w:before="100" w:beforeAutospacing="1" w:after="100" w:afterAutospacing="1"/>
      <w:jc w:val="left"/>
    </w:pPr>
    <w:rPr>
      <w:rFonts w:ascii="宋体" w:hAnsi="宋体" w:cs="宋体"/>
      <w:color w:val="000000"/>
      <w:kern w:val="0"/>
      <w:sz w:val="24"/>
      <w:szCs w:val="20"/>
    </w:rPr>
  </w:style>
  <w:style w:type="paragraph" w:styleId="83">
    <w:name w:val="List Continue 3"/>
    <w:basedOn w:val="1"/>
    <w:autoRedefine/>
    <w:semiHidden/>
    <w:qFormat/>
    <w:uiPriority w:val="0"/>
    <w:pPr>
      <w:spacing w:after="120"/>
      <w:ind w:left="1260" w:leftChars="600"/>
    </w:pPr>
    <w:rPr>
      <w:rFonts w:ascii="Times New Roman" w:hAnsi="Times New Roman"/>
      <w:szCs w:val="24"/>
    </w:rPr>
  </w:style>
  <w:style w:type="paragraph" w:styleId="84">
    <w:name w:val="index 2"/>
    <w:basedOn w:val="1"/>
    <w:next w:val="1"/>
    <w:autoRedefine/>
    <w:semiHidden/>
    <w:qFormat/>
    <w:uiPriority w:val="0"/>
    <w:pPr>
      <w:adjustRightInd w:val="0"/>
      <w:snapToGrid w:val="0"/>
      <w:ind w:left="200" w:leftChars="200"/>
    </w:pPr>
    <w:rPr>
      <w:rFonts w:ascii="宋体" w:hAnsi="Times New Roman"/>
      <w:szCs w:val="20"/>
    </w:rPr>
  </w:style>
  <w:style w:type="paragraph" w:styleId="85">
    <w:name w:val="Title"/>
    <w:basedOn w:val="1"/>
    <w:link w:val="190"/>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86">
    <w:name w:val="annotation subject"/>
    <w:basedOn w:val="28"/>
    <w:next w:val="28"/>
    <w:link w:val="167"/>
    <w:autoRedefine/>
    <w:qFormat/>
    <w:uiPriority w:val="0"/>
  </w:style>
  <w:style w:type="paragraph" w:styleId="87">
    <w:name w:val="Body Text First Indent"/>
    <w:basedOn w:val="1"/>
    <w:link w:val="180"/>
    <w:autoRedefine/>
    <w:qFormat/>
    <w:uiPriority w:val="0"/>
    <w:pPr>
      <w:spacing w:line="312" w:lineRule="auto"/>
      <w:ind w:firstLine="420"/>
    </w:pPr>
    <w:rPr>
      <w:rFonts w:ascii="Times New Roman" w:hAnsi="Times New Roman"/>
      <w:szCs w:val="24"/>
    </w:rPr>
  </w:style>
  <w:style w:type="paragraph" w:styleId="88">
    <w:name w:val="Body Text First Indent 2"/>
    <w:basedOn w:val="36"/>
    <w:next w:val="20"/>
    <w:link w:val="222"/>
    <w:autoRedefine/>
    <w:qFormat/>
    <w:uiPriority w:val="0"/>
    <w:rPr>
      <w:rFonts w:eastAsia="楷体_GB2312"/>
      <w:szCs w:val="24"/>
    </w:rPr>
  </w:style>
  <w:style w:type="table" w:styleId="90">
    <w:name w:val="Table Grid"/>
    <w:basedOn w:val="8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Theme"/>
    <w:basedOn w:val="89"/>
    <w:autoRedefine/>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2">
    <w:name w:val="Table Colorful 1"/>
    <w:basedOn w:val="89"/>
    <w:autoRedefine/>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2"/>
    <w:basedOn w:val="89"/>
    <w:autoRedefine/>
    <w:semiHidden/>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4">
    <w:name w:val="Table Colorful 3"/>
    <w:basedOn w:val="89"/>
    <w:autoRedefine/>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5">
    <w:name w:val="Table Elegant"/>
    <w:basedOn w:val="89"/>
    <w:autoRedefine/>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6">
    <w:name w:val="Table Classic 1"/>
    <w:basedOn w:val="89"/>
    <w:autoRedefine/>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Classic 2"/>
    <w:basedOn w:val="89"/>
    <w:autoRedefine/>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8">
    <w:name w:val="Table Classic 3"/>
    <w:basedOn w:val="89"/>
    <w:autoRedefine/>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9">
    <w:name w:val="Table Classic 4"/>
    <w:basedOn w:val="89"/>
    <w:autoRedefine/>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0">
    <w:name w:val="Table Simple 1"/>
    <w:basedOn w:val="89"/>
    <w:autoRedefine/>
    <w:semiHidden/>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1">
    <w:name w:val="Table Simple 2"/>
    <w:basedOn w:val="89"/>
    <w:autoRedefine/>
    <w:semiHidden/>
    <w:qFormat/>
    <w:uiPriority w:val="0"/>
    <w:pPr>
      <w:widowControl w:val="0"/>
      <w:jc w:val="both"/>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Simple 3"/>
    <w:basedOn w:val="89"/>
    <w:autoRedefine/>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3">
    <w:name w:val="Table Subtle 1"/>
    <w:basedOn w:val="89"/>
    <w:autoRedefine/>
    <w:semiHidden/>
    <w:qFormat/>
    <w:uiPriority w:val="0"/>
    <w:pPr>
      <w:widowControl w:val="0"/>
      <w:jc w:val="both"/>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Subtle 2"/>
    <w:basedOn w:val="89"/>
    <w:autoRedefine/>
    <w:semiHidden/>
    <w:qFormat/>
    <w:uiPriority w:val="0"/>
    <w:pPr>
      <w:widowControl w:val="0"/>
      <w:jc w:val="both"/>
    </w:p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3D effects 1"/>
    <w:basedOn w:val="89"/>
    <w:autoRedefine/>
    <w:semiHidden/>
    <w:qFormat/>
    <w:uiPriority w:val="0"/>
    <w:pPr>
      <w:widowControl w:val="0"/>
      <w:jc w:val="both"/>
    </w:p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6">
    <w:name w:val="Table 3D effects 2"/>
    <w:basedOn w:val="89"/>
    <w:autoRedefine/>
    <w:semiHidden/>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3D effects 3"/>
    <w:basedOn w:val="89"/>
    <w:autoRedefine/>
    <w:semiHidden/>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List 1"/>
    <w:basedOn w:val="89"/>
    <w:autoRedefine/>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9">
    <w:name w:val="Table List 2"/>
    <w:basedOn w:val="89"/>
    <w:autoRedefine/>
    <w:semiHidden/>
    <w:qFormat/>
    <w:uiPriority w:val="0"/>
    <w:pPr>
      <w:widowControl w:val="0"/>
      <w:jc w:val="both"/>
    </w:p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0">
    <w:name w:val="Table List 3"/>
    <w:basedOn w:val="89"/>
    <w:autoRedefine/>
    <w:semiHidden/>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11">
    <w:name w:val="Table List 4"/>
    <w:basedOn w:val="89"/>
    <w:autoRedefine/>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12">
    <w:name w:val="Table List 5"/>
    <w:basedOn w:val="89"/>
    <w:autoRedefine/>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3">
    <w:name w:val="Table List 6"/>
    <w:basedOn w:val="89"/>
    <w:autoRedefine/>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4">
    <w:name w:val="Table List 7"/>
    <w:basedOn w:val="89"/>
    <w:autoRedefine/>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5">
    <w:name w:val="Table List 8"/>
    <w:basedOn w:val="89"/>
    <w:autoRedefine/>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6">
    <w:name w:val="Table Contemporary"/>
    <w:basedOn w:val="89"/>
    <w:autoRedefine/>
    <w:semiHidden/>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7">
    <w:name w:val="Table Columns 1"/>
    <w:basedOn w:val="89"/>
    <w:autoRedefine/>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8">
    <w:name w:val="Table Columns 2"/>
    <w:basedOn w:val="89"/>
    <w:autoRedefine/>
    <w:semiHidden/>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9">
    <w:name w:val="Table Columns 3"/>
    <w:basedOn w:val="89"/>
    <w:autoRedefine/>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20">
    <w:name w:val="Table Columns 4"/>
    <w:basedOn w:val="89"/>
    <w:autoRedefine/>
    <w:semiHidden/>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1">
    <w:name w:val="Table Columns 5"/>
    <w:basedOn w:val="89"/>
    <w:autoRedefine/>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2">
    <w:name w:val="Table Grid 1"/>
    <w:basedOn w:val="89"/>
    <w:autoRedefine/>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2"/>
    <w:basedOn w:val="89"/>
    <w:autoRedefine/>
    <w:semiHidden/>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4">
    <w:name w:val="Table Grid 3"/>
    <w:basedOn w:val="89"/>
    <w:autoRedefine/>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4"/>
    <w:basedOn w:val="89"/>
    <w:autoRedefine/>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Grid 5"/>
    <w:basedOn w:val="89"/>
    <w:autoRedefine/>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7">
    <w:name w:val="Table Grid 6"/>
    <w:basedOn w:val="89"/>
    <w:autoRedefine/>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8">
    <w:name w:val="Table Grid 7"/>
    <w:basedOn w:val="89"/>
    <w:autoRedefine/>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9">
    <w:name w:val="Table Grid 8"/>
    <w:basedOn w:val="89"/>
    <w:autoRedefine/>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30">
    <w:name w:val="Table Web 1"/>
    <w:basedOn w:val="89"/>
    <w:autoRedefine/>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1">
    <w:name w:val="Table Web 2"/>
    <w:basedOn w:val="89"/>
    <w:autoRedefine/>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2">
    <w:name w:val="Table Web 3"/>
    <w:basedOn w:val="89"/>
    <w:autoRedefine/>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3">
    <w:name w:val="Table Professional"/>
    <w:basedOn w:val="89"/>
    <w:autoRedefine/>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5">
    <w:name w:val="Strong"/>
    <w:autoRedefine/>
    <w:qFormat/>
    <w:uiPriority w:val="0"/>
    <w:rPr>
      <w:b/>
      <w:bCs/>
    </w:rPr>
  </w:style>
  <w:style w:type="character" w:styleId="136">
    <w:name w:val="endnote reference"/>
    <w:autoRedefine/>
    <w:qFormat/>
    <w:uiPriority w:val="0"/>
    <w:rPr>
      <w:vertAlign w:val="superscript"/>
    </w:rPr>
  </w:style>
  <w:style w:type="character" w:styleId="137">
    <w:name w:val="page number"/>
    <w:basedOn w:val="134"/>
    <w:autoRedefine/>
    <w:qFormat/>
    <w:uiPriority w:val="0"/>
  </w:style>
  <w:style w:type="character" w:styleId="138">
    <w:name w:val="FollowedHyperlink"/>
    <w:autoRedefine/>
    <w:qFormat/>
    <w:uiPriority w:val="0"/>
    <w:rPr>
      <w:color w:val="800080"/>
      <w:u w:val="single"/>
    </w:rPr>
  </w:style>
  <w:style w:type="character" w:styleId="139">
    <w:name w:val="Emphasis"/>
    <w:autoRedefine/>
    <w:qFormat/>
    <w:uiPriority w:val="0"/>
    <w:rPr>
      <w:i/>
      <w:iCs/>
    </w:rPr>
  </w:style>
  <w:style w:type="character" w:styleId="140">
    <w:name w:val="line number"/>
    <w:basedOn w:val="134"/>
    <w:autoRedefine/>
    <w:semiHidden/>
    <w:qFormat/>
    <w:uiPriority w:val="0"/>
  </w:style>
  <w:style w:type="character" w:styleId="141">
    <w:name w:val="HTML Definition"/>
    <w:autoRedefine/>
    <w:semiHidden/>
    <w:qFormat/>
    <w:uiPriority w:val="0"/>
    <w:rPr>
      <w:i/>
      <w:iCs/>
    </w:rPr>
  </w:style>
  <w:style w:type="character" w:styleId="142">
    <w:name w:val="HTML Typewriter"/>
    <w:autoRedefine/>
    <w:semiHidden/>
    <w:qFormat/>
    <w:uiPriority w:val="0"/>
    <w:rPr>
      <w:rFonts w:ascii="Courier New" w:hAnsi="Courier New" w:cs="Courier New"/>
      <w:sz w:val="20"/>
      <w:szCs w:val="20"/>
    </w:rPr>
  </w:style>
  <w:style w:type="character" w:styleId="143">
    <w:name w:val="HTML Acronym"/>
    <w:basedOn w:val="134"/>
    <w:autoRedefine/>
    <w:semiHidden/>
    <w:qFormat/>
    <w:uiPriority w:val="0"/>
  </w:style>
  <w:style w:type="character" w:styleId="144">
    <w:name w:val="HTML Variable"/>
    <w:autoRedefine/>
    <w:semiHidden/>
    <w:qFormat/>
    <w:uiPriority w:val="0"/>
    <w:rPr>
      <w:i/>
      <w:iCs/>
    </w:rPr>
  </w:style>
  <w:style w:type="character" w:styleId="145">
    <w:name w:val="Hyperlink"/>
    <w:autoRedefine/>
    <w:qFormat/>
    <w:uiPriority w:val="99"/>
    <w:rPr>
      <w:color w:val="0000FF"/>
      <w:u w:val="single"/>
    </w:rPr>
  </w:style>
  <w:style w:type="character" w:styleId="146">
    <w:name w:val="HTML Code"/>
    <w:autoRedefine/>
    <w:semiHidden/>
    <w:qFormat/>
    <w:uiPriority w:val="0"/>
    <w:rPr>
      <w:rFonts w:ascii="Courier New" w:hAnsi="Courier New" w:cs="Courier New"/>
      <w:sz w:val="20"/>
      <w:szCs w:val="20"/>
    </w:rPr>
  </w:style>
  <w:style w:type="character" w:styleId="147">
    <w:name w:val="annotation reference"/>
    <w:autoRedefine/>
    <w:qFormat/>
    <w:uiPriority w:val="0"/>
    <w:rPr>
      <w:sz w:val="21"/>
    </w:rPr>
  </w:style>
  <w:style w:type="character" w:styleId="148">
    <w:name w:val="HTML Cite"/>
    <w:autoRedefine/>
    <w:semiHidden/>
    <w:qFormat/>
    <w:uiPriority w:val="0"/>
    <w:rPr>
      <w:i/>
      <w:iCs/>
    </w:rPr>
  </w:style>
  <w:style w:type="character" w:styleId="149">
    <w:name w:val="footnote reference"/>
    <w:autoRedefine/>
    <w:qFormat/>
    <w:uiPriority w:val="0"/>
    <w:rPr>
      <w:vertAlign w:val="superscript"/>
    </w:rPr>
  </w:style>
  <w:style w:type="character" w:styleId="150">
    <w:name w:val="HTML Keyboard"/>
    <w:autoRedefine/>
    <w:semiHidden/>
    <w:qFormat/>
    <w:uiPriority w:val="0"/>
    <w:rPr>
      <w:rFonts w:ascii="Courier New" w:hAnsi="Courier New" w:cs="Courier New"/>
      <w:sz w:val="20"/>
      <w:szCs w:val="20"/>
    </w:rPr>
  </w:style>
  <w:style w:type="character" w:styleId="151">
    <w:name w:val="HTML Sample"/>
    <w:autoRedefine/>
    <w:semiHidden/>
    <w:qFormat/>
    <w:uiPriority w:val="0"/>
    <w:rPr>
      <w:rFonts w:ascii="Courier New" w:hAnsi="Courier New" w:cs="Courier New"/>
    </w:rPr>
  </w:style>
  <w:style w:type="paragraph" w:customStyle="1" w:styleId="152">
    <w:name w:val="列出段落1"/>
    <w:basedOn w:val="1"/>
    <w:next w:val="153"/>
    <w:autoRedefine/>
    <w:qFormat/>
    <w:uiPriority w:val="0"/>
    <w:pPr>
      <w:ind w:firstLine="420" w:firstLineChars="200"/>
    </w:pPr>
  </w:style>
  <w:style w:type="paragraph" w:customStyle="1" w:styleId="153">
    <w:name w:val="Style26"/>
    <w:basedOn w:val="1"/>
    <w:next w:val="36"/>
    <w:autoRedefine/>
    <w:unhideWhenUsed/>
    <w:qFormat/>
    <w:uiPriority w:val="99"/>
  </w:style>
  <w:style w:type="paragraph" w:customStyle="1" w:styleId="154">
    <w:name w:val="标题4"/>
    <w:basedOn w:val="43"/>
    <w:link w:val="229"/>
    <w:autoRedefine/>
    <w:qFormat/>
    <w:uiPriority w:val="0"/>
    <w:rPr>
      <w:rFonts w:ascii="宋体" w:hAnsi="宋体"/>
    </w:rPr>
  </w:style>
  <w:style w:type="character" w:customStyle="1" w:styleId="155">
    <w:name w:val="标题 1 字符"/>
    <w:basedOn w:val="134"/>
    <w:link w:val="2"/>
    <w:autoRedefine/>
    <w:qFormat/>
    <w:uiPriority w:val="0"/>
    <w:rPr>
      <w:rFonts w:eastAsia="宋体"/>
      <w:b/>
      <w:kern w:val="44"/>
      <w:sz w:val="44"/>
    </w:rPr>
  </w:style>
  <w:style w:type="character" w:customStyle="1" w:styleId="156">
    <w:name w:val="标题 2 字符"/>
    <w:basedOn w:val="134"/>
    <w:link w:val="3"/>
    <w:autoRedefine/>
    <w:qFormat/>
    <w:uiPriority w:val="0"/>
    <w:rPr>
      <w:rFonts w:ascii="Arial" w:hAnsi="Arial" w:eastAsia="黑体"/>
      <w:b/>
      <w:kern w:val="2"/>
      <w:sz w:val="32"/>
    </w:rPr>
  </w:style>
  <w:style w:type="character" w:customStyle="1" w:styleId="157">
    <w:name w:val="标题 3 字符"/>
    <w:basedOn w:val="134"/>
    <w:link w:val="4"/>
    <w:autoRedefine/>
    <w:qFormat/>
    <w:uiPriority w:val="0"/>
    <w:rPr>
      <w:rFonts w:ascii="黑体" w:hAnsi="Calibri" w:eastAsia="黑体"/>
      <w:kern w:val="2"/>
      <w:sz w:val="28"/>
    </w:rPr>
  </w:style>
  <w:style w:type="character" w:customStyle="1" w:styleId="158">
    <w:name w:val="标题 4 字符"/>
    <w:basedOn w:val="134"/>
    <w:link w:val="5"/>
    <w:autoRedefine/>
    <w:qFormat/>
    <w:uiPriority w:val="0"/>
    <w:rPr>
      <w:rFonts w:ascii="Arial" w:hAnsi="Arial" w:eastAsia="黑体"/>
      <w:b/>
      <w:bCs/>
      <w:kern w:val="2"/>
      <w:sz w:val="28"/>
      <w:szCs w:val="28"/>
    </w:rPr>
  </w:style>
  <w:style w:type="character" w:customStyle="1" w:styleId="159">
    <w:name w:val="标题 6 字符"/>
    <w:basedOn w:val="134"/>
    <w:link w:val="7"/>
    <w:autoRedefine/>
    <w:qFormat/>
    <w:uiPriority w:val="0"/>
    <w:rPr>
      <w:rFonts w:ascii="Arial" w:hAnsi="Arial" w:eastAsia="黑体"/>
      <w:b/>
      <w:bCs/>
      <w:sz w:val="24"/>
    </w:rPr>
  </w:style>
  <w:style w:type="character" w:customStyle="1" w:styleId="160">
    <w:name w:val="标题 7 字符"/>
    <w:basedOn w:val="134"/>
    <w:link w:val="8"/>
    <w:autoRedefine/>
    <w:qFormat/>
    <w:uiPriority w:val="0"/>
    <w:rPr>
      <w:rFonts w:eastAsia="宋体"/>
      <w:b/>
      <w:bCs/>
      <w:sz w:val="24"/>
    </w:rPr>
  </w:style>
  <w:style w:type="character" w:customStyle="1" w:styleId="161">
    <w:name w:val="标题 8 字符"/>
    <w:basedOn w:val="134"/>
    <w:link w:val="9"/>
    <w:autoRedefine/>
    <w:qFormat/>
    <w:uiPriority w:val="0"/>
    <w:rPr>
      <w:rFonts w:ascii="Arial" w:hAnsi="Arial" w:eastAsia="黑体"/>
      <w:sz w:val="24"/>
    </w:rPr>
  </w:style>
  <w:style w:type="character" w:customStyle="1" w:styleId="162">
    <w:name w:val="标题 9 字符"/>
    <w:basedOn w:val="134"/>
    <w:link w:val="10"/>
    <w:autoRedefine/>
    <w:qFormat/>
    <w:uiPriority w:val="0"/>
    <w:rPr>
      <w:rFonts w:ascii="Arial" w:hAnsi="Arial" w:eastAsia="黑体"/>
      <w:sz w:val="21"/>
      <w:szCs w:val="21"/>
    </w:rPr>
  </w:style>
  <w:style w:type="character" w:customStyle="1" w:styleId="163">
    <w:name w:val="style_kwd"/>
    <w:basedOn w:val="134"/>
    <w:autoRedefine/>
    <w:qFormat/>
    <w:uiPriority w:val="0"/>
  </w:style>
  <w:style w:type="character" w:customStyle="1" w:styleId="164">
    <w:name w:val="批注文字 Char1"/>
    <w:autoRedefine/>
    <w:qFormat/>
    <w:uiPriority w:val="0"/>
    <w:rPr>
      <w:rFonts w:ascii="Times New Roman" w:hAnsi="Times New Roman" w:eastAsia="宋体" w:cs="Times New Roman"/>
      <w:sz w:val="20"/>
      <w:szCs w:val="20"/>
      <w:lang w:bidi="ar-SA"/>
    </w:rPr>
  </w:style>
  <w:style w:type="character" w:customStyle="1" w:styleId="165">
    <w:name w:val="Comment Text Char"/>
    <w:autoRedefine/>
    <w:qFormat/>
    <w:uiPriority w:val="0"/>
  </w:style>
  <w:style w:type="character" w:customStyle="1" w:styleId="166">
    <w:name w:val="批注文字 字符"/>
    <w:basedOn w:val="134"/>
    <w:link w:val="28"/>
    <w:autoRedefine/>
    <w:qFormat/>
    <w:uiPriority w:val="0"/>
    <w:rPr>
      <w:rFonts w:eastAsia="宋体"/>
      <w:kern w:val="2"/>
      <w:sz w:val="21"/>
    </w:rPr>
  </w:style>
  <w:style w:type="character" w:customStyle="1" w:styleId="167">
    <w:name w:val="批注主题 字符"/>
    <w:link w:val="86"/>
    <w:autoRedefine/>
    <w:qFormat/>
    <w:uiPriority w:val="0"/>
    <w:rPr>
      <w:rFonts w:eastAsia="宋体"/>
      <w:kern w:val="2"/>
      <w:sz w:val="21"/>
    </w:rPr>
  </w:style>
  <w:style w:type="character" w:customStyle="1" w:styleId="168">
    <w:name w:val="文档结构图 字符"/>
    <w:link w:val="26"/>
    <w:autoRedefine/>
    <w:qFormat/>
    <w:uiPriority w:val="0"/>
    <w:rPr>
      <w:rFonts w:ascii="宋体" w:hAnsi="Calibri" w:eastAsia="宋体" w:cs="宋体"/>
      <w:kern w:val="2"/>
      <w:sz w:val="18"/>
      <w:szCs w:val="18"/>
    </w:rPr>
  </w:style>
  <w:style w:type="character" w:customStyle="1" w:styleId="169">
    <w:name w:val="页脚 字符"/>
    <w:link w:val="56"/>
    <w:autoRedefine/>
    <w:qFormat/>
    <w:uiPriority w:val="0"/>
    <w:rPr>
      <w:rFonts w:ascii="Calibri" w:hAnsi="Calibri" w:eastAsia="宋体"/>
      <w:kern w:val="2"/>
      <w:sz w:val="18"/>
      <w:szCs w:val="22"/>
    </w:rPr>
  </w:style>
  <w:style w:type="character" w:customStyle="1" w:styleId="170">
    <w:name w:val="正文文本 3 字符"/>
    <w:basedOn w:val="134"/>
    <w:link w:val="31"/>
    <w:autoRedefine/>
    <w:qFormat/>
    <w:uiPriority w:val="0"/>
    <w:rPr>
      <w:rFonts w:ascii="宋体" w:hAnsi="Calibri" w:eastAsia="宋体"/>
      <w:kern w:val="2"/>
      <w:sz w:val="24"/>
    </w:rPr>
  </w:style>
  <w:style w:type="character" w:customStyle="1" w:styleId="171">
    <w:name w:val="正文文本缩进 3 字符"/>
    <w:basedOn w:val="134"/>
    <w:link w:val="70"/>
    <w:autoRedefine/>
    <w:qFormat/>
    <w:uiPriority w:val="0"/>
    <w:rPr>
      <w:rFonts w:ascii="Calibri" w:hAnsi="Calibri" w:eastAsia="宋体"/>
      <w:kern w:val="2"/>
      <w:sz w:val="16"/>
      <w:szCs w:val="16"/>
    </w:rPr>
  </w:style>
  <w:style w:type="character" w:customStyle="1" w:styleId="172">
    <w:name w:val="页眉 字符"/>
    <w:link w:val="58"/>
    <w:autoRedefine/>
    <w:qFormat/>
    <w:uiPriority w:val="0"/>
    <w:rPr>
      <w:rFonts w:eastAsia="宋体"/>
      <w:kern w:val="2"/>
      <w:sz w:val="18"/>
    </w:rPr>
  </w:style>
  <w:style w:type="character" w:customStyle="1" w:styleId="173">
    <w:name w:val="批注框文本 字符"/>
    <w:link w:val="55"/>
    <w:autoRedefine/>
    <w:qFormat/>
    <w:uiPriority w:val="0"/>
    <w:rPr>
      <w:rFonts w:eastAsia="宋体"/>
      <w:kern w:val="2"/>
      <w:sz w:val="18"/>
    </w:rPr>
  </w:style>
  <w:style w:type="character" w:customStyle="1" w:styleId="174">
    <w:name w:val="日期 字符"/>
    <w:link w:val="51"/>
    <w:autoRedefine/>
    <w:qFormat/>
    <w:uiPriority w:val="0"/>
    <w:rPr>
      <w:rFonts w:eastAsia="宋体"/>
      <w:kern w:val="2"/>
      <w:sz w:val="21"/>
    </w:rPr>
  </w:style>
  <w:style w:type="paragraph" w:customStyle="1" w:styleId="175">
    <w:name w:val="修订1"/>
    <w:autoRedefine/>
    <w:qFormat/>
    <w:uiPriority w:val="0"/>
    <w:rPr>
      <w:rFonts w:ascii="Times New Roman" w:hAnsi="Times New Roman" w:eastAsia="宋体" w:cs="Times New Roman"/>
      <w:kern w:val="2"/>
      <w:sz w:val="21"/>
      <w:lang w:val="en-US" w:eastAsia="zh-CN" w:bidi="ar-SA"/>
    </w:rPr>
  </w:style>
  <w:style w:type="paragraph" w:customStyle="1" w:styleId="176">
    <w:name w:val="_Style 23"/>
    <w:basedOn w:val="1"/>
    <w:autoRedefine/>
    <w:qFormat/>
    <w:uiPriority w:val="0"/>
    <w:pPr>
      <w:widowControl/>
      <w:spacing w:after="160" w:line="240" w:lineRule="exact"/>
      <w:jc w:val="left"/>
    </w:pPr>
  </w:style>
  <w:style w:type="paragraph" w:customStyle="1" w:styleId="177">
    <w:name w:val="TOC 标题1"/>
    <w:basedOn w:val="2"/>
    <w:next w:val="1"/>
    <w:autoRedefine/>
    <w:qFormat/>
    <w:uiPriority w:val="0"/>
    <w:pPr>
      <w:widowControl/>
      <w:spacing w:before="480" w:after="0" w:line="276" w:lineRule="auto"/>
      <w:jc w:val="left"/>
      <w:outlineLvl w:val="9"/>
    </w:pPr>
    <w:rPr>
      <w:rFonts w:ascii="Cambria" w:hAnsi="Cambria"/>
      <w:color w:val="365F91"/>
      <w:kern w:val="0"/>
      <w:sz w:val="28"/>
    </w:rPr>
  </w:style>
  <w:style w:type="character" w:customStyle="1" w:styleId="178">
    <w:name w:val="font161"/>
    <w:autoRedefine/>
    <w:qFormat/>
    <w:uiPriority w:val="0"/>
    <w:rPr>
      <w:b/>
      <w:bCs/>
      <w:sz w:val="32"/>
      <w:szCs w:val="32"/>
    </w:rPr>
  </w:style>
  <w:style w:type="character" w:customStyle="1" w:styleId="179">
    <w:name w:val="标题 5 字符"/>
    <w:basedOn w:val="134"/>
    <w:link w:val="6"/>
    <w:autoRedefine/>
    <w:qFormat/>
    <w:uiPriority w:val="0"/>
    <w:rPr>
      <w:rFonts w:eastAsia="宋体"/>
      <w:b/>
      <w:bCs/>
      <w:kern w:val="2"/>
      <w:sz w:val="28"/>
      <w:szCs w:val="28"/>
    </w:rPr>
  </w:style>
  <w:style w:type="character" w:customStyle="1" w:styleId="180">
    <w:name w:val="正文文本首行缩进 字符"/>
    <w:basedOn w:val="181"/>
    <w:link w:val="87"/>
    <w:autoRedefine/>
    <w:qFormat/>
    <w:uiPriority w:val="0"/>
    <w:rPr>
      <w:rFonts w:eastAsia="宋体"/>
      <w:kern w:val="2"/>
      <w:sz w:val="21"/>
      <w:szCs w:val="24"/>
      <w:lang w:val="en-US" w:eastAsia="zh-CN" w:bidi="ar-SA"/>
    </w:rPr>
  </w:style>
  <w:style w:type="character" w:customStyle="1" w:styleId="181">
    <w:name w:val="正文文本 Char"/>
    <w:autoRedefine/>
    <w:qFormat/>
    <w:uiPriority w:val="0"/>
    <w:rPr>
      <w:rFonts w:eastAsia="宋体"/>
      <w:kern w:val="2"/>
      <w:sz w:val="21"/>
      <w:szCs w:val="24"/>
      <w:lang w:val="en-US" w:eastAsia="zh-CN" w:bidi="ar-SA"/>
    </w:rPr>
  </w:style>
  <w:style w:type="paragraph" w:customStyle="1" w:styleId="182">
    <w:name w:val="表格文字"/>
    <w:basedOn w:val="1"/>
    <w:autoRedefine/>
    <w:qFormat/>
    <w:uiPriority w:val="0"/>
    <w:pPr>
      <w:adjustRightInd w:val="0"/>
      <w:spacing w:line="420" w:lineRule="atLeast"/>
      <w:jc w:val="left"/>
      <w:textAlignment w:val="baseline"/>
    </w:pPr>
    <w:rPr>
      <w:rFonts w:ascii="Times New Roman" w:hAnsi="Times New Roman"/>
      <w:kern w:val="0"/>
      <w:szCs w:val="20"/>
    </w:rPr>
  </w:style>
  <w:style w:type="paragraph" w:customStyle="1" w:styleId="183">
    <w:name w:val="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184">
    <w:name w:val="正文文本 字符"/>
    <w:basedOn w:val="134"/>
    <w:link w:val="34"/>
    <w:autoRedefine/>
    <w:qFormat/>
    <w:uiPriority w:val="0"/>
    <w:rPr>
      <w:rFonts w:ascii="黑体" w:hAnsi="黑体" w:eastAsia="黑体"/>
      <w:kern w:val="2"/>
      <w:sz w:val="28"/>
      <w:szCs w:val="28"/>
    </w:rPr>
  </w:style>
  <w:style w:type="character" w:customStyle="1" w:styleId="185">
    <w:name w:val="正文首行缩进 Char1"/>
    <w:basedOn w:val="184"/>
    <w:autoRedefine/>
    <w:qFormat/>
    <w:uiPriority w:val="0"/>
    <w:rPr>
      <w:rFonts w:ascii="黑体" w:hAnsi="黑体" w:eastAsia="宋体"/>
      <w:kern w:val="2"/>
      <w:sz w:val="21"/>
      <w:szCs w:val="28"/>
    </w:rPr>
  </w:style>
  <w:style w:type="character" w:customStyle="1" w:styleId="186">
    <w:name w:val="正文文本缩进 字符"/>
    <w:basedOn w:val="134"/>
    <w:link w:val="36"/>
    <w:autoRedefine/>
    <w:qFormat/>
    <w:uiPriority w:val="0"/>
    <w:rPr>
      <w:kern w:val="2"/>
      <w:sz w:val="21"/>
    </w:rPr>
  </w:style>
  <w:style w:type="paragraph" w:customStyle="1" w:styleId="187">
    <w:name w:val="我的正文"/>
    <w:basedOn w:val="1"/>
    <w:autoRedefine/>
    <w:qFormat/>
    <w:uiPriority w:val="0"/>
    <w:rPr>
      <w:rFonts w:ascii="宋体" w:hAnsi="宋体"/>
      <w:sz w:val="24"/>
      <w:szCs w:val="24"/>
    </w:rPr>
  </w:style>
  <w:style w:type="paragraph" w:customStyle="1" w:styleId="188">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sz w:val="28"/>
    </w:rPr>
  </w:style>
  <w:style w:type="paragraph" w:customStyle="1" w:styleId="189">
    <w:name w:val="样式2"/>
    <w:basedOn w:val="4"/>
    <w:link w:val="305"/>
    <w:autoRedefine/>
    <w:qFormat/>
    <w:uiPriority w:val="0"/>
    <w:pPr>
      <w:spacing w:line="415" w:lineRule="auto"/>
      <w:ind w:firstLine="137"/>
    </w:pPr>
    <w:rPr>
      <w:rFonts w:hAnsi="Times New Roman"/>
      <w:bCs/>
      <w:i/>
      <w:szCs w:val="28"/>
    </w:rPr>
  </w:style>
  <w:style w:type="character" w:customStyle="1" w:styleId="190">
    <w:name w:val="标题 字符"/>
    <w:basedOn w:val="134"/>
    <w:link w:val="85"/>
    <w:autoRedefine/>
    <w:qFormat/>
    <w:uiPriority w:val="0"/>
    <w:rPr>
      <w:rFonts w:ascii="Arial" w:hAnsi="Arial" w:eastAsia="宋体"/>
      <w:b/>
      <w:sz w:val="32"/>
    </w:rPr>
  </w:style>
  <w:style w:type="paragraph" w:customStyle="1" w:styleId="191">
    <w:name w:val="Char1"/>
    <w:basedOn w:val="1"/>
    <w:autoRedefine/>
    <w:qFormat/>
    <w:uiPriority w:val="0"/>
    <w:pPr>
      <w:tabs>
        <w:tab w:val="left" w:pos="360"/>
      </w:tabs>
    </w:pPr>
    <w:rPr>
      <w:rFonts w:ascii="Times New Roman" w:hAnsi="Times New Roman"/>
      <w:sz w:val="24"/>
      <w:szCs w:val="20"/>
    </w:rPr>
  </w:style>
  <w:style w:type="paragraph" w:customStyle="1" w:styleId="192">
    <w:name w:val="修订11"/>
    <w:autoRedefine/>
    <w:qFormat/>
    <w:uiPriority w:val="0"/>
    <w:rPr>
      <w:rFonts w:ascii="Times New Roman" w:hAnsi="Times New Roman" w:eastAsia="宋体" w:cs="Times New Roman"/>
      <w:kern w:val="2"/>
      <w:sz w:val="21"/>
      <w:szCs w:val="24"/>
      <w:lang w:val="en-US" w:eastAsia="zh-CN" w:bidi="ar-SA"/>
    </w:rPr>
  </w:style>
  <w:style w:type="paragraph" w:customStyle="1" w:styleId="193">
    <w:name w:val="样式1"/>
    <w:basedOn w:val="1"/>
    <w:next w:val="5"/>
    <w:autoRedefine/>
    <w:qFormat/>
    <w:uiPriority w:val="0"/>
    <w:pPr>
      <w:spacing w:line="360" w:lineRule="auto"/>
      <w:ind w:firstLine="420" w:firstLineChars="200"/>
    </w:pPr>
    <w:rPr>
      <w:rFonts w:ascii="宋体" w:hAnsi="宋体"/>
      <w:szCs w:val="21"/>
    </w:rPr>
  </w:style>
  <w:style w:type="paragraph" w:customStyle="1" w:styleId="194">
    <w:name w:val="6'"/>
    <w:basedOn w:val="1"/>
    <w:autoRedefine/>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95">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sz w:val="32"/>
    </w:rPr>
  </w:style>
  <w:style w:type="paragraph" w:customStyle="1" w:styleId="196">
    <w:name w:val="样式 标题 3 + (中文) 黑体 小四 非加粗 段前: 7.8 磅 段后: 0 磅 行距: 固定值 20 磅"/>
    <w:basedOn w:val="4"/>
    <w:autoRedefine/>
    <w:qFormat/>
    <w:uiPriority w:val="0"/>
    <w:pPr>
      <w:spacing w:before="0" w:after="0" w:line="400" w:lineRule="exact"/>
      <w:ind w:firstLine="137"/>
    </w:pPr>
    <w:rPr>
      <w:rFonts w:hAnsi="Times New Roman" w:cs="宋体"/>
      <w:sz w:val="24"/>
    </w:rPr>
  </w:style>
  <w:style w:type="paragraph" w:customStyle="1" w:styleId="197">
    <w:name w:val="1"/>
    <w:basedOn w:val="1"/>
    <w:autoRedefine/>
    <w:qFormat/>
    <w:uiPriority w:val="0"/>
    <w:rPr>
      <w:rFonts w:ascii="Times New Roman" w:hAnsi="Times New Roman"/>
      <w:szCs w:val="20"/>
    </w:rPr>
  </w:style>
  <w:style w:type="paragraph" w:customStyle="1" w:styleId="198">
    <w:name w:val="表格"/>
    <w:basedOn w:val="1"/>
    <w:link w:val="289"/>
    <w:autoRedefine/>
    <w:qFormat/>
    <w:uiPriority w:val="0"/>
    <w:pPr>
      <w:jc w:val="center"/>
      <w:textAlignment w:val="center"/>
    </w:pPr>
    <w:rPr>
      <w:rFonts w:ascii="华文细黑" w:hAnsi="华文细黑"/>
      <w:kern w:val="0"/>
      <w:szCs w:val="20"/>
    </w:rPr>
  </w:style>
  <w:style w:type="paragraph" w:customStyle="1" w:styleId="199">
    <w:name w:val="修订2"/>
    <w:autoRedefine/>
    <w:qFormat/>
    <w:uiPriority w:val="0"/>
    <w:rPr>
      <w:rFonts w:ascii="Times New Roman" w:hAnsi="Times New Roman" w:eastAsia="宋体" w:cs="Times New Roman"/>
      <w:kern w:val="2"/>
      <w:sz w:val="21"/>
      <w:szCs w:val="24"/>
      <w:lang w:val="en-US" w:eastAsia="zh-CN" w:bidi="ar-SA"/>
    </w:rPr>
  </w:style>
  <w:style w:type="character" w:customStyle="1" w:styleId="200">
    <w:name w:val="纯文本 字符"/>
    <w:basedOn w:val="134"/>
    <w:link w:val="46"/>
    <w:autoRedefine/>
    <w:qFormat/>
    <w:uiPriority w:val="0"/>
    <w:rPr>
      <w:rFonts w:ascii="宋体" w:hAnsi="Calibri" w:eastAsia="宋体"/>
      <w:kern w:val="2"/>
      <w:sz w:val="21"/>
      <w:szCs w:val="22"/>
    </w:rPr>
  </w:style>
  <w:style w:type="character" w:customStyle="1" w:styleId="201">
    <w:name w:val="p0 Char"/>
    <w:link w:val="202"/>
    <w:autoRedefine/>
    <w:qFormat/>
    <w:uiPriority w:val="0"/>
    <w:rPr>
      <w:rFonts w:eastAsia="宋体"/>
      <w:kern w:val="2"/>
      <w:sz w:val="21"/>
      <w:szCs w:val="21"/>
    </w:rPr>
  </w:style>
  <w:style w:type="paragraph" w:customStyle="1" w:styleId="202">
    <w:name w:val="p0"/>
    <w:basedOn w:val="1"/>
    <w:link w:val="201"/>
    <w:autoRedefine/>
    <w:qFormat/>
    <w:uiPriority w:val="0"/>
    <w:pPr>
      <w:widowControl/>
    </w:pPr>
    <w:rPr>
      <w:rFonts w:ascii="Times New Roman" w:hAnsi="Times New Roman"/>
      <w:szCs w:val="21"/>
    </w:rPr>
  </w:style>
  <w:style w:type="character" w:customStyle="1" w:styleId="203">
    <w:name w:val="HTML 预设格式 字符"/>
    <w:basedOn w:val="134"/>
    <w:link w:val="81"/>
    <w:autoRedefine/>
    <w:semiHidden/>
    <w:qFormat/>
    <w:uiPriority w:val="0"/>
    <w:rPr>
      <w:rFonts w:ascii="Courier New" w:hAnsi="Courier New" w:eastAsia="宋体" w:cs="Courier New"/>
      <w:kern w:val="2"/>
    </w:rPr>
  </w:style>
  <w:style w:type="character" w:customStyle="1" w:styleId="204">
    <w:name w:val="标题 4 Char1"/>
    <w:autoRedefine/>
    <w:qFormat/>
    <w:uiPriority w:val="0"/>
    <w:rPr>
      <w:rFonts w:ascii="Arial" w:hAnsi="Arial" w:eastAsia="黑体"/>
      <w:b/>
      <w:bCs/>
      <w:kern w:val="2"/>
      <w:sz w:val="28"/>
      <w:szCs w:val="28"/>
    </w:rPr>
  </w:style>
  <w:style w:type="character" w:customStyle="1" w:styleId="205">
    <w:name w:val="all1"/>
    <w:autoRedefine/>
    <w:qFormat/>
    <w:uiPriority w:val="0"/>
    <w:rPr>
      <w:sz w:val="18"/>
      <w:szCs w:val="18"/>
    </w:rPr>
  </w:style>
  <w:style w:type="character" w:customStyle="1" w:styleId="206">
    <w:name w:val="正文缩进两字 Char Char Char Char Char"/>
    <w:autoRedefine/>
    <w:qFormat/>
    <w:uiPriority w:val="0"/>
    <w:rPr>
      <w:rFonts w:ascii="宋体" w:hAnsi="宋体" w:eastAsia="宋体"/>
      <w:kern w:val="2"/>
      <w:sz w:val="21"/>
      <w:lang w:val="en-US" w:eastAsia="zh-CN" w:bidi="ar-SA"/>
    </w:rPr>
  </w:style>
  <w:style w:type="character" w:customStyle="1" w:styleId="207">
    <w:name w:val="标题 2XW Char"/>
    <w:autoRedefine/>
    <w:qFormat/>
    <w:uiPriority w:val="0"/>
    <w:rPr>
      <w:rFonts w:ascii="Arial" w:hAnsi="Arial" w:eastAsia="黑体"/>
      <w:b/>
      <w:bCs/>
      <w:kern w:val="2"/>
      <w:sz w:val="32"/>
      <w:szCs w:val="32"/>
      <w:lang w:val="en-US" w:eastAsia="zh-CN" w:bidi="ar-SA"/>
    </w:rPr>
  </w:style>
  <w:style w:type="character" w:customStyle="1" w:styleId="208">
    <w:name w:val="不明显强调1"/>
    <w:autoRedefine/>
    <w:qFormat/>
    <w:uiPriority w:val="19"/>
    <w:rPr>
      <w:i/>
      <w:iCs/>
      <w:color w:val="808080"/>
    </w:rPr>
  </w:style>
  <w:style w:type="character" w:customStyle="1" w:styleId="209">
    <w:name w:val="正  文 Char"/>
    <w:link w:val="210"/>
    <w:autoRedefine/>
    <w:qFormat/>
    <w:uiPriority w:val="0"/>
    <w:rPr>
      <w:rFonts w:ascii="宋体" w:eastAsia="宋体"/>
      <w:kern w:val="2"/>
      <w:sz w:val="24"/>
      <w:szCs w:val="24"/>
    </w:rPr>
  </w:style>
  <w:style w:type="paragraph" w:customStyle="1" w:styleId="210">
    <w:name w:val="正  文"/>
    <w:basedOn w:val="1"/>
    <w:link w:val="209"/>
    <w:autoRedefine/>
    <w:qFormat/>
    <w:uiPriority w:val="0"/>
    <w:pPr>
      <w:spacing w:line="360" w:lineRule="auto"/>
      <w:ind w:firstLine="200" w:firstLineChars="200"/>
    </w:pPr>
    <w:rPr>
      <w:rFonts w:ascii="宋体" w:hAnsi="Times New Roman"/>
      <w:sz w:val="24"/>
      <w:szCs w:val="24"/>
    </w:rPr>
  </w:style>
  <w:style w:type="character" w:customStyle="1" w:styleId="211">
    <w:name w:val="标题4 Char Char"/>
    <w:autoRedefine/>
    <w:qFormat/>
    <w:uiPriority w:val="0"/>
    <w:rPr>
      <w:rFonts w:ascii="仿宋_GB2312" w:hAnsi="Cambria" w:eastAsia="仿宋_GB2312"/>
      <w:bCs/>
      <w:kern w:val="28"/>
      <w:sz w:val="28"/>
      <w:szCs w:val="32"/>
      <w:lang w:val="en-US" w:eastAsia="zh-CN" w:bidi="ar-SA"/>
    </w:rPr>
  </w:style>
  <w:style w:type="character" w:customStyle="1" w:styleId="212">
    <w:name w:val="textcontents"/>
    <w:basedOn w:val="134"/>
    <w:autoRedefine/>
    <w:qFormat/>
    <w:uiPriority w:val="0"/>
  </w:style>
  <w:style w:type="character" w:customStyle="1" w:styleId="213">
    <w:name w:val="font101"/>
    <w:autoRedefine/>
    <w:qFormat/>
    <w:uiPriority w:val="0"/>
    <w:rPr>
      <w:rFonts w:hint="default" w:ascii="Times New Roman" w:hAnsi="Times New Roman" w:cs="Times New Roman"/>
      <w:color w:val="000000"/>
      <w:sz w:val="18"/>
      <w:szCs w:val="18"/>
      <w:vertAlign w:val="superscript"/>
    </w:rPr>
  </w:style>
  <w:style w:type="character" w:customStyle="1" w:styleId="214">
    <w:name w:val="标题 3XW Char"/>
    <w:autoRedefine/>
    <w:qFormat/>
    <w:uiPriority w:val="0"/>
    <w:rPr>
      <w:rFonts w:ascii="宋体" w:hAnsi="宋体" w:eastAsia="宋体"/>
      <w:b/>
      <w:kern w:val="2"/>
      <w:sz w:val="24"/>
      <w:lang w:val="en-US" w:eastAsia="zh-CN" w:bidi="ar-SA"/>
    </w:rPr>
  </w:style>
  <w:style w:type="character" w:customStyle="1" w:styleId="215">
    <w:name w:val="样式 样式 首行缩进:  2 字符1 + 首行缩进:  2 字符 Char"/>
    <w:link w:val="216"/>
    <w:autoRedefine/>
    <w:qFormat/>
    <w:uiPriority w:val="0"/>
    <w:rPr>
      <w:rFonts w:ascii="宋体" w:hAnsi="宋体" w:eastAsia="宋体" w:cs="宋体"/>
      <w:kern w:val="2"/>
      <w:sz w:val="24"/>
    </w:rPr>
  </w:style>
  <w:style w:type="paragraph" w:customStyle="1" w:styleId="216">
    <w:name w:val="样式 样式 首行缩进:  2 字符1 + 首行缩进:  2 字符"/>
    <w:basedOn w:val="1"/>
    <w:link w:val="215"/>
    <w:autoRedefine/>
    <w:qFormat/>
    <w:uiPriority w:val="0"/>
    <w:pPr>
      <w:spacing w:line="360" w:lineRule="auto"/>
      <w:ind w:firstLine="480" w:firstLineChars="200"/>
    </w:pPr>
    <w:rPr>
      <w:rFonts w:ascii="宋体" w:hAnsi="宋体" w:cs="宋体"/>
      <w:sz w:val="24"/>
      <w:szCs w:val="20"/>
    </w:rPr>
  </w:style>
  <w:style w:type="character" w:customStyle="1" w:styleId="217">
    <w:name w:val="apple-converted-space"/>
    <w:basedOn w:val="134"/>
    <w:autoRedefine/>
    <w:qFormat/>
    <w:uiPriority w:val="0"/>
  </w:style>
  <w:style w:type="character" w:customStyle="1" w:styleId="218">
    <w:name w:val="样式5 Char"/>
    <w:link w:val="219"/>
    <w:autoRedefine/>
    <w:qFormat/>
    <w:uiPriority w:val="0"/>
    <w:rPr>
      <w:rFonts w:ascii="宋体" w:hAnsi="宋体" w:eastAsia="宋体"/>
      <w:bCs/>
      <w:kern w:val="2"/>
      <w:sz w:val="21"/>
      <w:szCs w:val="21"/>
    </w:rPr>
  </w:style>
  <w:style w:type="paragraph" w:customStyle="1" w:styleId="219">
    <w:name w:val="样式5"/>
    <w:basedOn w:val="1"/>
    <w:link w:val="218"/>
    <w:autoRedefine/>
    <w:qFormat/>
    <w:uiPriority w:val="0"/>
    <w:pPr>
      <w:tabs>
        <w:tab w:val="left" w:pos="5400"/>
      </w:tabs>
      <w:adjustRightInd w:val="0"/>
      <w:snapToGrid w:val="0"/>
      <w:ind w:firstLine="420" w:firstLineChars="200"/>
    </w:pPr>
    <w:rPr>
      <w:rFonts w:ascii="宋体" w:hAnsi="宋体"/>
      <w:bCs/>
      <w:szCs w:val="21"/>
    </w:rPr>
  </w:style>
  <w:style w:type="character" w:customStyle="1" w:styleId="220">
    <w:name w:val="Char Char21"/>
    <w:autoRedefine/>
    <w:qFormat/>
    <w:uiPriority w:val="0"/>
    <w:rPr>
      <w:rFonts w:ascii="Arial" w:hAnsi="Arial" w:eastAsia="黑体" w:cs="Times New Roman"/>
      <w:b/>
      <w:bCs/>
      <w:sz w:val="32"/>
      <w:szCs w:val="32"/>
    </w:rPr>
  </w:style>
  <w:style w:type="character" w:customStyle="1" w:styleId="221">
    <w:name w:val="text1"/>
    <w:autoRedefine/>
    <w:qFormat/>
    <w:uiPriority w:val="0"/>
    <w:rPr>
      <w:sz w:val="18"/>
      <w:szCs w:val="18"/>
      <w:u w:val="none"/>
    </w:rPr>
  </w:style>
  <w:style w:type="character" w:customStyle="1" w:styleId="222">
    <w:name w:val="正文文本首行缩进 2 字符"/>
    <w:basedOn w:val="186"/>
    <w:link w:val="88"/>
    <w:autoRedefine/>
    <w:qFormat/>
    <w:uiPriority w:val="0"/>
    <w:rPr>
      <w:rFonts w:eastAsia="宋体"/>
      <w:kern w:val="2"/>
      <w:sz w:val="21"/>
      <w:szCs w:val="24"/>
    </w:rPr>
  </w:style>
  <w:style w:type="character" w:customStyle="1" w:styleId="223">
    <w:name w:val="Char Char16"/>
    <w:autoRedefine/>
    <w:qFormat/>
    <w:uiPriority w:val="0"/>
    <w:rPr>
      <w:b/>
      <w:bCs/>
      <w:kern w:val="2"/>
      <w:sz w:val="32"/>
      <w:szCs w:val="32"/>
    </w:rPr>
  </w:style>
  <w:style w:type="character" w:customStyle="1" w:styleId="224">
    <w:name w:val="Char Char2"/>
    <w:autoRedefine/>
    <w:qFormat/>
    <w:uiPriority w:val="0"/>
    <w:rPr>
      <w:rFonts w:eastAsia="黑体"/>
      <w:kern w:val="2"/>
      <w:sz w:val="24"/>
      <w:lang w:val="en-US" w:eastAsia="zh-CN" w:bidi="ar-SA"/>
    </w:rPr>
  </w:style>
  <w:style w:type="character" w:customStyle="1" w:styleId="225">
    <w:name w:val="i1"/>
    <w:autoRedefine/>
    <w:qFormat/>
    <w:uiPriority w:val="0"/>
    <w:rPr>
      <w:sz w:val="18"/>
      <w:szCs w:val="18"/>
    </w:rPr>
  </w:style>
  <w:style w:type="character" w:customStyle="1" w:styleId="226">
    <w:name w:val="lh22px1"/>
    <w:basedOn w:val="134"/>
    <w:autoRedefine/>
    <w:qFormat/>
    <w:uiPriority w:val="0"/>
  </w:style>
  <w:style w:type="character" w:customStyle="1" w:styleId="227">
    <w:name w:val="正文小4号字 Char"/>
    <w:link w:val="228"/>
    <w:autoRedefine/>
    <w:qFormat/>
    <w:uiPriority w:val="0"/>
    <w:rPr>
      <w:rFonts w:ascii="宋体" w:hAnsi="宋体" w:eastAsia="宋体" w:cs="宋体"/>
      <w:snapToGrid w:val="0"/>
      <w:position w:val="-14"/>
      <w:sz w:val="28"/>
      <w:szCs w:val="30"/>
    </w:rPr>
  </w:style>
  <w:style w:type="paragraph" w:customStyle="1" w:styleId="228">
    <w:name w:val="正文小4号字"/>
    <w:basedOn w:val="1"/>
    <w:link w:val="227"/>
    <w:autoRedefine/>
    <w:qFormat/>
    <w:uiPriority w:val="0"/>
    <w:pPr>
      <w:tabs>
        <w:tab w:val="left" w:pos="0"/>
        <w:tab w:val="left" w:pos="567"/>
      </w:tabs>
      <w:spacing w:line="360" w:lineRule="auto"/>
      <w:ind w:firstLine="560"/>
      <w:jc w:val="left"/>
      <w:textAlignment w:val="top"/>
    </w:pPr>
    <w:rPr>
      <w:rFonts w:ascii="宋体" w:hAnsi="宋体" w:cs="宋体"/>
      <w:snapToGrid w:val="0"/>
      <w:kern w:val="0"/>
      <w:position w:val="-14"/>
      <w:sz w:val="28"/>
      <w:szCs w:val="30"/>
    </w:rPr>
  </w:style>
  <w:style w:type="character" w:customStyle="1" w:styleId="229">
    <w:name w:val="标题4 Char"/>
    <w:link w:val="154"/>
    <w:autoRedefine/>
    <w:qFormat/>
    <w:uiPriority w:val="0"/>
    <w:rPr>
      <w:rFonts w:ascii="宋体" w:hAnsi="宋体" w:eastAsia="宋体"/>
      <w:kern w:val="2"/>
      <w:sz w:val="24"/>
      <w:szCs w:val="24"/>
    </w:rPr>
  </w:style>
  <w:style w:type="character" w:customStyle="1" w:styleId="230">
    <w:name w:val="样式 粉红 下划线"/>
    <w:autoRedefine/>
    <w:qFormat/>
    <w:uiPriority w:val="0"/>
    <w:rPr>
      <w:color w:val="auto"/>
      <w:u w:val="none"/>
    </w:rPr>
  </w:style>
  <w:style w:type="character" w:customStyle="1" w:styleId="231">
    <w:name w:val="章 Char Char1"/>
    <w:autoRedefine/>
    <w:qFormat/>
    <w:uiPriority w:val="0"/>
    <w:rPr>
      <w:rFonts w:eastAsia="宋体"/>
      <w:b/>
      <w:bCs/>
      <w:kern w:val="44"/>
      <w:sz w:val="44"/>
      <w:szCs w:val="44"/>
      <w:lang w:val="en-US" w:eastAsia="zh-CN" w:bidi="ar-SA"/>
    </w:rPr>
  </w:style>
  <w:style w:type="character" w:customStyle="1" w:styleId="232">
    <w:name w:val="font51"/>
    <w:autoRedefine/>
    <w:qFormat/>
    <w:uiPriority w:val="0"/>
    <w:rPr>
      <w:rFonts w:hint="default" w:ascii="Times New Roman" w:hAnsi="Times New Roman" w:cs="Times New Roman"/>
      <w:color w:val="000000"/>
      <w:sz w:val="20"/>
      <w:szCs w:val="20"/>
    </w:rPr>
  </w:style>
  <w:style w:type="character" w:customStyle="1" w:styleId="233">
    <w:name w:val="手改 Char Char"/>
    <w:autoRedefine/>
    <w:qFormat/>
    <w:uiPriority w:val="0"/>
    <w:rPr>
      <w:rFonts w:eastAsia="宋体"/>
      <w:kern w:val="2"/>
      <w:sz w:val="21"/>
      <w:szCs w:val="24"/>
      <w:lang w:val="en-US" w:eastAsia="zh-CN" w:bidi="ar-SA"/>
    </w:rPr>
  </w:style>
  <w:style w:type="character" w:customStyle="1" w:styleId="234">
    <w:name w:val="z-窗体底端 Char"/>
    <w:link w:val="235"/>
    <w:autoRedefine/>
    <w:qFormat/>
    <w:uiPriority w:val="0"/>
    <w:rPr>
      <w:rFonts w:ascii="Arial" w:hAnsi="Arial" w:cs="Arial"/>
      <w:vanish/>
      <w:sz w:val="16"/>
      <w:szCs w:val="16"/>
    </w:rPr>
  </w:style>
  <w:style w:type="paragraph" w:customStyle="1" w:styleId="235">
    <w:name w:val="z-窗体底端1"/>
    <w:basedOn w:val="1"/>
    <w:next w:val="1"/>
    <w:link w:val="234"/>
    <w:autoRedefine/>
    <w:qFormat/>
    <w:uiPriority w:val="0"/>
    <w:pPr>
      <w:widowControl/>
      <w:pBdr>
        <w:top w:val="single" w:color="auto" w:sz="6" w:space="1"/>
      </w:pBdr>
      <w:jc w:val="center"/>
    </w:pPr>
    <w:rPr>
      <w:rFonts w:ascii="Arial" w:hAnsi="Arial" w:eastAsia="楷体_GB2312" w:cs="Arial"/>
      <w:vanish/>
      <w:kern w:val="0"/>
      <w:sz w:val="16"/>
      <w:szCs w:val="16"/>
    </w:rPr>
  </w:style>
  <w:style w:type="character" w:customStyle="1" w:styleId="236">
    <w:name w:val="普通文字 Char1"/>
    <w:autoRedefine/>
    <w:qFormat/>
    <w:uiPriority w:val="0"/>
    <w:rPr>
      <w:rFonts w:ascii="宋体" w:hAnsi="Courier New" w:eastAsia="仿宋_GB2312"/>
      <w:kern w:val="2"/>
      <w:sz w:val="21"/>
      <w:lang w:val="en-US" w:eastAsia="zh-CN" w:bidi="ar-SA"/>
    </w:rPr>
  </w:style>
  <w:style w:type="character" w:customStyle="1" w:styleId="237">
    <w:name w:val="表格1 Char1"/>
    <w:autoRedefine/>
    <w:qFormat/>
    <w:locked/>
    <w:uiPriority w:val="0"/>
    <w:rPr>
      <w:rFonts w:eastAsia="宋体"/>
      <w:kern w:val="2"/>
      <w:sz w:val="21"/>
      <w:szCs w:val="21"/>
      <w:lang w:val="en-US" w:eastAsia="zh-CN" w:bidi="ar-SA"/>
    </w:rPr>
  </w:style>
  <w:style w:type="character" w:customStyle="1" w:styleId="238">
    <w:name w:val="标题 1 Char1"/>
    <w:autoRedefine/>
    <w:qFormat/>
    <w:uiPriority w:val="0"/>
    <w:rPr>
      <w:rFonts w:eastAsia="宋体"/>
      <w:b/>
      <w:kern w:val="44"/>
      <w:sz w:val="44"/>
    </w:rPr>
  </w:style>
  <w:style w:type="character" w:customStyle="1" w:styleId="239">
    <w:name w:val="font01"/>
    <w:autoRedefine/>
    <w:qFormat/>
    <w:uiPriority w:val="0"/>
    <w:rPr>
      <w:rFonts w:hint="eastAsia" w:ascii="宋体" w:hAnsi="宋体" w:eastAsia="宋体" w:cs="宋体"/>
      <w:b/>
      <w:color w:val="000000"/>
      <w:sz w:val="20"/>
      <w:szCs w:val="20"/>
    </w:rPr>
  </w:style>
  <w:style w:type="character" w:customStyle="1" w:styleId="240">
    <w:name w:val="样式 标题 4 + 宋体 段前: 0.5 行 行距: 单倍行距 Char"/>
    <w:link w:val="241"/>
    <w:autoRedefine/>
    <w:qFormat/>
    <w:uiPriority w:val="0"/>
    <w:rPr>
      <w:rFonts w:ascii="宋体" w:hAnsi="宋体" w:cs="宋体"/>
      <w:sz w:val="24"/>
    </w:rPr>
  </w:style>
  <w:style w:type="paragraph" w:customStyle="1" w:styleId="241">
    <w:name w:val="样式 标题 4 + 宋体 段前: 0.5 行 行距: 单倍行距"/>
    <w:basedOn w:val="5"/>
    <w:link w:val="240"/>
    <w:autoRedefine/>
    <w:qFormat/>
    <w:uiPriority w:val="0"/>
    <w:pPr>
      <w:overflowPunct w:val="0"/>
      <w:topLinePunct/>
      <w:snapToGrid w:val="0"/>
      <w:spacing w:before="0" w:afterLines="50" w:line="240" w:lineRule="auto"/>
      <w:jc w:val="left"/>
    </w:pPr>
    <w:rPr>
      <w:rFonts w:ascii="宋体" w:hAnsi="宋体" w:eastAsia="楷体_GB2312" w:cs="宋体"/>
      <w:b w:val="0"/>
      <w:bCs w:val="0"/>
      <w:kern w:val="0"/>
      <w:sz w:val="24"/>
      <w:szCs w:val="20"/>
    </w:rPr>
  </w:style>
  <w:style w:type="character" w:customStyle="1" w:styleId="242">
    <w:name w:val="样式 宋体 小四"/>
    <w:autoRedefine/>
    <w:qFormat/>
    <w:uiPriority w:val="0"/>
    <w:rPr>
      <w:rFonts w:ascii="Times New Roman" w:hAnsi="Times New Roman" w:eastAsia="宋体"/>
      <w:sz w:val="24"/>
    </w:rPr>
  </w:style>
  <w:style w:type="character" w:customStyle="1" w:styleId="243">
    <w:name w:val="ca-121"/>
    <w:autoRedefine/>
    <w:qFormat/>
    <w:uiPriority w:val="0"/>
    <w:rPr>
      <w:rFonts w:hint="default" w:ascii="Times New Roman" w:hAnsi="Times New Roman" w:cs="Times New Roman"/>
      <w:sz w:val="24"/>
      <w:szCs w:val="24"/>
    </w:rPr>
  </w:style>
  <w:style w:type="character" w:customStyle="1" w:styleId="244">
    <w:name w:val="明显强调1"/>
    <w:autoRedefine/>
    <w:qFormat/>
    <w:uiPriority w:val="21"/>
    <w:rPr>
      <w:b/>
      <w:bCs/>
      <w:i/>
      <w:iCs/>
      <w:color w:val="4F81BD"/>
    </w:rPr>
  </w:style>
  <w:style w:type="character" w:customStyle="1" w:styleId="245">
    <w:name w:val="font21"/>
    <w:autoRedefine/>
    <w:qFormat/>
    <w:uiPriority w:val="0"/>
    <w:rPr>
      <w:rFonts w:hint="default" w:ascii="Times New Roman" w:hAnsi="Times New Roman" w:cs="Times New Roman"/>
      <w:b/>
      <w:color w:val="000000"/>
      <w:sz w:val="20"/>
      <w:szCs w:val="20"/>
    </w:rPr>
  </w:style>
  <w:style w:type="character" w:customStyle="1" w:styleId="246">
    <w:name w:val="style1171"/>
    <w:autoRedefine/>
    <w:qFormat/>
    <w:uiPriority w:val="0"/>
    <w:rPr>
      <w:b/>
      <w:bCs/>
      <w:sz w:val="20"/>
      <w:szCs w:val="20"/>
    </w:rPr>
  </w:style>
  <w:style w:type="character" w:customStyle="1" w:styleId="247">
    <w:name w:val="表号 Char"/>
    <w:link w:val="248"/>
    <w:autoRedefine/>
    <w:qFormat/>
    <w:uiPriority w:val="0"/>
    <w:rPr>
      <w:rFonts w:ascii="宋体" w:eastAsia="仿宋_GB2312"/>
      <w:snapToGrid w:val="0"/>
      <w:sz w:val="21"/>
      <w:szCs w:val="21"/>
    </w:rPr>
  </w:style>
  <w:style w:type="paragraph" w:customStyle="1" w:styleId="248">
    <w:name w:val="表号"/>
    <w:basedOn w:val="1"/>
    <w:link w:val="247"/>
    <w:autoRedefine/>
    <w:qFormat/>
    <w:uiPriority w:val="0"/>
    <w:pPr>
      <w:adjustRightInd w:val="0"/>
      <w:snapToGrid w:val="0"/>
      <w:jc w:val="right"/>
    </w:pPr>
    <w:rPr>
      <w:rFonts w:ascii="宋体" w:hAnsi="Times New Roman" w:eastAsia="仿宋_GB2312"/>
      <w:snapToGrid w:val="0"/>
      <w:kern w:val="0"/>
      <w:szCs w:val="21"/>
    </w:rPr>
  </w:style>
  <w:style w:type="character" w:customStyle="1" w:styleId="249">
    <w:name w:val="p21"/>
    <w:autoRedefine/>
    <w:qFormat/>
    <w:uiPriority w:val="0"/>
    <w:rPr>
      <w:sz w:val="9"/>
      <w:szCs w:val="9"/>
    </w:rPr>
  </w:style>
  <w:style w:type="character" w:customStyle="1" w:styleId="250">
    <w:name w:val="正文文本缩进 2 字符"/>
    <w:link w:val="52"/>
    <w:autoRedefine/>
    <w:qFormat/>
    <w:uiPriority w:val="0"/>
    <w:rPr>
      <w:kern w:val="2"/>
      <w:sz w:val="21"/>
      <w:szCs w:val="24"/>
    </w:rPr>
  </w:style>
  <w:style w:type="character" w:customStyle="1" w:styleId="251">
    <w:name w:val="我编辑文档正文 Char"/>
    <w:link w:val="252"/>
    <w:autoRedefine/>
    <w:qFormat/>
    <w:uiPriority w:val="0"/>
    <w:rPr>
      <w:rFonts w:eastAsia="宋体"/>
      <w:kern w:val="2"/>
      <w:sz w:val="24"/>
      <w:szCs w:val="24"/>
    </w:rPr>
  </w:style>
  <w:style w:type="paragraph" w:customStyle="1" w:styleId="252">
    <w:name w:val="我编辑文档正文"/>
    <w:basedOn w:val="1"/>
    <w:link w:val="251"/>
    <w:autoRedefine/>
    <w:qFormat/>
    <w:uiPriority w:val="0"/>
    <w:pPr>
      <w:spacing w:line="360" w:lineRule="auto"/>
      <w:ind w:right="69" w:rightChars="33" w:firstLine="420"/>
      <w:jc w:val="left"/>
    </w:pPr>
    <w:rPr>
      <w:rFonts w:ascii="Times New Roman" w:hAnsi="Times New Roman"/>
      <w:sz w:val="24"/>
      <w:szCs w:val="24"/>
    </w:rPr>
  </w:style>
  <w:style w:type="character" w:customStyle="1" w:styleId="253">
    <w:name w:val="样式 样式 样式3 + + (西文) 宋体 Char"/>
    <w:link w:val="254"/>
    <w:autoRedefine/>
    <w:qFormat/>
    <w:uiPriority w:val="0"/>
    <w:rPr>
      <w:rFonts w:ascii="宋体" w:hAnsi="宋体" w:eastAsia="宋体"/>
      <w:sz w:val="21"/>
      <w:szCs w:val="32"/>
    </w:rPr>
  </w:style>
  <w:style w:type="paragraph" w:customStyle="1" w:styleId="254">
    <w:name w:val="样式 样式 样式3 + + (西文) 宋体"/>
    <w:basedOn w:val="1"/>
    <w:link w:val="253"/>
    <w:autoRedefine/>
    <w:qFormat/>
    <w:uiPriority w:val="0"/>
    <w:pPr>
      <w:adjustRightInd w:val="0"/>
      <w:jc w:val="center"/>
    </w:pPr>
    <w:rPr>
      <w:rFonts w:ascii="宋体" w:hAnsi="宋体"/>
      <w:kern w:val="0"/>
      <w:szCs w:val="32"/>
    </w:rPr>
  </w:style>
  <w:style w:type="character" w:customStyle="1" w:styleId="255">
    <w:name w:val="标题 3 Char Char1"/>
    <w:autoRedefine/>
    <w:qFormat/>
    <w:uiPriority w:val="0"/>
    <w:rPr>
      <w:rFonts w:eastAsia="宋体"/>
      <w:b/>
      <w:bCs/>
      <w:kern w:val="2"/>
      <w:sz w:val="32"/>
      <w:szCs w:val="32"/>
      <w:lang w:val="en-US" w:eastAsia="zh-CN" w:bidi="ar-SA"/>
    </w:rPr>
  </w:style>
  <w:style w:type="character" w:customStyle="1" w:styleId="256">
    <w:name w:val="font41"/>
    <w:autoRedefine/>
    <w:qFormat/>
    <w:uiPriority w:val="0"/>
    <w:rPr>
      <w:rFonts w:hint="eastAsia" w:ascii="宋体" w:hAnsi="宋体" w:eastAsia="宋体" w:cs="宋体"/>
      <w:color w:val="000000"/>
      <w:sz w:val="18"/>
      <w:szCs w:val="18"/>
    </w:rPr>
  </w:style>
  <w:style w:type="character" w:customStyle="1" w:styleId="257">
    <w:name w:val="txt1"/>
    <w:autoRedefine/>
    <w:qFormat/>
    <w:uiPriority w:val="0"/>
    <w:rPr>
      <w:rFonts w:hint="default" w:ascii="Verdana" w:hAnsi="Verdana"/>
      <w:color w:val="000000"/>
      <w:sz w:val="20"/>
      <w:szCs w:val="20"/>
    </w:rPr>
  </w:style>
  <w:style w:type="character" w:customStyle="1" w:styleId="258">
    <w:name w:val="正文文本 2 字符"/>
    <w:link w:val="77"/>
    <w:autoRedefine/>
    <w:qFormat/>
    <w:uiPriority w:val="0"/>
    <w:rPr>
      <w:kern w:val="2"/>
      <w:sz w:val="21"/>
      <w:szCs w:val="24"/>
    </w:rPr>
  </w:style>
  <w:style w:type="character" w:customStyle="1" w:styleId="259">
    <w:name w:val="javascript"/>
    <w:basedOn w:val="134"/>
    <w:autoRedefine/>
    <w:qFormat/>
    <w:uiPriority w:val="0"/>
  </w:style>
  <w:style w:type="character" w:customStyle="1" w:styleId="260">
    <w:name w:val="Plain Text Char1 Char"/>
    <w:autoRedefine/>
    <w:qFormat/>
    <w:uiPriority w:val="0"/>
    <w:rPr>
      <w:rFonts w:ascii="宋体" w:hAnsi="Courier New" w:eastAsia="宋体" w:cs="Courier New"/>
      <w:kern w:val="2"/>
      <w:sz w:val="21"/>
      <w:szCs w:val="21"/>
      <w:lang w:val="en-US" w:eastAsia="zh-CN" w:bidi="ar-SA"/>
    </w:rPr>
  </w:style>
  <w:style w:type="character" w:customStyle="1" w:styleId="261">
    <w:name w:val="font141"/>
    <w:autoRedefine/>
    <w:qFormat/>
    <w:uiPriority w:val="0"/>
    <w:rPr>
      <w:rFonts w:hint="default" w:ascii="Times New Roman" w:hAnsi="Times New Roman" w:cs="Times New Roman"/>
      <w:b/>
      <w:color w:val="000000"/>
      <w:sz w:val="20"/>
      <w:szCs w:val="20"/>
      <w:u w:val="single"/>
    </w:rPr>
  </w:style>
  <w:style w:type="character" w:customStyle="1" w:styleId="262">
    <w:name w:val="样式 宋体 四号 行距: 1.5 倍行距 Char"/>
    <w:link w:val="263"/>
    <w:autoRedefine/>
    <w:qFormat/>
    <w:uiPriority w:val="0"/>
    <w:rPr>
      <w:rFonts w:ascii="宋体" w:hAnsi="宋体" w:eastAsia="宋体"/>
      <w:kern w:val="2"/>
      <w:sz w:val="24"/>
      <w:szCs w:val="24"/>
    </w:rPr>
  </w:style>
  <w:style w:type="paragraph" w:customStyle="1" w:styleId="263">
    <w:name w:val="样式 宋体 四号 行距: 1.5 倍行距"/>
    <w:basedOn w:val="1"/>
    <w:link w:val="262"/>
    <w:autoRedefine/>
    <w:qFormat/>
    <w:uiPriority w:val="0"/>
    <w:pPr>
      <w:spacing w:line="360" w:lineRule="auto"/>
      <w:ind w:firstLine="480" w:firstLineChars="200"/>
    </w:pPr>
    <w:rPr>
      <w:rFonts w:ascii="宋体" w:hAnsi="宋体"/>
      <w:sz w:val="24"/>
      <w:szCs w:val="24"/>
    </w:rPr>
  </w:style>
  <w:style w:type="character" w:customStyle="1" w:styleId="264">
    <w:name w:val="样式 标题 3 + 宋体 段前: 0.5 行 行距: 单倍行距 Char"/>
    <w:link w:val="265"/>
    <w:autoRedefine/>
    <w:qFormat/>
    <w:uiPriority w:val="0"/>
    <w:rPr>
      <w:rFonts w:ascii="宋体" w:hAnsi="宋体" w:cs="宋体"/>
      <w:sz w:val="24"/>
      <w:lang w:val="zh-CN"/>
    </w:rPr>
  </w:style>
  <w:style w:type="paragraph" w:customStyle="1" w:styleId="265">
    <w:name w:val="样式 标题 3 + 宋体 段前: 0.5 行 行距: 单倍行距"/>
    <w:basedOn w:val="4"/>
    <w:link w:val="264"/>
    <w:autoRedefine/>
    <w:qFormat/>
    <w:uiPriority w:val="0"/>
    <w:pPr>
      <w:overflowPunct w:val="0"/>
      <w:topLinePunct/>
      <w:snapToGrid w:val="0"/>
      <w:spacing w:beforeLines="50" w:afterLines="50" w:line="240" w:lineRule="auto"/>
      <w:ind w:firstLine="0" w:firstLineChars="0"/>
      <w:jc w:val="left"/>
    </w:pPr>
    <w:rPr>
      <w:rFonts w:ascii="宋体" w:hAnsi="宋体" w:eastAsia="楷体_GB2312" w:cs="宋体"/>
      <w:kern w:val="0"/>
      <w:sz w:val="24"/>
      <w:lang w:val="zh-CN"/>
    </w:rPr>
  </w:style>
  <w:style w:type="character" w:customStyle="1" w:styleId="266">
    <w:name w:val="Char Char22"/>
    <w:autoRedefine/>
    <w:qFormat/>
    <w:uiPriority w:val="0"/>
    <w:rPr>
      <w:rFonts w:eastAsia="宋体"/>
      <w:b/>
      <w:bCs/>
      <w:kern w:val="44"/>
      <w:sz w:val="44"/>
      <w:szCs w:val="44"/>
      <w:lang w:val="en-US" w:eastAsia="zh-CN" w:bidi="ar-SA"/>
    </w:rPr>
  </w:style>
  <w:style w:type="character" w:customStyle="1" w:styleId="267">
    <w:name w:val="样式 首行缩进:  2 字符2 Char"/>
    <w:link w:val="268"/>
    <w:autoRedefine/>
    <w:qFormat/>
    <w:uiPriority w:val="0"/>
    <w:rPr>
      <w:rFonts w:ascii="宋体" w:hAnsi="宋体" w:eastAsia="宋体" w:cs="宋体"/>
      <w:kern w:val="18"/>
      <w:sz w:val="24"/>
    </w:rPr>
  </w:style>
  <w:style w:type="paragraph" w:customStyle="1" w:styleId="268">
    <w:name w:val="样式 首行缩进:  2 字符2"/>
    <w:basedOn w:val="1"/>
    <w:link w:val="267"/>
    <w:autoRedefine/>
    <w:qFormat/>
    <w:uiPriority w:val="0"/>
    <w:pPr>
      <w:spacing w:line="500" w:lineRule="exact"/>
      <w:ind w:firstLine="480" w:firstLineChars="200"/>
    </w:pPr>
    <w:rPr>
      <w:rFonts w:ascii="宋体" w:hAnsi="宋体" w:cs="宋体"/>
      <w:kern w:val="18"/>
      <w:sz w:val="24"/>
      <w:szCs w:val="20"/>
    </w:rPr>
  </w:style>
  <w:style w:type="character" w:customStyle="1" w:styleId="269">
    <w:name w:val="样式8 Char"/>
    <w:link w:val="270"/>
    <w:autoRedefine/>
    <w:qFormat/>
    <w:uiPriority w:val="0"/>
    <w:rPr>
      <w:rFonts w:cs="宋体"/>
      <w:sz w:val="21"/>
      <w:szCs w:val="21"/>
      <w:lang w:val="zh-CN"/>
    </w:rPr>
  </w:style>
  <w:style w:type="paragraph" w:customStyle="1" w:styleId="270">
    <w:name w:val="样式8"/>
    <w:basedOn w:val="241"/>
    <w:link w:val="269"/>
    <w:autoRedefine/>
    <w:qFormat/>
    <w:uiPriority w:val="0"/>
    <w:pPr>
      <w:spacing w:beforeLines="50" w:after="156" w:line="320" w:lineRule="exact"/>
    </w:pPr>
    <w:rPr>
      <w:rFonts w:ascii="Times New Roman" w:hAnsi="Times New Roman"/>
      <w:sz w:val="21"/>
      <w:szCs w:val="21"/>
      <w:lang w:val="zh-CN"/>
    </w:rPr>
  </w:style>
  <w:style w:type="character" w:customStyle="1" w:styleId="271">
    <w:name w:val="样式 标题 3 + 红色 Char"/>
    <w:link w:val="272"/>
    <w:autoRedefine/>
    <w:qFormat/>
    <w:uiPriority w:val="0"/>
    <w:rPr>
      <w:rFonts w:ascii="宋体" w:eastAsia="宋体"/>
      <w:b/>
      <w:color w:val="FF0000"/>
      <w:sz w:val="24"/>
      <w:szCs w:val="32"/>
    </w:rPr>
  </w:style>
  <w:style w:type="paragraph" w:customStyle="1" w:styleId="272">
    <w:name w:val="样式 标题 3 + 红色"/>
    <w:basedOn w:val="4"/>
    <w:link w:val="271"/>
    <w:autoRedefine/>
    <w:qFormat/>
    <w:uiPriority w:val="0"/>
    <w:pPr>
      <w:spacing w:before="0" w:after="0" w:line="360" w:lineRule="auto"/>
      <w:ind w:firstLine="0" w:firstLineChars="0"/>
    </w:pPr>
    <w:rPr>
      <w:rFonts w:ascii="宋体" w:hAnsi="Times New Roman" w:eastAsia="宋体"/>
      <w:b/>
      <w:color w:val="FF0000"/>
      <w:kern w:val="0"/>
      <w:sz w:val="24"/>
      <w:szCs w:val="32"/>
    </w:rPr>
  </w:style>
  <w:style w:type="character" w:customStyle="1" w:styleId="273">
    <w:name w:val="font111"/>
    <w:autoRedefine/>
    <w:qFormat/>
    <w:uiPriority w:val="0"/>
    <w:rPr>
      <w:rFonts w:hint="default" w:ascii="Times New Roman" w:hAnsi="Times New Roman" w:cs="Times New Roman"/>
      <w:color w:val="000000"/>
      <w:sz w:val="20"/>
      <w:szCs w:val="20"/>
      <w:vertAlign w:val="superscript"/>
    </w:rPr>
  </w:style>
  <w:style w:type="character" w:customStyle="1" w:styleId="274">
    <w:name w:val="正文缩进 字符"/>
    <w:link w:val="20"/>
    <w:autoRedefine/>
    <w:qFormat/>
    <w:uiPriority w:val="0"/>
    <w:rPr>
      <w:rFonts w:ascii="Calibri" w:hAnsi="Calibri" w:eastAsia="宋体"/>
      <w:kern w:val="2"/>
      <w:sz w:val="21"/>
      <w:szCs w:val="22"/>
    </w:rPr>
  </w:style>
  <w:style w:type="character" w:customStyle="1" w:styleId="275">
    <w:name w:val="小标题 Char"/>
    <w:autoRedefine/>
    <w:qFormat/>
    <w:uiPriority w:val="0"/>
    <w:rPr>
      <w:rFonts w:ascii="仿宋_GB2312" w:eastAsia="仿宋_GB2312"/>
      <w:b/>
      <w:sz w:val="28"/>
      <w:szCs w:val="28"/>
      <w:lang w:val="en-US" w:eastAsia="zh-CN" w:bidi="ar-SA"/>
    </w:rPr>
  </w:style>
  <w:style w:type="character" w:customStyle="1" w:styleId="276">
    <w:name w:val="listarticle1"/>
    <w:autoRedefine/>
    <w:qFormat/>
    <w:uiPriority w:val="0"/>
    <w:rPr>
      <w:b/>
      <w:bCs/>
      <w:color w:val="05006C"/>
      <w:sz w:val="27"/>
      <w:szCs w:val="27"/>
    </w:rPr>
  </w:style>
  <w:style w:type="character" w:customStyle="1" w:styleId="277">
    <w:name w:val="表头"/>
    <w:autoRedefine/>
    <w:qFormat/>
    <w:uiPriority w:val="0"/>
    <w:rPr>
      <w:rFonts w:ascii="黑体" w:eastAsia="黑体"/>
      <w:color w:val="auto"/>
      <w:sz w:val="24"/>
      <w:szCs w:val="24"/>
    </w:rPr>
  </w:style>
  <w:style w:type="character" w:customStyle="1" w:styleId="278">
    <w:name w:val="样式 样式 宋体 四号 行距: 1.5 倍行距 + 四号 Char"/>
    <w:link w:val="279"/>
    <w:autoRedefine/>
    <w:qFormat/>
    <w:uiPriority w:val="0"/>
    <w:rPr>
      <w:rFonts w:ascii="宋体" w:hAnsi="宋体" w:eastAsia="宋体"/>
      <w:kern w:val="2"/>
      <w:sz w:val="24"/>
      <w:szCs w:val="24"/>
    </w:rPr>
  </w:style>
  <w:style w:type="paragraph" w:customStyle="1" w:styleId="279">
    <w:name w:val="样式 样式 宋体 四号 行距: 1.5 倍行距 + 四号"/>
    <w:basedOn w:val="1"/>
    <w:link w:val="278"/>
    <w:autoRedefine/>
    <w:qFormat/>
    <w:uiPriority w:val="0"/>
    <w:pPr>
      <w:spacing w:line="360" w:lineRule="auto"/>
      <w:ind w:firstLine="480" w:firstLineChars="200"/>
    </w:pPr>
    <w:rPr>
      <w:rFonts w:ascii="宋体" w:hAnsi="宋体"/>
      <w:sz w:val="24"/>
      <w:szCs w:val="24"/>
    </w:rPr>
  </w:style>
  <w:style w:type="character" w:customStyle="1" w:styleId="280">
    <w:name w:val="表名 Char"/>
    <w:link w:val="281"/>
    <w:autoRedefine/>
    <w:qFormat/>
    <w:uiPriority w:val="0"/>
    <w:rPr>
      <w:rFonts w:ascii="黑体" w:eastAsia="黑体"/>
      <w:kern w:val="2"/>
      <w:sz w:val="21"/>
      <w:szCs w:val="24"/>
    </w:rPr>
  </w:style>
  <w:style w:type="paragraph" w:customStyle="1" w:styleId="281">
    <w:name w:val="表名"/>
    <w:basedOn w:val="20"/>
    <w:link w:val="280"/>
    <w:autoRedefine/>
    <w:qFormat/>
    <w:uiPriority w:val="0"/>
    <w:pPr>
      <w:spacing w:after="60" w:line="460" w:lineRule="exact"/>
      <w:ind w:firstLine="100" w:firstLineChars="100"/>
      <w:jc w:val="left"/>
    </w:pPr>
    <w:rPr>
      <w:rFonts w:ascii="黑体" w:hAnsi="Times New Roman" w:eastAsia="黑体"/>
      <w:szCs w:val="24"/>
    </w:rPr>
  </w:style>
  <w:style w:type="character" w:customStyle="1" w:styleId="282">
    <w:name w:val="样式 粉红"/>
    <w:autoRedefine/>
    <w:qFormat/>
    <w:uiPriority w:val="0"/>
    <w:rPr>
      <w:color w:val="auto"/>
      <w:u w:val="none"/>
    </w:rPr>
  </w:style>
  <w:style w:type="character" w:customStyle="1" w:styleId="283">
    <w:name w:val="样式 首行缩进:  2 字符1 Char"/>
    <w:link w:val="284"/>
    <w:autoRedefine/>
    <w:qFormat/>
    <w:uiPriority w:val="0"/>
    <w:rPr>
      <w:rFonts w:ascii="Arial" w:hAnsi="Arial" w:eastAsia="宋体" w:cs="宋体"/>
      <w:kern w:val="2"/>
      <w:sz w:val="24"/>
    </w:rPr>
  </w:style>
  <w:style w:type="paragraph" w:customStyle="1" w:styleId="284">
    <w:name w:val="样式 首行缩进:  2 字符1"/>
    <w:basedOn w:val="1"/>
    <w:link w:val="283"/>
    <w:autoRedefine/>
    <w:qFormat/>
    <w:uiPriority w:val="0"/>
    <w:pPr>
      <w:spacing w:line="440" w:lineRule="exact"/>
    </w:pPr>
    <w:rPr>
      <w:rFonts w:ascii="Arial" w:hAnsi="Arial" w:cs="宋体"/>
      <w:sz w:val="24"/>
      <w:szCs w:val="20"/>
    </w:rPr>
  </w:style>
  <w:style w:type="character" w:customStyle="1" w:styleId="285">
    <w:name w:val="表头 Char"/>
    <w:autoRedefine/>
    <w:qFormat/>
    <w:uiPriority w:val="0"/>
    <w:rPr>
      <w:rFonts w:eastAsia="黑体"/>
      <w:sz w:val="28"/>
      <w:lang w:val="en-US" w:eastAsia="zh-CN" w:bidi="ar-SA"/>
    </w:rPr>
  </w:style>
  <w:style w:type="character" w:customStyle="1" w:styleId="286">
    <w:name w:val="style181"/>
    <w:autoRedefine/>
    <w:qFormat/>
    <w:uiPriority w:val="0"/>
    <w:rPr>
      <w:rFonts w:hint="eastAsia" w:ascii="宋体" w:hAnsi="宋体" w:eastAsia="宋体"/>
      <w:color w:val="666666"/>
    </w:rPr>
  </w:style>
  <w:style w:type="character" w:customStyle="1" w:styleId="287">
    <w:name w:val="scyzw0 Char"/>
    <w:link w:val="288"/>
    <w:autoRedefine/>
    <w:qFormat/>
    <w:uiPriority w:val="0"/>
    <w:rPr>
      <w:rFonts w:ascii="仿宋_GB2312" w:hAnsi="宋体" w:eastAsia="仿宋_GB2312" w:cs="宋体"/>
      <w:bCs/>
      <w:sz w:val="28"/>
      <w:szCs w:val="18"/>
    </w:rPr>
  </w:style>
  <w:style w:type="paragraph" w:customStyle="1" w:styleId="288">
    <w:name w:val="scyzw0"/>
    <w:basedOn w:val="1"/>
    <w:link w:val="287"/>
    <w:autoRedefine/>
    <w:qFormat/>
    <w:uiPriority w:val="0"/>
    <w:pPr>
      <w:widowControl/>
      <w:tabs>
        <w:tab w:val="left" w:pos="972"/>
      </w:tabs>
      <w:spacing w:line="520" w:lineRule="exact"/>
      <w:ind w:firstLine="200" w:firstLineChars="200"/>
      <w:jc w:val="left"/>
    </w:pPr>
    <w:rPr>
      <w:rFonts w:ascii="仿宋_GB2312" w:hAnsi="宋体" w:eastAsia="仿宋_GB2312" w:cs="宋体"/>
      <w:bCs/>
      <w:kern w:val="0"/>
      <w:sz w:val="28"/>
      <w:szCs w:val="18"/>
    </w:rPr>
  </w:style>
  <w:style w:type="character" w:customStyle="1" w:styleId="289">
    <w:name w:val="表格 Char"/>
    <w:link w:val="198"/>
    <w:autoRedefine/>
    <w:qFormat/>
    <w:uiPriority w:val="0"/>
    <w:rPr>
      <w:rFonts w:ascii="华文细黑" w:hAnsi="华文细黑" w:eastAsia="宋体"/>
      <w:sz w:val="21"/>
    </w:rPr>
  </w:style>
  <w:style w:type="character" w:customStyle="1" w:styleId="290">
    <w:name w:val="apple-style-span"/>
    <w:basedOn w:val="134"/>
    <w:autoRedefine/>
    <w:qFormat/>
    <w:uiPriority w:val="0"/>
  </w:style>
  <w:style w:type="character" w:customStyle="1" w:styleId="291">
    <w:name w:val="标题 3 Char11"/>
    <w:autoRedefine/>
    <w:qFormat/>
    <w:uiPriority w:val="0"/>
    <w:rPr>
      <w:rFonts w:eastAsia="宋体"/>
      <w:kern w:val="2"/>
      <w:sz w:val="24"/>
      <w:szCs w:val="32"/>
      <w:lang w:val="en-US" w:eastAsia="zh-CN" w:bidi="ar-SA"/>
    </w:rPr>
  </w:style>
  <w:style w:type="character" w:customStyle="1" w:styleId="292">
    <w:name w:val="extended-address"/>
    <w:basedOn w:val="134"/>
    <w:autoRedefine/>
    <w:qFormat/>
    <w:uiPriority w:val="0"/>
  </w:style>
  <w:style w:type="character" w:customStyle="1" w:styleId="293">
    <w:name w:val="ca-3"/>
    <w:basedOn w:val="134"/>
    <w:autoRedefine/>
    <w:qFormat/>
    <w:uiPriority w:val="0"/>
  </w:style>
  <w:style w:type="character" w:customStyle="1" w:styleId="294">
    <w:name w:val="ca-0"/>
    <w:basedOn w:val="134"/>
    <w:autoRedefine/>
    <w:qFormat/>
    <w:uiPriority w:val="0"/>
  </w:style>
  <w:style w:type="character" w:customStyle="1" w:styleId="295">
    <w:name w:val="脚注文本 字符"/>
    <w:link w:val="67"/>
    <w:autoRedefine/>
    <w:qFormat/>
    <w:uiPriority w:val="0"/>
    <w:rPr>
      <w:lang w:eastAsia="en-US"/>
    </w:rPr>
  </w:style>
  <w:style w:type="character" w:customStyle="1" w:styleId="296">
    <w:name w:val="副标题 字符"/>
    <w:link w:val="35"/>
    <w:autoRedefine/>
    <w:qFormat/>
    <w:uiPriority w:val="0"/>
    <w:rPr>
      <w:rFonts w:ascii="Arial" w:hAnsi="Arial" w:cs="Arial"/>
      <w:b/>
      <w:bCs/>
      <w:kern w:val="28"/>
      <w:sz w:val="32"/>
      <w:szCs w:val="32"/>
    </w:rPr>
  </w:style>
  <w:style w:type="character" w:customStyle="1" w:styleId="297">
    <w:name w:val="Char Char20"/>
    <w:autoRedefine/>
    <w:qFormat/>
    <w:uiPriority w:val="0"/>
    <w:rPr>
      <w:rFonts w:ascii="Times New Roman" w:hAnsi="Times New Roman" w:eastAsia="宋体" w:cs="Times New Roman"/>
      <w:b/>
      <w:bCs/>
      <w:sz w:val="32"/>
      <w:szCs w:val="32"/>
    </w:rPr>
  </w:style>
  <w:style w:type="character" w:customStyle="1" w:styleId="298">
    <w:name w:val="Char Char"/>
    <w:autoRedefine/>
    <w:qFormat/>
    <w:uiPriority w:val="0"/>
    <w:rPr>
      <w:rFonts w:ascii="宋体" w:hAnsi="宋体" w:eastAsia="宋体"/>
      <w:b/>
      <w:kern w:val="2"/>
      <w:sz w:val="24"/>
      <w:lang w:val="en-US" w:eastAsia="zh-CN" w:bidi="ar-SA"/>
    </w:rPr>
  </w:style>
  <w:style w:type="character" w:customStyle="1" w:styleId="299">
    <w:name w:val="正文(条款) Char"/>
    <w:link w:val="300"/>
    <w:autoRedefine/>
    <w:qFormat/>
    <w:uiPriority w:val="0"/>
    <w:rPr>
      <w:sz w:val="24"/>
      <w:szCs w:val="24"/>
    </w:rPr>
  </w:style>
  <w:style w:type="paragraph" w:customStyle="1" w:styleId="300">
    <w:name w:val="正文(条款)"/>
    <w:basedOn w:val="1"/>
    <w:link w:val="299"/>
    <w:autoRedefine/>
    <w:qFormat/>
    <w:uiPriority w:val="0"/>
    <w:pPr>
      <w:adjustRightInd w:val="0"/>
      <w:snapToGrid w:val="0"/>
      <w:spacing w:line="460" w:lineRule="exact"/>
      <w:ind w:firstLine="480" w:firstLineChars="200"/>
    </w:pPr>
    <w:rPr>
      <w:rFonts w:ascii="Times New Roman" w:hAnsi="Times New Roman" w:eastAsia="楷体_GB2312"/>
      <w:kern w:val="0"/>
      <w:sz w:val="24"/>
      <w:szCs w:val="24"/>
    </w:rPr>
  </w:style>
  <w:style w:type="character" w:customStyle="1" w:styleId="301">
    <w:name w:val="Char Char17"/>
    <w:autoRedefine/>
    <w:qFormat/>
    <w:uiPriority w:val="0"/>
    <w:rPr>
      <w:rFonts w:ascii="Arial" w:hAnsi="Arial" w:eastAsia="黑体"/>
      <w:b/>
      <w:bCs/>
      <w:kern w:val="2"/>
      <w:sz w:val="32"/>
      <w:szCs w:val="32"/>
    </w:rPr>
  </w:style>
  <w:style w:type="character" w:customStyle="1" w:styleId="302">
    <w:name w:val="引用 Char"/>
    <w:link w:val="303"/>
    <w:autoRedefine/>
    <w:qFormat/>
    <w:uiPriority w:val="29"/>
    <w:rPr>
      <w:i/>
      <w:iCs/>
      <w:color w:val="000000"/>
      <w:kern w:val="2"/>
      <w:sz w:val="21"/>
      <w:szCs w:val="24"/>
    </w:rPr>
  </w:style>
  <w:style w:type="paragraph" w:customStyle="1" w:styleId="303">
    <w:name w:val="引用1"/>
    <w:basedOn w:val="1"/>
    <w:next w:val="1"/>
    <w:link w:val="302"/>
    <w:autoRedefine/>
    <w:qFormat/>
    <w:uiPriority w:val="29"/>
    <w:pPr>
      <w:spacing w:afterLines="50"/>
    </w:pPr>
    <w:rPr>
      <w:rFonts w:ascii="Times New Roman" w:hAnsi="Times New Roman" w:eastAsia="楷体_GB2312"/>
      <w:i/>
      <w:iCs/>
      <w:color w:val="000000"/>
      <w:szCs w:val="24"/>
    </w:rPr>
  </w:style>
  <w:style w:type="character" w:customStyle="1" w:styleId="304">
    <w:name w:val="引用 Char1"/>
    <w:autoRedefine/>
    <w:qFormat/>
    <w:uiPriority w:val="29"/>
    <w:rPr>
      <w:i/>
      <w:iCs/>
      <w:color w:val="000000"/>
      <w:kern w:val="2"/>
      <w:sz w:val="21"/>
      <w:szCs w:val="24"/>
    </w:rPr>
  </w:style>
  <w:style w:type="character" w:customStyle="1" w:styleId="305">
    <w:name w:val="样式2 Char"/>
    <w:link w:val="189"/>
    <w:autoRedefine/>
    <w:qFormat/>
    <w:uiPriority w:val="0"/>
    <w:rPr>
      <w:rFonts w:ascii="黑体" w:eastAsia="黑体"/>
      <w:bCs/>
      <w:i/>
      <w:kern w:val="2"/>
      <w:sz w:val="28"/>
      <w:szCs w:val="28"/>
    </w:rPr>
  </w:style>
  <w:style w:type="character" w:customStyle="1" w:styleId="306">
    <w:name w:val="样式38 Char"/>
    <w:link w:val="307"/>
    <w:autoRedefine/>
    <w:qFormat/>
    <w:uiPriority w:val="0"/>
    <w:rPr>
      <w:color w:val="000000"/>
      <w:sz w:val="24"/>
      <w:szCs w:val="24"/>
    </w:rPr>
  </w:style>
  <w:style w:type="paragraph" w:customStyle="1" w:styleId="307">
    <w:name w:val="样式38"/>
    <w:basedOn w:val="308"/>
    <w:link w:val="306"/>
    <w:autoRedefine/>
    <w:qFormat/>
    <w:uiPriority w:val="0"/>
    <w:pPr>
      <w:spacing w:beforeLines="0" w:line="240" w:lineRule="auto"/>
      <w:ind w:firstLine="0" w:firstLineChars="0"/>
    </w:pPr>
    <w:rPr>
      <w:rFonts w:ascii="Times New Roman" w:hAnsi="Times New Roman" w:eastAsia="楷体_GB2312" w:cs="Times New Roman"/>
      <w:color w:val="000000"/>
      <w:kern w:val="0"/>
    </w:rPr>
  </w:style>
  <w:style w:type="paragraph" w:customStyle="1" w:styleId="308">
    <w:name w:val="样式4"/>
    <w:basedOn w:val="1"/>
    <w:autoRedefine/>
    <w:qFormat/>
    <w:uiPriority w:val="0"/>
    <w:pPr>
      <w:spacing w:beforeLines="100" w:line="440" w:lineRule="exact"/>
      <w:ind w:firstLine="420" w:firstLineChars="200"/>
    </w:pPr>
    <w:rPr>
      <w:rFonts w:ascii="宋体" w:hAnsi="Garamond" w:cs="Garamond"/>
      <w:sz w:val="24"/>
      <w:szCs w:val="24"/>
    </w:rPr>
  </w:style>
  <w:style w:type="character" w:customStyle="1" w:styleId="309">
    <w:name w:val="font131"/>
    <w:autoRedefine/>
    <w:qFormat/>
    <w:uiPriority w:val="0"/>
    <w:rPr>
      <w:rFonts w:hint="default" w:ascii="Times New Roman" w:hAnsi="Times New Roman" w:cs="Times New Roman"/>
      <w:color w:val="000000"/>
      <w:sz w:val="20"/>
      <w:szCs w:val="20"/>
      <w:vertAlign w:val="superscript"/>
    </w:rPr>
  </w:style>
  <w:style w:type="character" w:customStyle="1" w:styleId="310">
    <w:name w:val="bfw"/>
    <w:basedOn w:val="134"/>
    <w:autoRedefine/>
    <w:qFormat/>
    <w:uiPriority w:val="0"/>
  </w:style>
  <w:style w:type="character" w:customStyle="1" w:styleId="311">
    <w:name w:val="章 Char Char"/>
    <w:autoRedefine/>
    <w:qFormat/>
    <w:uiPriority w:val="0"/>
    <w:rPr>
      <w:rFonts w:eastAsia="宋体"/>
      <w:b/>
      <w:bCs/>
      <w:kern w:val="44"/>
      <w:sz w:val="44"/>
      <w:szCs w:val="44"/>
      <w:lang w:val="en-US" w:eastAsia="zh-CN" w:bidi="ar-SA"/>
    </w:rPr>
  </w:style>
  <w:style w:type="character" w:customStyle="1" w:styleId="312">
    <w:name w:val="链接"/>
    <w:autoRedefine/>
    <w:qFormat/>
    <w:uiPriority w:val="0"/>
    <w:rPr>
      <w:color w:val="0000FF"/>
      <w:u w:val="single" w:color="0000FF"/>
    </w:rPr>
  </w:style>
  <w:style w:type="character" w:customStyle="1" w:styleId="313">
    <w:name w:val="z-窗体底端 Char1"/>
    <w:autoRedefine/>
    <w:qFormat/>
    <w:uiPriority w:val="0"/>
    <w:rPr>
      <w:rFonts w:ascii="Arial" w:hAnsi="Arial" w:cs="Arial"/>
      <w:vanish/>
      <w:kern w:val="2"/>
      <w:sz w:val="16"/>
      <w:szCs w:val="16"/>
    </w:rPr>
  </w:style>
  <w:style w:type="character" w:customStyle="1" w:styleId="314">
    <w:name w:val="font91"/>
    <w:autoRedefine/>
    <w:qFormat/>
    <w:uiPriority w:val="0"/>
    <w:rPr>
      <w:rFonts w:hint="default" w:ascii="Times New Roman" w:hAnsi="Times New Roman" w:cs="Times New Roman"/>
      <w:color w:val="000000"/>
      <w:sz w:val="21"/>
      <w:szCs w:val="21"/>
    </w:rPr>
  </w:style>
  <w:style w:type="character" w:customStyle="1" w:styleId="315">
    <w:name w:val="font61"/>
    <w:autoRedefine/>
    <w:qFormat/>
    <w:uiPriority w:val="0"/>
    <w:rPr>
      <w:rFonts w:hint="eastAsia" w:ascii="宋体" w:hAnsi="宋体" w:eastAsia="宋体" w:cs="宋体"/>
      <w:color w:val="000000"/>
      <w:sz w:val="20"/>
      <w:szCs w:val="20"/>
    </w:rPr>
  </w:style>
  <w:style w:type="character" w:customStyle="1" w:styleId="316">
    <w:name w:val="font81"/>
    <w:autoRedefine/>
    <w:qFormat/>
    <w:uiPriority w:val="0"/>
    <w:rPr>
      <w:rFonts w:hint="eastAsia" w:ascii="宋体" w:hAnsi="宋体" w:eastAsia="宋体" w:cs="宋体"/>
      <w:color w:val="000000"/>
      <w:sz w:val="21"/>
      <w:szCs w:val="21"/>
    </w:rPr>
  </w:style>
  <w:style w:type="character" w:customStyle="1" w:styleId="317">
    <w:name w:val="四 Char Char"/>
    <w:autoRedefine/>
    <w:qFormat/>
    <w:uiPriority w:val="0"/>
    <w:rPr>
      <w:rFonts w:ascii="Arial" w:hAnsi="Arial" w:eastAsia="黑体"/>
      <w:b/>
      <w:bCs/>
      <w:kern w:val="2"/>
      <w:sz w:val="28"/>
      <w:szCs w:val="28"/>
      <w:lang w:val="en-US" w:eastAsia="zh-CN" w:bidi="ar-SA"/>
    </w:rPr>
  </w:style>
  <w:style w:type="character" w:customStyle="1" w:styleId="318">
    <w:name w:val="font121"/>
    <w:autoRedefine/>
    <w:qFormat/>
    <w:uiPriority w:val="0"/>
    <w:rPr>
      <w:rFonts w:hint="default" w:ascii="Times New Roman" w:hAnsi="Times New Roman" w:cs="Times New Roman"/>
      <w:color w:val="000000"/>
      <w:sz w:val="20"/>
      <w:szCs w:val="20"/>
    </w:rPr>
  </w:style>
  <w:style w:type="character" w:customStyle="1" w:styleId="319">
    <w:name w:val="font71"/>
    <w:autoRedefine/>
    <w:qFormat/>
    <w:uiPriority w:val="0"/>
    <w:rPr>
      <w:rFonts w:hint="default" w:ascii="Times New Roman" w:hAnsi="Times New Roman" w:cs="Times New Roman"/>
      <w:color w:val="000000"/>
      <w:sz w:val="18"/>
      <w:szCs w:val="18"/>
    </w:rPr>
  </w:style>
  <w:style w:type="character" w:customStyle="1" w:styleId="320">
    <w:name w:val="标题 4 Char Char1"/>
    <w:autoRedefine/>
    <w:qFormat/>
    <w:uiPriority w:val="0"/>
    <w:rPr>
      <w:rFonts w:ascii="Arial" w:hAnsi="Arial" w:eastAsia="黑体"/>
      <w:b/>
      <w:bCs/>
      <w:kern w:val="2"/>
      <w:sz w:val="28"/>
      <w:szCs w:val="28"/>
      <w:lang w:val="en-US" w:eastAsia="zh-CN" w:bidi="ar-SA"/>
    </w:rPr>
  </w:style>
  <w:style w:type="character" w:customStyle="1" w:styleId="321">
    <w:name w:val="样式 标题 2 Char Char + (中文) 宋体"/>
    <w:autoRedefine/>
    <w:qFormat/>
    <w:uiPriority w:val="0"/>
    <w:rPr>
      <w:rFonts w:ascii="Arial" w:hAnsi="Arial" w:eastAsia="Times New Roman"/>
      <w:b/>
      <w:bCs/>
      <w:kern w:val="2"/>
      <w:sz w:val="24"/>
      <w:szCs w:val="32"/>
      <w:lang w:val="en-US" w:eastAsia="zh-CN" w:bidi="ar-SA"/>
    </w:rPr>
  </w:style>
  <w:style w:type="character" w:customStyle="1" w:styleId="322">
    <w:name w:val="font31"/>
    <w:autoRedefine/>
    <w:qFormat/>
    <w:uiPriority w:val="0"/>
    <w:rPr>
      <w:rFonts w:hint="eastAsia" w:ascii="宋体" w:hAnsi="宋体" w:eastAsia="宋体" w:cs="宋体"/>
      <w:color w:val="000000"/>
      <w:sz w:val="21"/>
      <w:szCs w:val="21"/>
    </w:rPr>
  </w:style>
  <w:style w:type="character" w:customStyle="1" w:styleId="323">
    <w:name w:val="font5 Char"/>
    <w:link w:val="324"/>
    <w:autoRedefine/>
    <w:qFormat/>
    <w:uiPriority w:val="0"/>
    <w:rPr>
      <w:rFonts w:ascii="宋体" w:hAnsi="宋体" w:eastAsia="宋体"/>
      <w:sz w:val="18"/>
      <w:szCs w:val="18"/>
    </w:rPr>
  </w:style>
  <w:style w:type="paragraph" w:customStyle="1" w:styleId="324">
    <w:name w:val="font5"/>
    <w:basedOn w:val="1"/>
    <w:link w:val="323"/>
    <w:autoRedefine/>
    <w:qFormat/>
    <w:uiPriority w:val="0"/>
    <w:pPr>
      <w:widowControl/>
      <w:spacing w:before="100" w:beforeAutospacing="1" w:after="100" w:afterAutospacing="1"/>
      <w:jc w:val="left"/>
    </w:pPr>
    <w:rPr>
      <w:rFonts w:ascii="宋体" w:hAnsi="宋体"/>
      <w:kern w:val="0"/>
      <w:sz w:val="18"/>
      <w:szCs w:val="18"/>
    </w:rPr>
  </w:style>
  <w:style w:type="character" w:customStyle="1" w:styleId="325">
    <w:name w:val="new1"/>
    <w:autoRedefine/>
    <w:qFormat/>
    <w:uiPriority w:val="0"/>
    <w:rPr>
      <w:color w:val="274F00"/>
      <w:sz w:val="18"/>
      <w:szCs w:val="18"/>
    </w:rPr>
  </w:style>
  <w:style w:type="character" w:customStyle="1" w:styleId="326">
    <w:name w:val="ca-21"/>
    <w:autoRedefine/>
    <w:qFormat/>
    <w:uiPriority w:val="0"/>
    <w:rPr>
      <w:rFonts w:hint="eastAsia" w:ascii="宋体" w:hAnsi="宋体" w:eastAsia="宋体"/>
      <w:sz w:val="24"/>
      <w:szCs w:val="24"/>
    </w:rPr>
  </w:style>
  <w:style w:type="character" w:customStyle="1" w:styleId="327">
    <w:name w:val="样式7 Char"/>
    <w:link w:val="328"/>
    <w:autoRedefine/>
    <w:qFormat/>
    <w:uiPriority w:val="0"/>
    <w:rPr>
      <w:rFonts w:ascii="宋体" w:eastAsia="宋体"/>
      <w:kern w:val="2"/>
      <w:sz w:val="24"/>
      <w:szCs w:val="24"/>
    </w:rPr>
  </w:style>
  <w:style w:type="paragraph" w:customStyle="1" w:styleId="328">
    <w:name w:val="样式7"/>
    <w:basedOn w:val="1"/>
    <w:link w:val="327"/>
    <w:autoRedefine/>
    <w:qFormat/>
    <w:uiPriority w:val="0"/>
    <w:pPr>
      <w:spacing w:line="460" w:lineRule="exact"/>
      <w:ind w:firstLine="480" w:firstLineChars="200"/>
    </w:pPr>
    <w:rPr>
      <w:rFonts w:ascii="宋体" w:hAnsi="Times New Roman"/>
      <w:sz w:val="24"/>
      <w:szCs w:val="24"/>
    </w:rPr>
  </w:style>
  <w:style w:type="character" w:customStyle="1" w:styleId="329">
    <w:name w:val="表格1 Char"/>
    <w:link w:val="330"/>
    <w:autoRedefine/>
    <w:qFormat/>
    <w:locked/>
    <w:uiPriority w:val="0"/>
    <w:rPr>
      <w:rFonts w:ascii="宋体" w:hAnsi="宋体" w:eastAsia="宋体"/>
      <w:spacing w:val="-20"/>
      <w:sz w:val="21"/>
      <w:szCs w:val="21"/>
    </w:rPr>
  </w:style>
  <w:style w:type="paragraph" w:customStyle="1" w:styleId="330">
    <w:name w:val="表格1"/>
    <w:basedOn w:val="1"/>
    <w:link w:val="329"/>
    <w:autoRedefine/>
    <w:qFormat/>
    <w:uiPriority w:val="0"/>
    <w:pPr>
      <w:widowControl/>
      <w:adjustRightInd w:val="0"/>
      <w:snapToGrid w:val="0"/>
      <w:spacing w:line="240" w:lineRule="exact"/>
      <w:jc w:val="center"/>
      <w:textAlignment w:val="baseline"/>
    </w:pPr>
    <w:rPr>
      <w:rFonts w:ascii="宋体" w:hAnsi="宋体"/>
      <w:spacing w:val="-20"/>
      <w:kern w:val="0"/>
      <w:szCs w:val="21"/>
    </w:rPr>
  </w:style>
  <w:style w:type="character" w:customStyle="1" w:styleId="331">
    <w:name w:val="正文文字4 Char Char"/>
    <w:autoRedefine/>
    <w:qFormat/>
    <w:uiPriority w:val="0"/>
    <w:rPr>
      <w:rFonts w:eastAsia="宋体"/>
      <w:kern w:val="2"/>
      <w:sz w:val="21"/>
      <w:szCs w:val="24"/>
      <w:lang w:val="en-US" w:eastAsia="zh-CN" w:bidi="ar-SA"/>
    </w:rPr>
  </w:style>
  <w:style w:type="character" w:customStyle="1" w:styleId="332">
    <w:name w:val="headline-content"/>
    <w:autoRedefine/>
    <w:qFormat/>
    <w:uiPriority w:val="0"/>
  </w:style>
  <w:style w:type="character" w:customStyle="1" w:styleId="333">
    <w:name w:val="尾注文本 字符"/>
    <w:basedOn w:val="134"/>
    <w:link w:val="53"/>
    <w:autoRedefine/>
    <w:qFormat/>
    <w:uiPriority w:val="0"/>
    <w:rPr>
      <w:rFonts w:ascii="宋体" w:eastAsia="宋体"/>
      <w:sz w:val="24"/>
    </w:rPr>
  </w:style>
  <w:style w:type="character" w:customStyle="1" w:styleId="334">
    <w:name w:val="正文文本缩进 2 Char1"/>
    <w:basedOn w:val="134"/>
    <w:autoRedefine/>
    <w:semiHidden/>
    <w:qFormat/>
    <w:uiPriority w:val="0"/>
    <w:rPr>
      <w:rFonts w:ascii="Calibri" w:hAnsi="Calibri" w:eastAsia="宋体"/>
      <w:kern w:val="2"/>
      <w:sz w:val="21"/>
      <w:szCs w:val="22"/>
    </w:rPr>
  </w:style>
  <w:style w:type="character" w:customStyle="1" w:styleId="335">
    <w:name w:val="标题 Char1"/>
    <w:basedOn w:val="134"/>
    <w:autoRedefine/>
    <w:qFormat/>
    <w:uiPriority w:val="0"/>
    <w:rPr>
      <w:rFonts w:eastAsia="宋体" w:asciiTheme="majorHAnsi" w:hAnsiTheme="majorHAnsi" w:cstheme="majorBidi"/>
      <w:b/>
      <w:bCs/>
      <w:kern w:val="2"/>
      <w:sz w:val="32"/>
      <w:szCs w:val="32"/>
    </w:rPr>
  </w:style>
  <w:style w:type="character" w:customStyle="1" w:styleId="336">
    <w:name w:val="正文文本缩进 Char1"/>
    <w:basedOn w:val="134"/>
    <w:autoRedefine/>
    <w:semiHidden/>
    <w:qFormat/>
    <w:uiPriority w:val="0"/>
    <w:rPr>
      <w:rFonts w:ascii="Calibri" w:hAnsi="Calibri" w:eastAsia="宋体"/>
      <w:kern w:val="2"/>
      <w:sz w:val="21"/>
      <w:szCs w:val="22"/>
    </w:rPr>
  </w:style>
  <w:style w:type="character" w:customStyle="1" w:styleId="337">
    <w:name w:val="正文首行缩进 2 Char1"/>
    <w:basedOn w:val="186"/>
    <w:autoRedefine/>
    <w:semiHidden/>
    <w:qFormat/>
    <w:uiPriority w:val="0"/>
    <w:rPr>
      <w:rFonts w:ascii="Calibri" w:hAnsi="Calibri" w:eastAsia="宋体"/>
      <w:kern w:val="2"/>
      <w:sz w:val="21"/>
      <w:szCs w:val="22"/>
    </w:rPr>
  </w:style>
  <w:style w:type="character" w:customStyle="1" w:styleId="338">
    <w:name w:val="脚注文本 Char1"/>
    <w:basedOn w:val="134"/>
    <w:autoRedefine/>
    <w:semiHidden/>
    <w:qFormat/>
    <w:uiPriority w:val="0"/>
    <w:rPr>
      <w:rFonts w:ascii="Calibri" w:hAnsi="Calibri" w:eastAsia="宋体"/>
      <w:kern w:val="2"/>
      <w:sz w:val="18"/>
      <w:szCs w:val="18"/>
    </w:rPr>
  </w:style>
  <w:style w:type="character" w:customStyle="1" w:styleId="339">
    <w:name w:val="HTML 地址 字符"/>
    <w:basedOn w:val="134"/>
    <w:link w:val="42"/>
    <w:autoRedefine/>
    <w:semiHidden/>
    <w:qFormat/>
    <w:uiPriority w:val="0"/>
    <w:rPr>
      <w:rFonts w:eastAsia="宋体"/>
      <w:i/>
      <w:iCs/>
      <w:kern w:val="2"/>
      <w:sz w:val="21"/>
      <w:szCs w:val="24"/>
    </w:rPr>
  </w:style>
  <w:style w:type="character" w:customStyle="1" w:styleId="340">
    <w:name w:val="结束语 字符"/>
    <w:basedOn w:val="134"/>
    <w:link w:val="32"/>
    <w:autoRedefine/>
    <w:semiHidden/>
    <w:qFormat/>
    <w:uiPriority w:val="0"/>
    <w:rPr>
      <w:rFonts w:eastAsia="宋体"/>
      <w:kern w:val="2"/>
      <w:sz w:val="21"/>
      <w:szCs w:val="24"/>
    </w:rPr>
  </w:style>
  <w:style w:type="character" w:customStyle="1" w:styleId="341">
    <w:name w:val="正文文本 2 Char1"/>
    <w:basedOn w:val="134"/>
    <w:autoRedefine/>
    <w:semiHidden/>
    <w:qFormat/>
    <w:uiPriority w:val="0"/>
    <w:rPr>
      <w:rFonts w:ascii="Calibri" w:hAnsi="Calibri" w:eastAsia="宋体"/>
      <w:kern w:val="2"/>
      <w:sz w:val="21"/>
      <w:szCs w:val="22"/>
    </w:rPr>
  </w:style>
  <w:style w:type="character" w:customStyle="1" w:styleId="342">
    <w:name w:val="注释标题 字符"/>
    <w:basedOn w:val="134"/>
    <w:link w:val="15"/>
    <w:autoRedefine/>
    <w:semiHidden/>
    <w:qFormat/>
    <w:uiPriority w:val="0"/>
    <w:rPr>
      <w:rFonts w:eastAsia="宋体"/>
      <w:kern w:val="2"/>
      <w:sz w:val="21"/>
      <w:szCs w:val="24"/>
    </w:rPr>
  </w:style>
  <w:style w:type="character" w:customStyle="1" w:styleId="343">
    <w:name w:val="签名 字符"/>
    <w:basedOn w:val="134"/>
    <w:link w:val="59"/>
    <w:autoRedefine/>
    <w:semiHidden/>
    <w:qFormat/>
    <w:uiPriority w:val="0"/>
    <w:rPr>
      <w:rFonts w:eastAsia="宋体"/>
      <w:kern w:val="2"/>
      <w:sz w:val="21"/>
      <w:szCs w:val="24"/>
    </w:rPr>
  </w:style>
  <w:style w:type="character" w:customStyle="1" w:styleId="344">
    <w:name w:val="副标题 Char1"/>
    <w:basedOn w:val="134"/>
    <w:autoRedefine/>
    <w:qFormat/>
    <w:uiPriority w:val="0"/>
    <w:rPr>
      <w:rFonts w:eastAsia="宋体" w:asciiTheme="majorHAnsi" w:hAnsiTheme="majorHAnsi" w:cstheme="majorBidi"/>
      <w:b/>
      <w:bCs/>
      <w:kern w:val="28"/>
      <w:sz w:val="32"/>
      <w:szCs w:val="32"/>
    </w:rPr>
  </w:style>
  <w:style w:type="character" w:customStyle="1" w:styleId="345">
    <w:name w:val="称呼 字符"/>
    <w:basedOn w:val="134"/>
    <w:link w:val="30"/>
    <w:autoRedefine/>
    <w:qFormat/>
    <w:uiPriority w:val="0"/>
    <w:rPr>
      <w:rFonts w:eastAsia="宋体"/>
      <w:kern w:val="2"/>
      <w:sz w:val="21"/>
      <w:szCs w:val="24"/>
    </w:rPr>
  </w:style>
  <w:style w:type="character" w:customStyle="1" w:styleId="346">
    <w:name w:val="电子邮件签名 字符"/>
    <w:basedOn w:val="134"/>
    <w:link w:val="18"/>
    <w:autoRedefine/>
    <w:semiHidden/>
    <w:qFormat/>
    <w:uiPriority w:val="0"/>
    <w:rPr>
      <w:rFonts w:eastAsia="宋体"/>
      <w:kern w:val="2"/>
      <w:sz w:val="21"/>
      <w:szCs w:val="24"/>
    </w:rPr>
  </w:style>
  <w:style w:type="character" w:customStyle="1" w:styleId="347">
    <w:name w:val="信息标题 字符"/>
    <w:basedOn w:val="134"/>
    <w:link w:val="80"/>
    <w:autoRedefine/>
    <w:semiHidden/>
    <w:qFormat/>
    <w:uiPriority w:val="0"/>
    <w:rPr>
      <w:rFonts w:ascii="Arial" w:hAnsi="Arial" w:eastAsia="宋体" w:cs="Arial"/>
      <w:kern w:val="2"/>
      <w:sz w:val="24"/>
      <w:szCs w:val="24"/>
      <w:shd w:val="pct20" w:color="auto" w:fill="auto"/>
    </w:rPr>
  </w:style>
  <w:style w:type="paragraph" w:customStyle="1" w:styleId="348">
    <w:name w:val="应用正文文本"/>
    <w:basedOn w:val="1"/>
    <w:autoRedefine/>
    <w:qFormat/>
    <w:uiPriority w:val="0"/>
    <w:pPr>
      <w:spacing w:line="460" w:lineRule="atLeast"/>
      <w:ind w:firstLine="480" w:firstLineChars="200"/>
    </w:pPr>
    <w:rPr>
      <w:rFonts w:ascii="Times New Roman" w:hAnsi="Times New Roman"/>
      <w:sz w:val="24"/>
      <w:szCs w:val="24"/>
    </w:rPr>
  </w:style>
  <w:style w:type="paragraph" w:customStyle="1" w:styleId="349">
    <w:name w:val="正文3"/>
    <w:basedOn w:val="1"/>
    <w:next w:val="1"/>
    <w:autoRedefine/>
    <w:qFormat/>
    <w:uiPriority w:val="0"/>
    <w:pPr>
      <w:tabs>
        <w:tab w:val="left" w:pos="1276"/>
      </w:tabs>
      <w:autoSpaceDE w:val="0"/>
      <w:autoSpaceDN w:val="0"/>
      <w:adjustRightInd w:val="0"/>
      <w:spacing w:line="360" w:lineRule="auto"/>
      <w:ind w:left="1276" w:hanging="425" w:firstLineChars="200"/>
    </w:pPr>
    <w:rPr>
      <w:rFonts w:ascii="Times New Roman" w:hAnsi="宋体"/>
      <w:spacing w:val="4"/>
      <w:sz w:val="24"/>
      <w:szCs w:val="20"/>
    </w:rPr>
  </w:style>
  <w:style w:type="paragraph" w:customStyle="1" w:styleId="350">
    <w:name w:val="样式 标题 2标题 2 CharH2PIM2Heading 2 Hidden2nd levelh22Header..."/>
    <w:basedOn w:val="3"/>
    <w:autoRedefine/>
    <w:qFormat/>
    <w:uiPriority w:val="0"/>
    <w:pPr>
      <w:adjustRightInd w:val="0"/>
      <w:spacing w:before="0" w:after="0" w:line="360" w:lineRule="auto"/>
      <w:textAlignment w:val="baseline"/>
    </w:pPr>
    <w:rPr>
      <w:rFonts w:eastAsia="宋体" w:cs="宋体"/>
      <w:bCs/>
      <w:sz w:val="24"/>
    </w:rPr>
  </w:style>
  <w:style w:type="paragraph" w:customStyle="1" w:styleId="351">
    <w:name w:val="CM93"/>
    <w:basedOn w:val="21"/>
    <w:next w:val="21"/>
    <w:autoRedefine/>
    <w:qFormat/>
    <w:uiPriority w:val="0"/>
    <w:pPr>
      <w:spacing w:after="628"/>
    </w:pPr>
    <w:rPr>
      <w:color w:val="auto"/>
    </w:rPr>
  </w:style>
  <w:style w:type="paragraph" w:customStyle="1" w:styleId="352">
    <w:name w:val="文档结构图1"/>
    <w:basedOn w:val="1"/>
    <w:autoRedefine/>
    <w:qFormat/>
    <w:uiPriority w:val="0"/>
    <w:pPr>
      <w:shd w:val="clear" w:color="auto" w:fill="000080"/>
      <w:adjustRightInd w:val="0"/>
      <w:textAlignment w:val="baseline"/>
    </w:pPr>
    <w:rPr>
      <w:rFonts w:ascii="楷体_GB2312" w:hAnsi="Times New Roman" w:eastAsia="楷体_GB2312"/>
      <w:kern w:val="0"/>
      <w:sz w:val="28"/>
      <w:szCs w:val="20"/>
    </w:rPr>
  </w:style>
  <w:style w:type="paragraph" w:customStyle="1" w:styleId="353">
    <w:name w:val="主文档"/>
    <w:basedOn w:val="1"/>
    <w:autoRedefine/>
    <w:qFormat/>
    <w:uiPriority w:val="0"/>
    <w:pPr>
      <w:ind w:firstLine="200" w:firstLineChars="200"/>
      <w:jc w:val="left"/>
    </w:pPr>
    <w:rPr>
      <w:rFonts w:ascii="Times New Roman" w:hAnsi="Times New Roman"/>
      <w:sz w:val="28"/>
      <w:szCs w:val="24"/>
    </w:rPr>
  </w:style>
  <w:style w:type="paragraph" w:customStyle="1" w:styleId="354">
    <w:name w:val="段落"/>
    <w:basedOn w:val="1"/>
    <w:autoRedefine/>
    <w:qFormat/>
    <w:uiPriority w:val="0"/>
    <w:pPr>
      <w:spacing w:line="580" w:lineRule="exact"/>
      <w:ind w:firstLine="200" w:firstLineChars="200"/>
    </w:pPr>
    <w:rPr>
      <w:rFonts w:ascii="Times New Roman" w:hAnsi="Times New Roman"/>
      <w:spacing w:val="6"/>
      <w:sz w:val="28"/>
      <w:szCs w:val="28"/>
    </w:rPr>
  </w:style>
  <w:style w:type="paragraph" w:customStyle="1" w:styleId="355">
    <w:name w:val="默认段落字体 Para Char Char Char Char Char Char Char Char Char Char"/>
    <w:basedOn w:val="1"/>
    <w:autoRedefine/>
    <w:semiHidden/>
    <w:qFormat/>
    <w:uiPriority w:val="0"/>
    <w:pPr>
      <w:adjustRightInd w:val="0"/>
      <w:spacing w:line="360" w:lineRule="atLeast"/>
    </w:pPr>
    <w:rPr>
      <w:rFonts w:ascii="Times New Roman" w:hAnsi="Times New Roman"/>
      <w:szCs w:val="28"/>
    </w:rPr>
  </w:style>
  <w:style w:type="paragraph" w:customStyle="1" w:styleId="356">
    <w:name w:val="样式 标题 3 + 宋体 段前: 5 磅 段后: 5 磅 行距: 固定值 22 磅"/>
    <w:basedOn w:val="4"/>
    <w:autoRedefine/>
    <w:qFormat/>
    <w:uiPriority w:val="0"/>
    <w:pPr>
      <w:spacing w:before="100" w:after="100" w:line="440" w:lineRule="exact"/>
      <w:ind w:firstLine="0" w:firstLineChars="0"/>
    </w:pPr>
    <w:rPr>
      <w:rFonts w:ascii="宋体" w:hAnsi="宋体" w:eastAsia="宋体" w:cs="宋体"/>
      <w:b/>
      <w:bCs/>
      <w:kern w:val="0"/>
    </w:rPr>
  </w:style>
  <w:style w:type="paragraph" w:customStyle="1" w:styleId="357">
    <w:name w:val="CM15"/>
    <w:basedOn w:val="21"/>
    <w:next w:val="21"/>
    <w:autoRedefine/>
    <w:qFormat/>
    <w:uiPriority w:val="0"/>
    <w:pPr>
      <w:spacing w:line="313" w:lineRule="atLeast"/>
    </w:pPr>
    <w:rPr>
      <w:color w:val="auto"/>
    </w:rPr>
  </w:style>
  <w:style w:type="paragraph" w:customStyle="1" w:styleId="358">
    <w:name w:val="CM101"/>
    <w:basedOn w:val="21"/>
    <w:next w:val="21"/>
    <w:autoRedefine/>
    <w:qFormat/>
    <w:uiPriority w:val="0"/>
    <w:pPr>
      <w:spacing w:after="800"/>
    </w:pPr>
    <w:rPr>
      <w:color w:val="auto"/>
    </w:rPr>
  </w:style>
  <w:style w:type="paragraph" w:customStyle="1" w:styleId="359">
    <w:name w:val="目录文字"/>
    <w:basedOn w:val="1"/>
    <w:autoRedefine/>
    <w:qFormat/>
    <w:uiPriority w:val="0"/>
    <w:pPr>
      <w:adjustRightInd w:val="0"/>
      <w:snapToGrid w:val="0"/>
    </w:pPr>
    <w:rPr>
      <w:rFonts w:ascii="宋体" w:hAnsi="Times New Roman"/>
      <w:sz w:val="28"/>
      <w:szCs w:val="20"/>
    </w:rPr>
  </w:style>
  <w:style w:type="paragraph" w:customStyle="1" w:styleId="360">
    <w:name w:val="XW正文"/>
    <w:basedOn w:val="36"/>
    <w:autoRedefine/>
    <w:qFormat/>
    <w:uiPriority w:val="0"/>
    <w:pPr>
      <w:adjustRightInd w:val="0"/>
      <w:spacing w:line="300" w:lineRule="auto"/>
      <w:ind w:firstLine="520"/>
      <w:jc w:val="left"/>
    </w:pPr>
    <w:rPr>
      <w:kern w:val="0"/>
      <w:szCs w:val="24"/>
    </w:rPr>
  </w:style>
  <w:style w:type="paragraph" w:customStyle="1" w:styleId="361">
    <w:name w:val="font6"/>
    <w:basedOn w:val="1"/>
    <w:autoRedefine/>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362">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363">
    <w:name w:val="标题5"/>
    <w:basedOn w:val="5"/>
    <w:autoRedefine/>
    <w:qFormat/>
    <w:uiPriority w:val="0"/>
    <w:pPr>
      <w:spacing w:before="100" w:beforeAutospacing="1" w:after="100" w:afterAutospacing="1" w:line="360" w:lineRule="exact"/>
    </w:pPr>
    <w:rPr>
      <w:rFonts w:ascii="宋体" w:hAnsi="宋体" w:eastAsia="宋体"/>
      <w:b w:val="0"/>
    </w:rPr>
  </w:style>
  <w:style w:type="paragraph" w:customStyle="1" w:styleId="364">
    <w:name w:val="金安桥正文"/>
    <w:basedOn w:val="36"/>
    <w:autoRedefine/>
    <w:qFormat/>
    <w:uiPriority w:val="0"/>
    <w:pPr>
      <w:adjustRightInd w:val="0"/>
      <w:spacing w:line="300" w:lineRule="auto"/>
      <w:ind w:firstLine="200"/>
      <w:jc w:val="left"/>
    </w:pPr>
    <w:rPr>
      <w:kern w:val="0"/>
      <w:sz w:val="24"/>
    </w:rPr>
  </w:style>
  <w:style w:type="paragraph" w:customStyle="1" w:styleId="365">
    <w:name w:val="样式 正文缩进 Char正文（首行缩进两字）s4正文2正文缩进 Char Char Char正文缩进 Char Ch..."/>
    <w:basedOn w:val="20"/>
    <w:autoRedefine/>
    <w:qFormat/>
    <w:uiPriority w:val="0"/>
    <w:pPr>
      <w:ind w:firstLine="200" w:firstLineChars="200"/>
      <w:jc w:val="left"/>
    </w:pPr>
    <w:rPr>
      <w:rFonts w:ascii="宋体" w:hAnsi="宋体" w:cs="宋体"/>
      <w:sz w:val="24"/>
      <w:szCs w:val="20"/>
    </w:rPr>
  </w:style>
  <w:style w:type="paragraph" w:customStyle="1" w:styleId="366">
    <w:name w:val="日期1"/>
    <w:basedOn w:val="1"/>
    <w:next w:val="1"/>
    <w:autoRedefine/>
    <w:qFormat/>
    <w:uiPriority w:val="0"/>
    <w:pPr>
      <w:adjustRightInd w:val="0"/>
      <w:textAlignment w:val="baseline"/>
    </w:pPr>
    <w:rPr>
      <w:rFonts w:ascii="Times New Roman" w:hAnsi="Times New Roman"/>
      <w:szCs w:val="20"/>
    </w:rPr>
  </w:style>
  <w:style w:type="paragraph" w:customStyle="1" w:styleId="367">
    <w:name w:val="样式 标题 2 + 宋体 段前: 6 磅 段后: 0 磅 行距: 1.5 倍行距"/>
    <w:basedOn w:val="3"/>
    <w:autoRedefine/>
    <w:qFormat/>
    <w:uiPriority w:val="0"/>
    <w:pPr>
      <w:spacing w:before="120" w:after="0" w:line="360" w:lineRule="auto"/>
    </w:pPr>
    <w:rPr>
      <w:rFonts w:ascii="宋体" w:hAnsi="宋体" w:eastAsia="宋体" w:cs="宋体"/>
      <w:bCs/>
      <w:sz w:val="28"/>
      <w:szCs w:val="28"/>
    </w:rPr>
  </w:style>
  <w:style w:type="paragraph" w:customStyle="1" w:styleId="368">
    <w:name w:val="font7"/>
    <w:basedOn w:val="1"/>
    <w:autoRedefine/>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369">
    <w:name w:val="表头2"/>
    <w:basedOn w:val="1"/>
    <w:autoRedefine/>
    <w:qFormat/>
    <w:uiPriority w:val="0"/>
    <w:pPr>
      <w:autoSpaceDE w:val="0"/>
      <w:autoSpaceDN w:val="0"/>
      <w:adjustRightInd w:val="0"/>
      <w:jc w:val="center"/>
      <w:textAlignment w:val="bottom"/>
    </w:pPr>
    <w:rPr>
      <w:rFonts w:ascii="Times New Roman" w:hAnsi="Times New Roman"/>
      <w:b/>
      <w:kern w:val="0"/>
      <w:sz w:val="24"/>
      <w:szCs w:val="20"/>
    </w:rPr>
  </w:style>
  <w:style w:type="paragraph" w:customStyle="1" w:styleId="370">
    <w:name w:val="样式 样式 样式 黑色 首行缩进:  2 字符 + 首行缩进:  1.67 字符 + 首行缩进:  1.56 字符"/>
    <w:basedOn w:val="371"/>
    <w:autoRedefine/>
    <w:qFormat/>
    <w:uiPriority w:val="0"/>
    <w:pPr>
      <w:ind w:firstLine="200" w:firstLineChars="200"/>
    </w:pPr>
  </w:style>
  <w:style w:type="paragraph" w:customStyle="1" w:styleId="371">
    <w:name w:val="首行缩进1"/>
    <w:basedOn w:val="1"/>
    <w:autoRedefine/>
    <w:qFormat/>
    <w:uiPriority w:val="0"/>
    <w:pPr>
      <w:adjustRightInd w:val="0"/>
      <w:snapToGrid w:val="0"/>
      <w:spacing w:line="460" w:lineRule="exact"/>
      <w:ind w:firstLine="160" w:firstLineChars="160"/>
    </w:pPr>
    <w:rPr>
      <w:rFonts w:ascii="宋体" w:hAnsi="宋体" w:cs="宋体"/>
      <w:color w:val="000000"/>
      <w:sz w:val="24"/>
      <w:szCs w:val="20"/>
    </w:rPr>
  </w:style>
  <w:style w:type="paragraph" w:customStyle="1" w:styleId="37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373">
    <w:name w:val="WPS Plain"/>
    <w:autoRedefine/>
    <w:qFormat/>
    <w:uiPriority w:val="0"/>
    <w:rPr>
      <w:rFonts w:ascii="Times New Roman" w:hAnsi="Times New Roman" w:eastAsia="宋体" w:cs="Times New Roman"/>
      <w:lang w:val="en-US" w:eastAsia="zh-CN" w:bidi="ar-SA"/>
    </w:rPr>
  </w:style>
  <w:style w:type="paragraph" w:customStyle="1" w:styleId="374">
    <w:name w:val="xl37"/>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20"/>
      <w:szCs w:val="20"/>
    </w:rPr>
  </w:style>
  <w:style w:type="paragraph" w:customStyle="1" w:styleId="375">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76">
    <w:name w:val="CM1"/>
    <w:basedOn w:val="21"/>
    <w:next w:val="21"/>
    <w:autoRedefine/>
    <w:qFormat/>
    <w:uiPriority w:val="0"/>
    <w:rPr>
      <w:color w:val="auto"/>
    </w:rPr>
  </w:style>
  <w:style w:type="paragraph" w:customStyle="1" w:styleId="377">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78">
    <w:name w:val="表内文1"/>
    <w:basedOn w:val="1"/>
    <w:autoRedefine/>
    <w:qFormat/>
    <w:uiPriority w:val="0"/>
    <w:pPr>
      <w:autoSpaceDE w:val="0"/>
      <w:autoSpaceDN w:val="0"/>
      <w:adjustRightInd w:val="0"/>
      <w:ind w:firstLine="2400" w:firstLineChars="1000"/>
      <w:jc w:val="center"/>
      <w:textAlignment w:val="bottom"/>
    </w:pPr>
    <w:rPr>
      <w:rFonts w:ascii="Times New Roman" w:hAnsi="Times New Roman"/>
      <w:kern w:val="0"/>
      <w:sz w:val="24"/>
      <w:szCs w:val="20"/>
    </w:rPr>
  </w:style>
  <w:style w:type="paragraph" w:customStyle="1" w:styleId="379">
    <w:name w:val="XW标题2"/>
    <w:basedOn w:val="1"/>
    <w:next w:val="1"/>
    <w:autoRedefine/>
    <w:qFormat/>
    <w:uiPriority w:val="0"/>
    <w:pPr>
      <w:adjustRightInd w:val="0"/>
      <w:spacing w:before="300" w:line="360" w:lineRule="auto"/>
      <w:jc w:val="left"/>
      <w:outlineLvl w:val="1"/>
    </w:pPr>
    <w:rPr>
      <w:rFonts w:ascii="Arial" w:hAnsi="Arial" w:eastAsia="黑体"/>
      <w:kern w:val="0"/>
      <w:sz w:val="32"/>
      <w:szCs w:val="20"/>
    </w:rPr>
  </w:style>
  <w:style w:type="paragraph" w:customStyle="1" w:styleId="380">
    <w:name w:val="font0"/>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38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4"/>
      <w:szCs w:val="24"/>
    </w:rPr>
  </w:style>
  <w:style w:type="paragraph" w:customStyle="1" w:styleId="382">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kern w:val="0"/>
      <w:sz w:val="24"/>
      <w:szCs w:val="24"/>
    </w:rPr>
  </w:style>
  <w:style w:type="paragraph" w:customStyle="1" w:styleId="383">
    <w:name w:val="bf"/>
    <w:basedOn w:val="1"/>
    <w:autoRedefine/>
    <w:qFormat/>
    <w:uiPriority w:val="0"/>
    <w:pPr>
      <w:tabs>
        <w:tab w:val="left" w:pos="0"/>
        <w:tab w:val="left" w:pos="2269"/>
      </w:tabs>
      <w:adjustRightInd w:val="0"/>
      <w:spacing w:before="480" w:after="240" w:line="360" w:lineRule="atLeast"/>
      <w:ind w:left="1134" w:hanging="1134"/>
      <w:jc w:val="center"/>
      <w:textAlignment w:val="baseline"/>
    </w:pPr>
    <w:rPr>
      <w:rFonts w:ascii="Arial" w:hAnsi="Arial" w:eastAsia="黑体"/>
      <w:kern w:val="0"/>
      <w:sz w:val="32"/>
      <w:szCs w:val="20"/>
    </w:rPr>
  </w:style>
  <w:style w:type="paragraph" w:customStyle="1" w:styleId="384">
    <w:name w:val="正文文本 21"/>
    <w:basedOn w:val="1"/>
    <w:autoRedefine/>
    <w:qFormat/>
    <w:uiPriority w:val="0"/>
    <w:pPr>
      <w:adjustRightInd w:val="0"/>
      <w:spacing w:line="360" w:lineRule="atLeast"/>
      <w:ind w:firstLine="720"/>
      <w:textAlignment w:val="baseline"/>
    </w:pPr>
    <w:rPr>
      <w:rFonts w:ascii="宋体" w:hAnsi="Times New Roman"/>
      <w:kern w:val="0"/>
      <w:sz w:val="28"/>
      <w:szCs w:val="20"/>
    </w:rPr>
  </w:style>
  <w:style w:type="paragraph" w:customStyle="1" w:styleId="385">
    <w:name w:val="7"/>
    <w:basedOn w:val="1"/>
    <w:next w:val="34"/>
    <w:autoRedefine/>
    <w:qFormat/>
    <w:uiPriority w:val="0"/>
    <w:pPr>
      <w:spacing w:line="360" w:lineRule="auto"/>
      <w:ind w:firstLine="482"/>
    </w:pPr>
    <w:rPr>
      <w:rFonts w:ascii="Times New Roman" w:hAnsi="Times New Roman"/>
      <w:sz w:val="24"/>
      <w:szCs w:val="20"/>
    </w:rPr>
  </w:style>
  <w:style w:type="paragraph" w:customStyle="1" w:styleId="386">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87">
    <w:name w:val="正文2"/>
    <w:basedOn w:val="1"/>
    <w:next w:val="1"/>
    <w:autoRedefine/>
    <w:qFormat/>
    <w:uiPriority w:val="0"/>
    <w:pPr>
      <w:tabs>
        <w:tab w:val="left" w:pos="4025"/>
      </w:tabs>
      <w:spacing w:line="360" w:lineRule="auto"/>
      <w:ind w:left="4025" w:hanging="425" w:firstLineChars="200"/>
    </w:pPr>
    <w:rPr>
      <w:rFonts w:ascii="Times New Roman" w:hAnsi="宋体"/>
      <w:sz w:val="24"/>
      <w:szCs w:val="20"/>
    </w:rPr>
  </w:style>
  <w:style w:type="paragraph" w:customStyle="1" w:styleId="388">
    <w:name w:val="样式3.1"/>
    <w:basedOn w:val="4"/>
    <w:autoRedefine/>
    <w:qFormat/>
    <w:uiPriority w:val="0"/>
    <w:pPr>
      <w:snapToGrid w:val="0"/>
      <w:spacing w:before="0" w:after="0" w:line="240" w:lineRule="auto"/>
      <w:ind w:firstLine="0" w:firstLineChars="0"/>
      <w:jc w:val="center"/>
    </w:pPr>
    <w:rPr>
      <w:rFonts w:hAnsi="Times New Roman"/>
      <w:sz w:val="30"/>
    </w:rPr>
  </w:style>
  <w:style w:type="paragraph" w:customStyle="1" w:styleId="38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390">
    <w:name w:val="xl38"/>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91">
    <w:name w:val="CM91"/>
    <w:basedOn w:val="1"/>
    <w:next w:val="1"/>
    <w:autoRedefine/>
    <w:qFormat/>
    <w:uiPriority w:val="0"/>
    <w:pPr>
      <w:autoSpaceDE w:val="0"/>
      <w:autoSpaceDN w:val="0"/>
      <w:adjustRightInd w:val="0"/>
      <w:spacing w:after="160"/>
      <w:jc w:val="left"/>
    </w:pPr>
    <w:rPr>
      <w:rFonts w:ascii="宋体" w:hAnsi="Times New Roman" w:cs="宋体"/>
      <w:kern w:val="0"/>
      <w:sz w:val="24"/>
      <w:szCs w:val="24"/>
    </w:rPr>
  </w:style>
  <w:style w:type="paragraph" w:customStyle="1" w:styleId="392">
    <w:name w:val="样式 样式 标题 2标题 2 Char Char Char节标题 1.11.1标题2b2 + 加粗 段前: 0.3 行 段......"/>
    <w:basedOn w:val="1"/>
    <w:autoRedefine/>
    <w:qFormat/>
    <w:uiPriority w:val="0"/>
    <w:pPr>
      <w:autoSpaceDE w:val="0"/>
      <w:autoSpaceDN w:val="0"/>
      <w:adjustRightInd w:val="0"/>
      <w:spacing w:beforeLines="50" w:afterLines="50" w:line="460" w:lineRule="exact"/>
      <w:ind w:firstLine="200" w:firstLineChars="200"/>
      <w:jc w:val="left"/>
      <w:outlineLvl w:val="1"/>
    </w:pPr>
    <w:rPr>
      <w:rFonts w:ascii="黑体" w:hAnsi="宋体" w:eastAsia="黑体" w:cs="宋体"/>
      <w:b/>
      <w:color w:val="000000"/>
      <w:kern w:val="28"/>
      <w:sz w:val="32"/>
      <w:szCs w:val="32"/>
    </w:rPr>
  </w:style>
  <w:style w:type="paragraph" w:customStyle="1" w:styleId="393">
    <w:name w:val="CM99"/>
    <w:basedOn w:val="21"/>
    <w:next w:val="21"/>
    <w:autoRedefine/>
    <w:qFormat/>
    <w:uiPriority w:val="0"/>
    <w:pPr>
      <w:spacing w:after="443"/>
    </w:pPr>
    <w:rPr>
      <w:color w:val="auto"/>
    </w:rPr>
  </w:style>
  <w:style w:type="paragraph" w:customStyle="1" w:styleId="394">
    <w:name w:val="样式 标题 4 + Times New Roman 非加粗 黑色 段前: 12 磅 段后: 6 磅 行距: 最小值 2..."/>
    <w:basedOn w:val="5"/>
    <w:autoRedefine/>
    <w:qFormat/>
    <w:uiPriority w:val="0"/>
    <w:pPr>
      <w:spacing w:before="0" w:after="0" w:line="520" w:lineRule="atLeast"/>
    </w:pPr>
    <w:rPr>
      <w:rFonts w:ascii="Times New Roman" w:hAnsi="Times New Roman" w:cs="宋体"/>
      <w:b w:val="0"/>
      <w:bCs w:val="0"/>
      <w:color w:val="000000"/>
      <w:szCs w:val="20"/>
    </w:rPr>
  </w:style>
  <w:style w:type="paragraph" w:customStyle="1" w:styleId="39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4"/>
      <w:szCs w:val="24"/>
    </w:rPr>
  </w:style>
  <w:style w:type="paragraph" w:customStyle="1" w:styleId="396">
    <w:name w:val="报告正文"/>
    <w:basedOn w:val="1"/>
    <w:autoRedefine/>
    <w:qFormat/>
    <w:uiPriority w:val="0"/>
    <w:pPr>
      <w:tabs>
        <w:tab w:val="left" w:pos="732"/>
      </w:tabs>
      <w:adjustRightInd w:val="0"/>
      <w:snapToGrid w:val="0"/>
      <w:spacing w:beforeLines="50" w:line="360" w:lineRule="exact"/>
      <w:ind w:left="720" w:right="176" w:hanging="720"/>
    </w:pPr>
    <w:rPr>
      <w:rFonts w:ascii="宋体" w:hAnsi="宋体"/>
      <w:szCs w:val="24"/>
    </w:rPr>
  </w:style>
  <w:style w:type="paragraph" w:customStyle="1" w:styleId="397">
    <w:name w:val="1.1.1"/>
    <w:basedOn w:val="1"/>
    <w:autoRedefine/>
    <w:qFormat/>
    <w:uiPriority w:val="0"/>
    <w:pPr>
      <w:tabs>
        <w:tab w:val="left" w:pos="851"/>
      </w:tabs>
      <w:adjustRightInd w:val="0"/>
      <w:spacing w:before="60" w:after="60" w:line="360" w:lineRule="exact"/>
      <w:ind w:left="1134" w:hanging="851"/>
      <w:textAlignment w:val="baseline"/>
    </w:pPr>
    <w:rPr>
      <w:rFonts w:ascii="Times New Roman" w:hAnsi="Times New Roman" w:eastAsia="黑体"/>
      <w:b/>
      <w:sz w:val="24"/>
      <w:szCs w:val="20"/>
    </w:rPr>
  </w:style>
  <w:style w:type="paragraph" w:customStyle="1" w:styleId="398">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399">
    <w:name w:val="样式 首行缩进:  2 字符3"/>
    <w:basedOn w:val="1"/>
    <w:autoRedefine/>
    <w:qFormat/>
    <w:uiPriority w:val="0"/>
    <w:pPr>
      <w:spacing w:line="440" w:lineRule="exact"/>
      <w:ind w:firstLine="479" w:firstLineChars="200"/>
    </w:pPr>
    <w:rPr>
      <w:rFonts w:ascii="Times New Roman" w:hAnsi="Times New Roman"/>
      <w:sz w:val="24"/>
      <w:szCs w:val="24"/>
    </w:rPr>
  </w:style>
  <w:style w:type="paragraph" w:customStyle="1" w:styleId="400">
    <w:name w:val="正文文本缩进 21"/>
    <w:basedOn w:val="1"/>
    <w:autoRedefine/>
    <w:qFormat/>
    <w:uiPriority w:val="0"/>
    <w:pPr>
      <w:adjustRightInd w:val="0"/>
      <w:spacing w:line="360" w:lineRule="atLeast"/>
      <w:ind w:firstLine="502"/>
      <w:textAlignment w:val="baseline"/>
    </w:pPr>
    <w:rPr>
      <w:rFonts w:ascii="宋体" w:hAnsi="Times New Roman"/>
      <w:kern w:val="0"/>
      <w:sz w:val="28"/>
      <w:szCs w:val="20"/>
    </w:rPr>
  </w:style>
  <w:style w:type="paragraph" w:customStyle="1" w:styleId="401">
    <w:name w:val="目录1"/>
    <w:basedOn w:val="1"/>
    <w:autoRedefine/>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402">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 w:val="24"/>
      <w:szCs w:val="24"/>
    </w:rPr>
  </w:style>
  <w:style w:type="paragraph" w:customStyle="1" w:styleId="403">
    <w:name w:val="CM3"/>
    <w:basedOn w:val="21"/>
    <w:next w:val="21"/>
    <w:autoRedefine/>
    <w:qFormat/>
    <w:uiPriority w:val="0"/>
    <w:pPr>
      <w:spacing w:line="500" w:lineRule="atLeast"/>
    </w:pPr>
    <w:rPr>
      <w:color w:val="auto"/>
    </w:rPr>
  </w:style>
  <w:style w:type="paragraph" w:customStyle="1" w:styleId="404">
    <w:name w:val="font8"/>
    <w:basedOn w:val="1"/>
    <w:autoRedefine/>
    <w:qFormat/>
    <w:uiPriority w:val="0"/>
    <w:pPr>
      <w:widowControl/>
      <w:spacing w:before="100" w:beforeAutospacing="1" w:after="100" w:afterAutospacing="1"/>
      <w:jc w:val="left"/>
    </w:pPr>
    <w:rPr>
      <w:rFonts w:hint="eastAsia" w:ascii="宋体" w:hAnsi="宋体"/>
      <w:snapToGrid w:val="0"/>
      <w:kern w:val="0"/>
      <w:sz w:val="24"/>
      <w:szCs w:val="24"/>
    </w:rPr>
  </w:style>
  <w:style w:type="paragraph" w:customStyle="1" w:styleId="405">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406">
    <w:name w:val="样式 标题 3 + 宋体 小四 行距: 1.5 倍行距"/>
    <w:basedOn w:val="4"/>
    <w:autoRedefine/>
    <w:qFormat/>
    <w:uiPriority w:val="0"/>
    <w:pPr>
      <w:spacing w:before="0" w:after="0" w:line="360" w:lineRule="auto"/>
      <w:ind w:firstLine="0" w:firstLineChars="0"/>
      <w:jc w:val="center"/>
    </w:pPr>
    <w:rPr>
      <w:rFonts w:ascii="宋体" w:hAnsi="宋体" w:eastAsia="宋体" w:cs="宋体"/>
      <w:b/>
      <w:bCs/>
      <w:sz w:val="24"/>
    </w:rPr>
  </w:style>
  <w:style w:type="paragraph" w:customStyle="1" w:styleId="407">
    <w:name w:val="XW悬挂正文"/>
    <w:basedOn w:val="360"/>
    <w:autoRedefine/>
    <w:qFormat/>
    <w:uiPriority w:val="0"/>
    <w:pPr>
      <w:snapToGrid/>
      <w:spacing w:line="360" w:lineRule="auto"/>
      <w:ind w:left="1474" w:hanging="340" w:firstLineChars="0"/>
    </w:pPr>
    <w:rPr>
      <w:rFonts w:hAnsi="宋体"/>
      <w:sz w:val="24"/>
      <w:szCs w:val="20"/>
    </w:rPr>
  </w:style>
  <w:style w:type="paragraph" w:customStyle="1" w:styleId="408">
    <w:name w:val="font9"/>
    <w:basedOn w:val="1"/>
    <w:autoRedefine/>
    <w:qFormat/>
    <w:uiPriority w:val="0"/>
    <w:pPr>
      <w:widowControl/>
      <w:spacing w:before="100" w:beforeAutospacing="1" w:after="100" w:afterAutospacing="1"/>
      <w:jc w:val="left"/>
    </w:pPr>
    <w:rPr>
      <w:rFonts w:ascii="Times New Roman" w:hAnsi="Times New Roman"/>
      <w:b/>
      <w:bCs/>
      <w:kern w:val="0"/>
      <w:sz w:val="24"/>
      <w:szCs w:val="24"/>
    </w:rPr>
  </w:style>
  <w:style w:type="paragraph" w:customStyle="1" w:styleId="409">
    <w:name w:val="Char1 Char Char Char Char Char Char1"/>
    <w:basedOn w:val="1"/>
    <w:autoRedefine/>
    <w:qFormat/>
    <w:uiPriority w:val="0"/>
    <w:rPr>
      <w:rFonts w:ascii="Times New Roman" w:hAnsi="Times New Roman"/>
      <w:szCs w:val="24"/>
    </w:rPr>
  </w:style>
  <w:style w:type="paragraph" w:customStyle="1" w:styleId="410">
    <w:name w:val="xl6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11">
    <w:name w:val="xl10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12">
    <w:name w:val="CM28"/>
    <w:basedOn w:val="21"/>
    <w:next w:val="21"/>
    <w:autoRedefine/>
    <w:qFormat/>
    <w:uiPriority w:val="0"/>
    <w:rPr>
      <w:color w:val="auto"/>
    </w:rPr>
  </w:style>
  <w:style w:type="paragraph" w:customStyle="1" w:styleId="413">
    <w:name w:val="Char Char Char Char Char Char Char Char Char Char"/>
    <w:basedOn w:val="1"/>
    <w:autoRedefine/>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414">
    <w:name w:val="样式 小四 首行缩进:  0.75 厘米 行距: 多倍行距 1.4 字行"/>
    <w:basedOn w:val="1"/>
    <w:autoRedefine/>
    <w:qFormat/>
    <w:uiPriority w:val="0"/>
    <w:pPr>
      <w:spacing w:line="336" w:lineRule="auto"/>
      <w:ind w:firstLine="425"/>
    </w:pPr>
    <w:rPr>
      <w:rFonts w:ascii="Times New Roman" w:hAnsi="Times New Roman" w:cs="宋体"/>
      <w:sz w:val="24"/>
      <w:szCs w:val="20"/>
    </w:rPr>
  </w:style>
  <w:style w:type="paragraph" w:customStyle="1" w:styleId="415">
    <w:name w:val="样式 标题 2 + 宋体 小四 段前: 0 磅 段后: 0 磅 行距: 1.5 倍行距"/>
    <w:basedOn w:val="3"/>
    <w:autoRedefine/>
    <w:qFormat/>
    <w:uiPriority w:val="0"/>
    <w:pPr>
      <w:spacing w:before="0" w:after="0" w:line="360" w:lineRule="auto"/>
      <w:outlineLvl w:val="2"/>
    </w:pPr>
    <w:rPr>
      <w:rFonts w:ascii="宋体" w:hAnsi="宋体" w:eastAsia="宋体" w:cs="宋体"/>
      <w:bCs/>
      <w:sz w:val="24"/>
    </w:rPr>
  </w:style>
  <w:style w:type="paragraph" w:customStyle="1" w:styleId="416">
    <w:name w:val="Char Char Char Char Char Char Char"/>
    <w:basedOn w:val="1"/>
    <w:autoRedefine/>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417">
    <w:name w:val="目录3"/>
    <w:basedOn w:val="1"/>
    <w:autoRedefine/>
    <w:qFormat/>
    <w:uiPriority w:val="0"/>
    <w:pPr>
      <w:adjustRightInd w:val="0"/>
      <w:spacing w:line="420" w:lineRule="atLeast"/>
      <w:ind w:left="454"/>
      <w:textAlignment w:val="baseline"/>
    </w:pPr>
    <w:rPr>
      <w:rFonts w:ascii="Times New Roman" w:hAnsi="Times New Roman"/>
      <w:kern w:val="0"/>
      <w:szCs w:val="20"/>
    </w:rPr>
  </w:style>
  <w:style w:type="paragraph" w:customStyle="1" w:styleId="418">
    <w:name w:val="页眉2"/>
    <w:basedOn w:val="58"/>
    <w:autoRedefine/>
    <w:qFormat/>
    <w:uiPriority w:val="0"/>
    <w:pPr>
      <w:pBdr>
        <w:bottom w:val="single" w:color="auto" w:sz="4" w:space="1"/>
      </w:pBdr>
      <w:jc w:val="center"/>
    </w:pPr>
    <w:rPr>
      <w:rFonts w:ascii="宋体" w:hAnsi="宋体"/>
      <w:szCs w:val="18"/>
    </w:rPr>
  </w:style>
  <w:style w:type="paragraph" w:customStyle="1" w:styleId="419">
    <w:name w:val="表文字"/>
    <w:basedOn w:val="1"/>
    <w:autoRedefine/>
    <w:qFormat/>
    <w:uiPriority w:val="0"/>
    <w:pPr>
      <w:adjustRightInd w:val="0"/>
      <w:snapToGrid w:val="0"/>
      <w:spacing w:afterLines="50"/>
    </w:pPr>
    <w:rPr>
      <w:rFonts w:ascii="Times New Roman" w:hAnsi="Times New Roman" w:eastAsia="仿宋_GB2312"/>
      <w:szCs w:val="21"/>
    </w:rPr>
  </w:style>
  <w:style w:type="paragraph" w:customStyle="1" w:styleId="420">
    <w:name w:val="样式 五号 居中 首行缩进:  2 字符"/>
    <w:basedOn w:val="1"/>
    <w:autoRedefine/>
    <w:qFormat/>
    <w:uiPriority w:val="0"/>
    <w:pPr>
      <w:spacing w:line="0" w:lineRule="atLeast"/>
      <w:jc w:val="center"/>
    </w:pPr>
    <w:rPr>
      <w:rFonts w:ascii="宋体" w:hAnsi="Garamond" w:cs="宋体"/>
      <w:szCs w:val="20"/>
    </w:rPr>
  </w:style>
  <w:style w:type="paragraph" w:customStyle="1" w:styleId="421">
    <w:name w:val="标题 1 +"/>
    <w:basedOn w:val="2"/>
    <w:next w:val="1"/>
    <w:autoRedefine/>
    <w:qFormat/>
    <w:uiPriority w:val="0"/>
    <w:pPr>
      <w:spacing w:before="0" w:after="0" w:line="600" w:lineRule="auto"/>
      <w:jc w:val="center"/>
    </w:pPr>
    <w:rPr>
      <w:rFonts w:eastAsia="黑体"/>
      <w:bCs/>
      <w:kern w:val="0"/>
      <w:sz w:val="32"/>
      <w:szCs w:val="32"/>
    </w:rPr>
  </w:style>
  <w:style w:type="paragraph" w:customStyle="1" w:styleId="422">
    <w:name w:val="样式 样式 标题 3 + 宋体 小三 + Times New Roman 段前: 0 磅 段后: 0 磅"/>
    <w:basedOn w:val="423"/>
    <w:autoRedefine/>
    <w:qFormat/>
    <w:uiPriority w:val="0"/>
    <w:pPr>
      <w:spacing w:beforeLines="100" w:after="0"/>
    </w:pPr>
    <w:rPr>
      <w:rFonts w:ascii="Times New Roman" w:hAnsi="Times New Roman" w:cs="宋体"/>
      <w:szCs w:val="20"/>
    </w:rPr>
  </w:style>
  <w:style w:type="paragraph" w:customStyle="1" w:styleId="423">
    <w:name w:val="样式 标题 3 + 宋体 小三"/>
    <w:basedOn w:val="4"/>
    <w:autoRedefine/>
    <w:qFormat/>
    <w:uiPriority w:val="0"/>
    <w:pPr>
      <w:adjustRightInd w:val="0"/>
      <w:spacing w:before="120" w:after="120" w:line="360" w:lineRule="auto"/>
      <w:ind w:firstLine="0" w:firstLineChars="0"/>
      <w:jc w:val="left"/>
      <w:textAlignment w:val="baseline"/>
    </w:pPr>
    <w:rPr>
      <w:rFonts w:ascii="宋体" w:hAnsi="宋体" w:eastAsia="宋体"/>
      <w:b/>
      <w:bCs/>
      <w:kern w:val="0"/>
      <w:sz w:val="24"/>
      <w:szCs w:val="24"/>
      <w:lang w:val="en-GB"/>
    </w:rPr>
  </w:style>
  <w:style w:type="paragraph" w:customStyle="1" w:styleId="424">
    <w:name w:val="Char Char Char1 Char Char Char Char"/>
    <w:basedOn w:val="1"/>
    <w:next w:val="1"/>
    <w:autoRedefine/>
    <w:qFormat/>
    <w:uiPriority w:val="0"/>
    <w:rPr>
      <w:rFonts w:ascii="Times New Roman" w:hAnsi="Times New Roman"/>
      <w:szCs w:val="24"/>
    </w:rPr>
  </w:style>
  <w:style w:type="paragraph" w:customStyle="1" w:styleId="425">
    <w:name w:val="Char3"/>
    <w:basedOn w:val="1"/>
    <w:autoRedefine/>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426">
    <w:name w:val="标准正文"/>
    <w:basedOn w:val="1"/>
    <w:autoRedefine/>
    <w:qFormat/>
    <w:uiPriority w:val="0"/>
    <w:pPr>
      <w:autoSpaceDE w:val="0"/>
      <w:autoSpaceDN w:val="0"/>
      <w:adjustRightInd w:val="0"/>
      <w:snapToGrid w:val="0"/>
      <w:spacing w:line="360" w:lineRule="auto"/>
      <w:ind w:firstLine="461" w:firstLineChars="192"/>
    </w:pPr>
    <w:rPr>
      <w:rFonts w:ascii="宋体" w:hAnsi="宋体"/>
      <w:color w:val="000000"/>
      <w:kern w:val="0"/>
      <w:sz w:val="24"/>
      <w:szCs w:val="24"/>
    </w:rPr>
  </w:style>
  <w:style w:type="paragraph" w:customStyle="1" w:styleId="427">
    <w:name w:val="样式3"/>
    <w:basedOn w:val="1"/>
    <w:autoRedefine/>
    <w:qFormat/>
    <w:uiPriority w:val="0"/>
    <w:rPr>
      <w:rFonts w:ascii="黑体" w:hAnsi="宋体" w:eastAsia="黑体"/>
      <w:b/>
      <w:bCs/>
      <w:sz w:val="24"/>
      <w:szCs w:val="20"/>
    </w:rPr>
  </w:style>
  <w:style w:type="paragraph" w:customStyle="1" w:styleId="428">
    <w:name w:val="正文文本缩进 31"/>
    <w:basedOn w:val="1"/>
    <w:autoRedefine/>
    <w:qFormat/>
    <w:uiPriority w:val="0"/>
    <w:pPr>
      <w:adjustRightInd w:val="0"/>
      <w:spacing w:line="360" w:lineRule="atLeast"/>
      <w:ind w:firstLine="555"/>
      <w:textAlignment w:val="baseline"/>
    </w:pPr>
    <w:rPr>
      <w:rFonts w:ascii="宋体" w:hAnsi="Times New Roman"/>
      <w:color w:val="000000"/>
      <w:kern w:val="0"/>
      <w:sz w:val="24"/>
      <w:szCs w:val="20"/>
    </w:rPr>
  </w:style>
  <w:style w:type="paragraph" w:customStyle="1" w:styleId="429">
    <w:name w:val="CM4"/>
    <w:basedOn w:val="21"/>
    <w:next w:val="21"/>
    <w:autoRedefine/>
    <w:qFormat/>
    <w:uiPriority w:val="0"/>
    <w:rPr>
      <w:color w:val="auto"/>
    </w:rPr>
  </w:style>
  <w:style w:type="paragraph" w:customStyle="1" w:styleId="430">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31">
    <w:name w:val="xl8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32">
    <w:name w:val="XW表名"/>
    <w:basedOn w:val="2"/>
    <w:autoRedefine/>
    <w:qFormat/>
    <w:uiPriority w:val="0"/>
    <w:pPr>
      <w:keepNext w:val="0"/>
      <w:keepLines w:val="0"/>
      <w:adjustRightInd w:val="0"/>
      <w:spacing w:before="300" w:after="80" w:line="240" w:lineRule="auto"/>
      <w:jc w:val="center"/>
      <w:outlineLvl w:val="9"/>
    </w:pPr>
    <w:rPr>
      <w:rFonts w:eastAsia="黑体"/>
      <w:b w:val="0"/>
      <w:sz w:val="24"/>
    </w:rPr>
  </w:style>
  <w:style w:type="paragraph" w:customStyle="1" w:styleId="433">
    <w:name w:val="CM72"/>
    <w:basedOn w:val="21"/>
    <w:next w:val="21"/>
    <w:autoRedefine/>
    <w:qFormat/>
    <w:uiPriority w:val="0"/>
    <w:rPr>
      <w:color w:val="auto"/>
    </w:rPr>
  </w:style>
  <w:style w:type="paragraph" w:customStyle="1" w:styleId="434">
    <w:name w:val="xl10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35">
    <w:name w:val="表格文字居中"/>
    <w:basedOn w:val="1"/>
    <w:next w:val="1"/>
    <w:autoRedefine/>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436">
    <w:name w:val="标 题 1"/>
    <w:basedOn w:val="2"/>
    <w:autoRedefine/>
    <w:qFormat/>
    <w:uiPriority w:val="0"/>
    <w:pPr>
      <w:snapToGrid w:val="0"/>
      <w:spacing w:beforeLines="100" w:afterLines="100" w:line="460" w:lineRule="exact"/>
      <w:jc w:val="center"/>
    </w:pPr>
    <w:rPr>
      <w:rFonts w:ascii="Arial" w:hAnsi="Arial" w:eastAsia="黑体" w:cs="宋体"/>
      <w:b w:val="0"/>
      <w:bCs/>
      <w:color w:val="000000"/>
      <w:sz w:val="32"/>
    </w:rPr>
  </w:style>
  <w:style w:type="paragraph" w:customStyle="1" w:styleId="437">
    <w:name w:val="CM2"/>
    <w:basedOn w:val="21"/>
    <w:next w:val="21"/>
    <w:autoRedefine/>
    <w:qFormat/>
    <w:uiPriority w:val="0"/>
    <w:pPr>
      <w:spacing w:line="500" w:lineRule="atLeast"/>
    </w:pPr>
    <w:rPr>
      <w:color w:val="auto"/>
    </w:rPr>
  </w:style>
  <w:style w:type="paragraph" w:customStyle="1" w:styleId="438">
    <w:name w:val="CM25"/>
    <w:basedOn w:val="21"/>
    <w:next w:val="21"/>
    <w:autoRedefine/>
    <w:qFormat/>
    <w:uiPriority w:val="0"/>
    <w:pPr>
      <w:spacing w:line="440" w:lineRule="atLeast"/>
    </w:pPr>
    <w:rPr>
      <w:color w:val="auto"/>
    </w:rPr>
  </w:style>
  <w:style w:type="paragraph" w:customStyle="1" w:styleId="439">
    <w:name w:val="日期2"/>
    <w:basedOn w:val="1"/>
    <w:next w:val="1"/>
    <w:autoRedefine/>
    <w:qFormat/>
    <w:uiPriority w:val="0"/>
    <w:pPr>
      <w:adjustRightInd w:val="0"/>
      <w:spacing w:beforeLines="50" w:afterLines="50" w:line="360" w:lineRule="auto"/>
      <w:ind w:firstLine="200" w:firstLineChars="200"/>
      <w:textAlignment w:val="baseline"/>
    </w:pPr>
    <w:rPr>
      <w:rFonts w:ascii="Times New Roman" w:hAnsi="Times New Roman"/>
      <w:szCs w:val="20"/>
    </w:rPr>
  </w:style>
  <w:style w:type="paragraph" w:customStyle="1" w:styleId="440">
    <w:name w:val="2 Char"/>
    <w:basedOn w:val="1"/>
    <w:autoRedefine/>
    <w:qFormat/>
    <w:uiPriority w:val="0"/>
    <w:rPr>
      <w:rFonts w:ascii="宋体" w:hAnsi="Times New Roman"/>
      <w:szCs w:val="24"/>
    </w:rPr>
  </w:style>
  <w:style w:type="paragraph" w:customStyle="1" w:styleId="441">
    <w:name w:val="Char2"/>
    <w:basedOn w:val="1"/>
    <w:autoRedefine/>
    <w:qFormat/>
    <w:uiPriority w:val="0"/>
    <w:pPr>
      <w:spacing w:afterLines="50"/>
    </w:pPr>
    <w:rPr>
      <w:rFonts w:ascii="Tahoma" w:hAnsi="Tahoma"/>
      <w:sz w:val="24"/>
      <w:szCs w:val="20"/>
    </w:rPr>
  </w:style>
  <w:style w:type="paragraph" w:customStyle="1" w:styleId="442">
    <w:name w:val="样式 样式 标题 3 + 宋体 小三 + Times New Roman 四号"/>
    <w:basedOn w:val="423"/>
    <w:autoRedefine/>
    <w:qFormat/>
    <w:uiPriority w:val="0"/>
    <w:pPr>
      <w:spacing w:beforeLines="50" w:after="0"/>
    </w:pPr>
    <w:rPr>
      <w:rFonts w:ascii="Times New Roman" w:hAnsi="Times New Roman"/>
    </w:rPr>
  </w:style>
  <w:style w:type="paragraph" w:customStyle="1" w:styleId="443">
    <w:name w:val="表格字"/>
    <w:basedOn w:val="1"/>
    <w:autoRedefine/>
    <w:qFormat/>
    <w:uiPriority w:val="0"/>
    <w:pPr>
      <w:adjustRightInd w:val="0"/>
      <w:spacing w:before="20" w:after="20"/>
      <w:jc w:val="center"/>
      <w:textAlignment w:val="baseline"/>
    </w:pPr>
    <w:rPr>
      <w:rFonts w:ascii="Times New Roman" w:hAnsi="Times New Roman" w:eastAsia="仿宋_GB2312"/>
      <w:kern w:val="0"/>
      <w:szCs w:val="20"/>
    </w:rPr>
  </w:style>
  <w:style w:type="paragraph" w:customStyle="1" w:styleId="444">
    <w:name w:val="xl6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5">
    <w:name w:val="CM96"/>
    <w:basedOn w:val="21"/>
    <w:next w:val="21"/>
    <w:autoRedefine/>
    <w:qFormat/>
    <w:uiPriority w:val="0"/>
    <w:pPr>
      <w:spacing w:after="298"/>
    </w:pPr>
    <w:rPr>
      <w:color w:val="auto"/>
    </w:rPr>
  </w:style>
  <w:style w:type="paragraph" w:customStyle="1" w:styleId="446">
    <w:name w:val="样式 标题 1 + 小二 黑色"/>
    <w:basedOn w:val="2"/>
    <w:autoRedefine/>
    <w:qFormat/>
    <w:uiPriority w:val="0"/>
    <w:pPr>
      <w:suppressLineNumbers/>
      <w:tabs>
        <w:tab w:val="left" w:pos="4140"/>
      </w:tabs>
      <w:adjustRightInd w:val="0"/>
      <w:snapToGrid w:val="0"/>
      <w:spacing w:line="578" w:lineRule="atLeast"/>
      <w:jc w:val="center"/>
      <w:textAlignment w:val="baseline"/>
    </w:pPr>
    <w:rPr>
      <w:bCs/>
      <w:color w:val="000000"/>
      <w:sz w:val="32"/>
      <w:szCs w:val="32"/>
    </w:rPr>
  </w:style>
  <w:style w:type="paragraph" w:customStyle="1" w:styleId="447">
    <w:name w:val="表中"/>
    <w:basedOn w:val="1"/>
    <w:autoRedefine/>
    <w:qFormat/>
    <w:uiPriority w:val="0"/>
    <w:pPr>
      <w:adjustRightInd w:val="0"/>
      <w:spacing w:line="360" w:lineRule="atLeast"/>
      <w:jc w:val="center"/>
      <w:textAlignment w:val="baseline"/>
    </w:pPr>
    <w:rPr>
      <w:rFonts w:ascii="Times New Roman" w:hAnsi="Times New Roman"/>
      <w:kern w:val="0"/>
      <w:szCs w:val="20"/>
    </w:rPr>
  </w:style>
  <w:style w:type="paragraph" w:customStyle="1" w:styleId="448">
    <w:name w:val="CM50"/>
    <w:basedOn w:val="21"/>
    <w:next w:val="21"/>
    <w:autoRedefine/>
    <w:qFormat/>
    <w:uiPriority w:val="0"/>
    <w:pPr>
      <w:spacing w:line="1020" w:lineRule="atLeast"/>
    </w:pPr>
    <w:rPr>
      <w:color w:val="auto"/>
    </w:rPr>
  </w:style>
  <w:style w:type="paragraph" w:customStyle="1" w:styleId="449">
    <w:name w:val="表头1"/>
    <w:basedOn w:val="450"/>
    <w:autoRedefine/>
    <w:qFormat/>
    <w:uiPriority w:val="0"/>
    <w:pPr>
      <w:jc w:val="right"/>
    </w:pPr>
  </w:style>
  <w:style w:type="paragraph" w:customStyle="1" w:styleId="450">
    <w:name w:val="表内文"/>
    <w:basedOn w:val="1"/>
    <w:autoRedefine/>
    <w:qFormat/>
    <w:uiPriority w:val="0"/>
    <w:pPr>
      <w:autoSpaceDE w:val="0"/>
      <w:autoSpaceDN w:val="0"/>
      <w:adjustRightInd w:val="0"/>
      <w:jc w:val="center"/>
      <w:textAlignment w:val="bottom"/>
    </w:pPr>
    <w:rPr>
      <w:rFonts w:ascii="Times New Roman" w:hAnsi="Times New Roman"/>
      <w:kern w:val="0"/>
      <w:sz w:val="24"/>
      <w:szCs w:val="20"/>
    </w:rPr>
  </w:style>
  <w:style w:type="paragraph" w:customStyle="1" w:styleId="451">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2">
    <w:name w:val="CM80"/>
    <w:basedOn w:val="21"/>
    <w:next w:val="21"/>
    <w:autoRedefine/>
    <w:qFormat/>
    <w:uiPriority w:val="0"/>
    <w:pPr>
      <w:spacing w:line="440" w:lineRule="atLeast"/>
    </w:pPr>
    <w:rPr>
      <w:color w:val="auto"/>
    </w:rPr>
  </w:style>
  <w:style w:type="paragraph" w:customStyle="1" w:styleId="453">
    <w:name w:val="Outline"/>
    <w:basedOn w:val="1"/>
    <w:autoRedefine/>
    <w:qFormat/>
    <w:uiPriority w:val="0"/>
    <w:pPr>
      <w:widowControl/>
      <w:tabs>
        <w:tab w:val="left" w:pos="972"/>
        <w:tab w:val="left" w:pos="2040"/>
      </w:tabs>
      <w:spacing w:before="240"/>
      <w:ind w:left="2040" w:hanging="360"/>
      <w:jc w:val="left"/>
    </w:pPr>
    <w:rPr>
      <w:rFonts w:ascii="Times New Roman" w:hAnsi="Times New Roman"/>
      <w:kern w:val="28"/>
      <w:sz w:val="24"/>
      <w:szCs w:val="20"/>
      <w:lang w:eastAsia="en-US"/>
    </w:rPr>
  </w:style>
  <w:style w:type="paragraph" w:customStyle="1" w:styleId="454">
    <w:name w:val="表内2"/>
    <w:basedOn w:val="1"/>
    <w:autoRedefine/>
    <w:qFormat/>
    <w:uiPriority w:val="0"/>
    <w:pPr>
      <w:jc w:val="left"/>
    </w:pPr>
    <w:rPr>
      <w:rFonts w:ascii="宋体" w:hAnsi="宋体"/>
      <w:spacing w:val="-20"/>
      <w:szCs w:val="21"/>
    </w:rPr>
  </w:style>
  <w:style w:type="paragraph" w:customStyle="1" w:styleId="455">
    <w:name w:val="xl6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20"/>
      <w:szCs w:val="20"/>
    </w:rPr>
  </w:style>
  <w:style w:type="paragraph" w:customStyle="1" w:styleId="456">
    <w:name w:val="七级标题表头"/>
    <w:basedOn w:val="1"/>
    <w:autoRedefine/>
    <w:qFormat/>
    <w:uiPriority w:val="0"/>
    <w:pPr>
      <w:adjustRightInd w:val="0"/>
      <w:snapToGrid w:val="0"/>
      <w:jc w:val="center"/>
    </w:pPr>
    <w:rPr>
      <w:rFonts w:ascii="仿宋_GB2312" w:hAnsi="宋体" w:eastAsia="华文中宋"/>
      <w:b/>
      <w:bCs/>
      <w:snapToGrid w:val="0"/>
      <w:kern w:val="28"/>
      <w:sz w:val="24"/>
      <w:szCs w:val="28"/>
    </w:rPr>
  </w:style>
  <w:style w:type="paragraph" w:customStyle="1" w:styleId="457">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458">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9">
    <w:name w:val="样式 小四 黑色 两端对齐 首行缩进:  0.9 厘米 行距: 最小值 23 磅"/>
    <w:basedOn w:val="1"/>
    <w:autoRedefine/>
    <w:qFormat/>
    <w:uiPriority w:val="0"/>
    <w:pPr>
      <w:adjustRightInd w:val="0"/>
      <w:spacing w:line="360" w:lineRule="auto"/>
      <w:ind w:firstLine="510"/>
      <w:textAlignment w:val="baseline"/>
    </w:pPr>
    <w:rPr>
      <w:rFonts w:ascii="Times New Roman" w:hAnsi="Times New Roman" w:cs="宋体"/>
      <w:color w:val="000000"/>
      <w:kern w:val="0"/>
      <w:sz w:val="24"/>
      <w:szCs w:val="20"/>
      <w:lang w:val="en-GB"/>
    </w:rPr>
  </w:style>
  <w:style w:type="paragraph" w:customStyle="1" w:styleId="460">
    <w:name w:val="xl56"/>
    <w:basedOn w:val="1"/>
    <w:autoRedefine/>
    <w:qFormat/>
    <w:uiPriority w:val="0"/>
    <w:pPr>
      <w:widowControl/>
      <w:pBdr>
        <w:top w:val="single" w:color="auto" w:sz="4" w:space="0"/>
        <w:left w:val="single" w:color="auto" w:sz="4" w:space="0"/>
        <w:right w:val="single" w:color="auto" w:sz="8"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1">
    <w:name w:val="0"/>
    <w:basedOn w:val="1"/>
    <w:autoRedefine/>
    <w:qFormat/>
    <w:uiPriority w:val="0"/>
    <w:pPr>
      <w:widowControl/>
      <w:snapToGrid w:val="0"/>
      <w:ind w:left="1"/>
      <w:textAlignment w:val="bottom"/>
    </w:pPr>
    <w:rPr>
      <w:rFonts w:ascii="Times New Roman" w:hAnsi="Times New Roman"/>
      <w:b/>
      <w:bCs/>
      <w:i/>
      <w:iCs/>
      <w:color w:val="000000"/>
      <w:kern w:val="0"/>
      <w:szCs w:val="21"/>
    </w:rPr>
  </w:style>
  <w:style w:type="paragraph" w:customStyle="1" w:styleId="462">
    <w:name w:val="纯文本1"/>
    <w:basedOn w:val="1"/>
    <w:autoRedefine/>
    <w:qFormat/>
    <w:uiPriority w:val="0"/>
    <w:pPr>
      <w:adjustRightInd w:val="0"/>
      <w:textAlignment w:val="baseline"/>
    </w:pPr>
    <w:rPr>
      <w:rFonts w:ascii="宋体" w:hAnsi="Times New Roman"/>
      <w:kern w:val="0"/>
      <w:sz w:val="24"/>
      <w:szCs w:val="20"/>
    </w:rPr>
  </w:style>
  <w:style w:type="paragraph" w:customStyle="1" w:styleId="463">
    <w:name w:val="ff6 Char Char Char"/>
    <w:basedOn w:val="34"/>
    <w:autoRedefine/>
    <w:qFormat/>
    <w:uiPriority w:val="0"/>
    <w:pPr>
      <w:adjustRightInd w:val="0"/>
      <w:snapToGrid w:val="0"/>
      <w:spacing w:line="360" w:lineRule="auto"/>
      <w:ind w:firstLine="480"/>
    </w:pPr>
    <w:rPr>
      <w:rFonts w:ascii="宋体" w:hAnsi="宋体" w:cs="宋体"/>
      <w:sz w:val="24"/>
      <w:szCs w:val="24"/>
    </w:rPr>
  </w:style>
  <w:style w:type="paragraph" w:customStyle="1" w:styleId="464">
    <w:name w:val="Heading 1- Clause name"/>
    <w:basedOn w:val="1"/>
    <w:autoRedefine/>
    <w:qFormat/>
    <w:uiPriority w:val="0"/>
    <w:pPr>
      <w:widowControl/>
      <w:tabs>
        <w:tab w:val="left" w:pos="432"/>
        <w:tab w:val="left" w:pos="2040"/>
      </w:tabs>
      <w:spacing w:before="120" w:after="120"/>
      <w:ind w:left="432" w:hanging="360"/>
      <w:jc w:val="left"/>
    </w:pPr>
    <w:rPr>
      <w:rFonts w:ascii="Times New Roman" w:hAnsi="Times New Roman"/>
      <w:b/>
      <w:kern w:val="0"/>
      <w:sz w:val="24"/>
      <w:szCs w:val="20"/>
      <w:lang w:eastAsia="en-US"/>
    </w:rPr>
  </w:style>
  <w:style w:type="paragraph" w:customStyle="1" w:styleId="465">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66">
    <w:name w:val="1.1"/>
    <w:basedOn w:val="1"/>
    <w:autoRedefine/>
    <w:qFormat/>
    <w:uiPriority w:val="0"/>
    <w:pPr>
      <w:tabs>
        <w:tab w:val="left" w:pos="851"/>
      </w:tabs>
      <w:adjustRightInd w:val="0"/>
      <w:spacing w:after="120"/>
      <w:ind w:left="851" w:hanging="851"/>
      <w:textAlignment w:val="baseline"/>
    </w:pPr>
    <w:rPr>
      <w:rFonts w:ascii="Times New Roman" w:hAnsi="Times New Roman" w:eastAsia="黑体"/>
      <w:sz w:val="28"/>
      <w:szCs w:val="20"/>
    </w:rPr>
  </w:style>
  <w:style w:type="paragraph" w:customStyle="1" w:styleId="46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468">
    <w:name w:val="xl9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469">
    <w:name w:val="样式 (西文) 宋体 小四 段前: 7.8 磅 行距: 1.5 倍行距 首行缩进:  2 字符"/>
    <w:basedOn w:val="1"/>
    <w:autoRedefine/>
    <w:qFormat/>
    <w:uiPriority w:val="0"/>
    <w:pPr>
      <w:spacing w:before="156" w:line="360" w:lineRule="auto"/>
      <w:ind w:firstLine="480" w:firstLineChars="200"/>
    </w:pPr>
    <w:rPr>
      <w:rFonts w:ascii="宋体" w:hAnsi="宋体" w:cs="宋体"/>
      <w:szCs w:val="20"/>
    </w:rPr>
  </w:style>
  <w:style w:type="paragraph" w:customStyle="1" w:styleId="470">
    <w:name w:val="封面"/>
    <w:basedOn w:val="1"/>
    <w:autoRedefine/>
    <w:qFormat/>
    <w:uiPriority w:val="0"/>
    <w:pPr>
      <w:spacing w:line="400" w:lineRule="exact"/>
      <w:ind w:firstLine="200" w:firstLineChars="200"/>
    </w:pPr>
    <w:rPr>
      <w:rFonts w:ascii="Times New Roman" w:hAnsi="Times New Roman"/>
      <w:sz w:val="24"/>
      <w:szCs w:val="24"/>
    </w:rPr>
  </w:style>
  <w:style w:type="paragraph" w:customStyle="1" w:styleId="471">
    <w:name w:val="Char Char Char Char2 Char Char Char Char"/>
    <w:basedOn w:val="1"/>
    <w:autoRedefine/>
    <w:qFormat/>
    <w:uiPriority w:val="0"/>
    <w:rPr>
      <w:rFonts w:ascii="宋体" w:hAnsi="Times New Roman"/>
      <w:szCs w:val="24"/>
    </w:rPr>
  </w:style>
  <w:style w:type="paragraph" w:customStyle="1" w:styleId="472">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rPr>
  </w:style>
  <w:style w:type="paragraph" w:customStyle="1" w:styleId="473">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474">
    <w:name w:val="样式 样式 首行缩进:  2 字符 + 首行缩进:  2 字符"/>
    <w:basedOn w:val="1"/>
    <w:autoRedefine/>
    <w:qFormat/>
    <w:uiPriority w:val="0"/>
    <w:pPr>
      <w:spacing w:line="440" w:lineRule="exact"/>
      <w:ind w:firstLine="480" w:firstLineChars="200"/>
    </w:pPr>
    <w:rPr>
      <w:rFonts w:ascii="宋体" w:hAnsi="Garamond" w:cs="宋体"/>
      <w:kern w:val="0"/>
      <w:sz w:val="24"/>
      <w:szCs w:val="20"/>
    </w:rPr>
  </w:style>
  <w:style w:type="character" w:customStyle="1" w:styleId="475">
    <w:name w:val="z-窗体底端 Char2"/>
    <w:basedOn w:val="134"/>
    <w:autoRedefine/>
    <w:semiHidden/>
    <w:qFormat/>
    <w:uiPriority w:val="99"/>
    <w:rPr>
      <w:rFonts w:ascii="Arial" w:hAnsi="Arial" w:eastAsia="宋体" w:cs="Arial"/>
      <w:vanish/>
      <w:kern w:val="2"/>
      <w:sz w:val="16"/>
      <w:szCs w:val="16"/>
    </w:rPr>
  </w:style>
  <w:style w:type="paragraph" w:customStyle="1" w:styleId="476">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477">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78">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4"/>
      <w:szCs w:val="24"/>
    </w:rPr>
  </w:style>
  <w:style w:type="paragraph" w:customStyle="1" w:styleId="479">
    <w:name w:val="样式 表 名 + 首行缩进:  1 字符"/>
    <w:basedOn w:val="1"/>
    <w:autoRedefine/>
    <w:qFormat/>
    <w:uiPriority w:val="0"/>
    <w:pPr>
      <w:snapToGrid w:val="0"/>
      <w:spacing w:afterLines="50" w:line="460" w:lineRule="exact"/>
      <w:ind w:firstLine="210" w:firstLineChars="100"/>
    </w:pPr>
    <w:rPr>
      <w:rFonts w:ascii="黑体" w:hAnsi="宋体" w:eastAsia="黑体" w:cs="宋体"/>
      <w:snapToGrid w:val="0"/>
      <w:szCs w:val="20"/>
    </w:rPr>
  </w:style>
  <w:style w:type="paragraph" w:customStyle="1" w:styleId="480">
    <w:name w:val="xl8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81">
    <w:name w:val="font14"/>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482">
    <w:name w:val="1级标题"/>
    <w:basedOn w:val="1"/>
    <w:next w:val="1"/>
    <w:autoRedefine/>
    <w:qFormat/>
    <w:uiPriority w:val="0"/>
    <w:pPr>
      <w:spacing w:afterLines="50" w:line="360" w:lineRule="auto"/>
      <w:ind w:firstLine="200" w:firstLineChars="200"/>
    </w:pPr>
    <w:rPr>
      <w:rFonts w:ascii="宋体" w:hAnsi="宋体" w:cs="宋体"/>
      <w:sz w:val="24"/>
      <w:szCs w:val="24"/>
    </w:rPr>
  </w:style>
  <w:style w:type="paragraph" w:customStyle="1" w:styleId="483">
    <w:name w:val="Char18 Char Char"/>
    <w:basedOn w:val="1"/>
    <w:autoRedefine/>
    <w:qFormat/>
    <w:uiPriority w:val="0"/>
    <w:rPr>
      <w:rFonts w:ascii="宋体" w:hAnsi="Times New Roman"/>
      <w:szCs w:val="24"/>
    </w:rPr>
  </w:style>
  <w:style w:type="paragraph" w:customStyle="1" w:styleId="484">
    <w:name w:val="Char Char2 Char Char Char Char"/>
    <w:basedOn w:val="1"/>
    <w:autoRedefine/>
    <w:qFormat/>
    <w:uiPriority w:val="0"/>
    <w:rPr>
      <w:rFonts w:ascii="Times New Roman" w:hAnsi="Times New Roman"/>
      <w:szCs w:val="24"/>
    </w:rPr>
  </w:style>
  <w:style w:type="paragraph" w:customStyle="1" w:styleId="485">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86">
    <w:name w:val="小标题"/>
    <w:basedOn w:val="1"/>
    <w:next w:val="1"/>
    <w:autoRedefine/>
    <w:qFormat/>
    <w:uiPriority w:val="0"/>
    <w:pPr>
      <w:adjustRightInd w:val="0"/>
      <w:spacing w:before="60" w:after="60" w:line="360" w:lineRule="auto"/>
      <w:jc w:val="left"/>
      <w:textAlignment w:val="baseline"/>
      <w:outlineLvl w:val="2"/>
    </w:pPr>
    <w:rPr>
      <w:rFonts w:ascii="仿宋_GB2312" w:hAnsi="Times New Roman" w:eastAsia="仿宋_GB2312"/>
      <w:b/>
      <w:kern w:val="0"/>
      <w:sz w:val="28"/>
      <w:szCs w:val="28"/>
    </w:rPr>
  </w:style>
  <w:style w:type="paragraph" w:customStyle="1" w:styleId="487">
    <w:name w:val="表格5号字"/>
    <w:basedOn w:val="1"/>
    <w:next w:val="1"/>
    <w:autoRedefine/>
    <w:qFormat/>
    <w:uiPriority w:val="0"/>
    <w:pPr>
      <w:spacing w:line="440" w:lineRule="exact"/>
      <w:ind w:firstLine="200" w:firstLineChars="200"/>
      <w:jc w:val="center"/>
    </w:pPr>
    <w:rPr>
      <w:rFonts w:ascii="Times New Roman" w:hAnsi="Times New Roman"/>
      <w:sz w:val="24"/>
      <w:szCs w:val="24"/>
    </w:rPr>
  </w:style>
  <w:style w:type="paragraph" w:customStyle="1" w:styleId="488">
    <w:name w:val="标 题 2"/>
    <w:basedOn w:val="4"/>
    <w:autoRedefine/>
    <w:qFormat/>
    <w:uiPriority w:val="0"/>
    <w:pPr>
      <w:keepNext w:val="0"/>
      <w:keepLines w:val="0"/>
      <w:snapToGrid w:val="0"/>
      <w:spacing w:before="0" w:afterLines="50" w:line="460" w:lineRule="exact"/>
      <w:ind w:firstLine="0" w:firstLineChars="0"/>
      <w:outlineLvl w:val="3"/>
    </w:pPr>
    <w:rPr>
      <w:rFonts w:ascii="Arial" w:hAnsi="Arial"/>
    </w:rPr>
  </w:style>
  <w:style w:type="paragraph" w:customStyle="1" w:styleId="489">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90">
    <w:name w:val="font12"/>
    <w:basedOn w:val="1"/>
    <w:autoRedefine/>
    <w:qFormat/>
    <w:uiPriority w:val="0"/>
    <w:pPr>
      <w:widowControl/>
      <w:spacing w:before="100" w:beforeAutospacing="1" w:after="100" w:afterAutospacing="1"/>
      <w:jc w:val="left"/>
    </w:pPr>
    <w:rPr>
      <w:rFonts w:ascii="Times New Roman" w:hAnsi="Times New Roman"/>
      <w:kern w:val="0"/>
      <w:sz w:val="20"/>
      <w:szCs w:val="20"/>
    </w:rPr>
  </w:style>
  <w:style w:type="paragraph" w:customStyle="1" w:styleId="491">
    <w:name w:val="p18"/>
    <w:basedOn w:val="1"/>
    <w:autoRedefine/>
    <w:qFormat/>
    <w:uiPriority w:val="0"/>
    <w:pPr>
      <w:widowControl/>
    </w:pPr>
    <w:rPr>
      <w:rFonts w:ascii="Times New Roman" w:hAnsi="Times New Roman"/>
      <w:kern w:val="0"/>
      <w:sz w:val="24"/>
      <w:szCs w:val="24"/>
    </w:rPr>
  </w:style>
  <w:style w:type="paragraph" w:customStyle="1" w:styleId="492">
    <w:name w:val="奇页脚样式"/>
    <w:basedOn w:val="56"/>
    <w:autoRedefine/>
    <w:qFormat/>
    <w:uiPriority w:val="0"/>
    <w:pPr>
      <w:keepLines/>
      <w:widowControl/>
      <w:tabs>
        <w:tab w:val="right" w:pos="-18551"/>
        <w:tab w:val="right" w:pos="4320"/>
        <w:tab w:val="clear" w:pos="4153"/>
        <w:tab w:val="clear" w:pos="8306"/>
      </w:tabs>
      <w:snapToGrid/>
      <w:spacing w:before="600" w:line="240" w:lineRule="atLeast"/>
      <w:ind w:left="-840" w:right="-840"/>
      <w:jc w:val="center"/>
    </w:pPr>
    <w:rPr>
      <w:rFonts w:ascii="Garamond" w:hAnsi="Garamond"/>
      <w:smallCaps/>
      <w:spacing w:val="15"/>
      <w:kern w:val="0"/>
      <w:sz w:val="24"/>
      <w:szCs w:val="20"/>
    </w:rPr>
  </w:style>
  <w:style w:type="paragraph" w:customStyle="1" w:styleId="493">
    <w:name w:val="样式6 正文"/>
    <w:autoRedefine/>
    <w:qFormat/>
    <w:uiPriority w:val="0"/>
    <w:pPr>
      <w:spacing w:line="360" w:lineRule="auto"/>
      <w:ind w:firstLine="510"/>
      <w:jc w:val="both"/>
    </w:pPr>
    <w:rPr>
      <w:rFonts w:ascii="Times New Roman" w:hAnsi="Times New Roman" w:eastAsia="宋体" w:cs="Times New Roman"/>
      <w:sz w:val="24"/>
      <w:lang w:val="en-US" w:eastAsia="zh-CN" w:bidi="ar-SA"/>
    </w:rPr>
  </w:style>
  <w:style w:type="paragraph" w:customStyle="1" w:styleId="494">
    <w:name w:val="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95">
    <w:name w:val="Char Char1 Char Char Char Char Char Char Char Char Char Char Char Char Char Char Char Char Char Char Char Char Char Char Char Char Char"/>
    <w:basedOn w:val="1"/>
    <w:next w:val="1"/>
    <w:autoRedefine/>
    <w:qFormat/>
    <w:uiPriority w:val="0"/>
    <w:rPr>
      <w:rFonts w:ascii="Times New Roman" w:hAnsi="Times New Roman"/>
      <w:szCs w:val="24"/>
    </w:rPr>
  </w:style>
  <w:style w:type="paragraph" w:customStyle="1" w:styleId="496">
    <w:name w:val="XW标题3"/>
    <w:basedOn w:val="1"/>
    <w:next w:val="1"/>
    <w:autoRedefine/>
    <w:qFormat/>
    <w:uiPriority w:val="0"/>
    <w:pPr>
      <w:adjustRightInd w:val="0"/>
      <w:spacing w:before="200" w:line="360" w:lineRule="auto"/>
      <w:jc w:val="left"/>
      <w:outlineLvl w:val="2"/>
    </w:pPr>
    <w:rPr>
      <w:rFonts w:ascii="Arial" w:hAnsi="Arial" w:eastAsia="黑体"/>
      <w:kern w:val="0"/>
      <w:sz w:val="30"/>
      <w:szCs w:val="20"/>
    </w:rPr>
  </w:style>
  <w:style w:type="paragraph" w:customStyle="1" w:styleId="497">
    <w:name w:val="xl35"/>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98">
    <w:name w:val="样式 行距: 固定值 18 磅"/>
    <w:basedOn w:val="1"/>
    <w:autoRedefine/>
    <w:qFormat/>
    <w:uiPriority w:val="0"/>
    <w:pPr>
      <w:spacing w:afterLines="50" w:line="460" w:lineRule="exact"/>
      <w:ind w:firstLine="200" w:firstLineChars="200"/>
    </w:pPr>
    <w:rPr>
      <w:rFonts w:ascii="宋体" w:hAnsi="Times New Roman" w:cs="宋体"/>
      <w:sz w:val="24"/>
      <w:szCs w:val="20"/>
    </w:rPr>
  </w:style>
  <w:style w:type="paragraph" w:customStyle="1" w:styleId="499">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00">
    <w:name w:val="首页脚样式"/>
    <w:basedOn w:val="56"/>
    <w:autoRedefine/>
    <w:qFormat/>
    <w:uiPriority w:val="0"/>
    <w:pPr>
      <w:keepLines/>
      <w:widowControl/>
      <w:tabs>
        <w:tab w:val="right" w:pos="-18551"/>
        <w:tab w:val="right" w:pos="4320"/>
        <w:tab w:val="clear" w:pos="4153"/>
        <w:tab w:val="clear" w:pos="8306"/>
      </w:tabs>
      <w:snapToGrid/>
      <w:spacing w:before="600" w:line="240" w:lineRule="atLeast"/>
      <w:ind w:left="-840" w:right="-840"/>
      <w:jc w:val="center"/>
    </w:pPr>
    <w:rPr>
      <w:rFonts w:ascii="Garamond" w:hAnsi="Garamond"/>
      <w:smallCaps/>
      <w:spacing w:val="15"/>
      <w:kern w:val="0"/>
      <w:sz w:val="24"/>
      <w:szCs w:val="20"/>
    </w:rPr>
  </w:style>
  <w:style w:type="paragraph" w:customStyle="1" w:styleId="501">
    <w:name w:val="xl5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2">
    <w:name w:val="CM97"/>
    <w:basedOn w:val="21"/>
    <w:next w:val="21"/>
    <w:autoRedefine/>
    <w:qFormat/>
    <w:uiPriority w:val="0"/>
    <w:pPr>
      <w:spacing w:after="373"/>
    </w:pPr>
    <w:rPr>
      <w:color w:val="auto"/>
    </w:rPr>
  </w:style>
  <w:style w:type="paragraph" w:customStyle="1" w:styleId="503">
    <w:name w:val="xl9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04">
    <w:name w:val="MM"/>
    <w:basedOn w:val="1"/>
    <w:autoRedefine/>
    <w:qFormat/>
    <w:uiPriority w:val="0"/>
    <w:pPr>
      <w:adjustRightInd w:val="0"/>
      <w:spacing w:before="60" w:after="60" w:line="360" w:lineRule="atLeast"/>
      <w:ind w:left="1560" w:hanging="426"/>
      <w:textAlignment w:val="baseline"/>
    </w:pPr>
    <w:rPr>
      <w:rFonts w:ascii="宋体" w:hAnsi="Times New Roman"/>
      <w:spacing w:val="5"/>
      <w:kern w:val="0"/>
      <w:sz w:val="24"/>
      <w:szCs w:val="20"/>
    </w:rPr>
  </w:style>
  <w:style w:type="paragraph" w:customStyle="1" w:styleId="505">
    <w:name w:val="xl9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506">
    <w:name w:val="表格3"/>
    <w:basedOn w:val="1"/>
    <w:autoRedefine/>
    <w:qFormat/>
    <w:uiPriority w:val="0"/>
    <w:pPr>
      <w:widowControl/>
      <w:adjustRightInd w:val="0"/>
      <w:snapToGrid w:val="0"/>
      <w:jc w:val="center"/>
    </w:pPr>
    <w:rPr>
      <w:rFonts w:ascii="Times New Roman" w:hAnsi="Times New Roman"/>
      <w:snapToGrid w:val="0"/>
      <w:kern w:val="0"/>
      <w:szCs w:val="21"/>
    </w:rPr>
  </w:style>
  <w:style w:type="paragraph" w:customStyle="1" w:styleId="50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0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9">
    <w:name w:val="标题3"/>
    <w:basedOn w:val="510"/>
    <w:autoRedefine/>
    <w:qFormat/>
    <w:uiPriority w:val="0"/>
    <w:rPr>
      <w:color w:val="auto"/>
      <w:sz w:val="21"/>
      <w:szCs w:val="21"/>
    </w:rPr>
  </w:style>
  <w:style w:type="paragraph" w:customStyle="1" w:styleId="510">
    <w:name w:val="标题2"/>
    <w:basedOn w:val="2"/>
    <w:autoRedefine/>
    <w:qFormat/>
    <w:uiPriority w:val="0"/>
    <w:pPr>
      <w:spacing w:before="0" w:after="0" w:line="360" w:lineRule="auto"/>
    </w:pPr>
    <w:rPr>
      <w:color w:val="000000"/>
      <w:sz w:val="24"/>
      <w:szCs w:val="24"/>
    </w:rPr>
  </w:style>
  <w:style w:type="paragraph" w:customStyle="1" w:styleId="511">
    <w:name w:val="Char Char Char Char Char"/>
    <w:basedOn w:val="1"/>
    <w:autoRedefine/>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512">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3">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4">
    <w:name w:val="CM34"/>
    <w:basedOn w:val="21"/>
    <w:next w:val="21"/>
    <w:autoRedefine/>
    <w:qFormat/>
    <w:uiPriority w:val="0"/>
    <w:pPr>
      <w:spacing w:line="398" w:lineRule="atLeast"/>
    </w:pPr>
    <w:rPr>
      <w:color w:val="auto"/>
    </w:rPr>
  </w:style>
  <w:style w:type="paragraph" w:customStyle="1" w:styleId="515">
    <w:name w:val="标 题 4"/>
    <w:basedOn w:val="5"/>
    <w:autoRedefine/>
    <w:qFormat/>
    <w:uiPriority w:val="0"/>
    <w:pPr>
      <w:snapToGrid w:val="0"/>
      <w:spacing w:beforeLines="50" w:after="0" w:line="460" w:lineRule="exact"/>
      <w:jc w:val="left"/>
    </w:pPr>
    <w:rPr>
      <w:rFonts w:hAnsi="Times New Roman" w:eastAsia="宋体" w:cs="宋体"/>
      <w:b w:val="0"/>
      <w:kern w:val="0"/>
      <w:sz w:val="24"/>
      <w:szCs w:val="20"/>
      <w:lang w:val="zh-CN"/>
    </w:rPr>
  </w:style>
  <w:style w:type="paragraph" w:customStyle="1" w:styleId="516">
    <w:name w:val="表"/>
    <w:basedOn w:val="1"/>
    <w:autoRedefine/>
    <w:qFormat/>
    <w:uiPriority w:val="0"/>
    <w:pPr>
      <w:adjustRightInd w:val="0"/>
      <w:snapToGrid w:val="0"/>
      <w:spacing w:line="360" w:lineRule="auto"/>
      <w:jc w:val="center"/>
    </w:pPr>
    <w:rPr>
      <w:rFonts w:ascii="Times New Roman" w:hAnsi="Times New Roman"/>
      <w:kern w:val="0"/>
      <w:szCs w:val="20"/>
    </w:rPr>
  </w:style>
  <w:style w:type="paragraph" w:customStyle="1" w:styleId="517">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8">
    <w:name w:val="标书正文2"/>
    <w:basedOn w:val="1"/>
    <w:autoRedefine/>
    <w:qFormat/>
    <w:uiPriority w:val="0"/>
    <w:pPr>
      <w:widowControl/>
      <w:snapToGrid w:val="0"/>
      <w:spacing w:beforeLines="25" w:afterLines="25"/>
      <w:ind w:firstLine="200" w:firstLineChars="200"/>
    </w:pPr>
    <w:rPr>
      <w:rFonts w:ascii="华文细黑" w:hAnsi="华文细黑" w:eastAsia="华文细黑"/>
      <w:sz w:val="24"/>
      <w:szCs w:val="20"/>
    </w:rPr>
  </w:style>
  <w:style w:type="paragraph" w:customStyle="1" w:styleId="519">
    <w:name w:val="Char Char Char2 Char"/>
    <w:basedOn w:val="1"/>
    <w:autoRedefine/>
    <w:qFormat/>
    <w:uiPriority w:val="0"/>
    <w:rPr>
      <w:rFonts w:ascii="Times New Roman" w:hAnsi="Times New Roman"/>
      <w:szCs w:val="24"/>
    </w:rPr>
  </w:style>
  <w:style w:type="paragraph" w:customStyle="1" w:styleId="520">
    <w:name w:val="Char Char Char Char Char Char Char Char Char Char Char Char1 Char"/>
    <w:basedOn w:val="1"/>
    <w:autoRedefine/>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521">
    <w:name w:val="CM46"/>
    <w:basedOn w:val="21"/>
    <w:next w:val="21"/>
    <w:autoRedefine/>
    <w:qFormat/>
    <w:uiPriority w:val="0"/>
    <w:rPr>
      <w:color w:val="auto"/>
    </w:rPr>
  </w:style>
  <w:style w:type="paragraph" w:customStyle="1" w:styleId="522">
    <w:name w:val="CM53"/>
    <w:basedOn w:val="21"/>
    <w:next w:val="21"/>
    <w:autoRedefine/>
    <w:qFormat/>
    <w:uiPriority w:val="0"/>
    <w:pPr>
      <w:spacing w:line="400" w:lineRule="atLeast"/>
    </w:pPr>
    <w:rPr>
      <w:color w:val="auto"/>
    </w:rPr>
  </w:style>
  <w:style w:type="paragraph" w:customStyle="1" w:styleId="523">
    <w:name w:val="xl49"/>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20"/>
      <w:szCs w:val="20"/>
    </w:rPr>
  </w:style>
  <w:style w:type="paragraph" w:customStyle="1" w:styleId="524">
    <w:name w:val="样式 样式 首行缩进:  2 字符 + 首行缩进:  2 字符1"/>
    <w:basedOn w:val="1"/>
    <w:autoRedefine/>
    <w:qFormat/>
    <w:uiPriority w:val="0"/>
    <w:pPr>
      <w:spacing w:line="440" w:lineRule="exact"/>
      <w:ind w:firstLine="200" w:firstLineChars="200"/>
    </w:pPr>
    <w:rPr>
      <w:rFonts w:ascii="宋体" w:hAnsi="Garamond" w:cs="宋体"/>
      <w:kern w:val="0"/>
      <w:sz w:val="24"/>
      <w:szCs w:val="20"/>
    </w:rPr>
  </w:style>
  <w:style w:type="paragraph" w:customStyle="1" w:styleId="525">
    <w:name w:val="Char Char Char Char"/>
    <w:basedOn w:val="1"/>
    <w:autoRedefine/>
    <w:qFormat/>
    <w:uiPriority w:val="0"/>
    <w:rPr>
      <w:rFonts w:ascii="Times New Roman" w:hAnsi="Times New Roman"/>
      <w:szCs w:val="24"/>
    </w:rPr>
  </w:style>
  <w:style w:type="paragraph" w:customStyle="1" w:styleId="526">
    <w:name w:val="正文5"/>
    <w:basedOn w:val="1"/>
    <w:autoRedefine/>
    <w:qFormat/>
    <w:uiPriority w:val="0"/>
    <w:pPr>
      <w:spacing w:line="360" w:lineRule="auto"/>
      <w:ind w:left="500" w:leftChars="500"/>
    </w:pPr>
    <w:rPr>
      <w:rFonts w:ascii="宋体" w:hAnsi="Times New Roman"/>
      <w:sz w:val="24"/>
      <w:szCs w:val="24"/>
    </w:rPr>
  </w:style>
  <w:style w:type="paragraph" w:customStyle="1" w:styleId="527">
    <w:name w:val="正文(1)"/>
    <w:basedOn w:val="1"/>
    <w:autoRedefine/>
    <w:qFormat/>
    <w:uiPriority w:val="0"/>
    <w:pPr>
      <w:tabs>
        <w:tab w:val="left" w:pos="1021"/>
        <w:tab w:val="left" w:pos="1095"/>
      </w:tabs>
      <w:adjustRightInd w:val="0"/>
      <w:spacing w:line="360" w:lineRule="auto"/>
      <w:ind w:left="1095" w:hanging="465"/>
      <w:textAlignment w:val="baseline"/>
    </w:pPr>
    <w:rPr>
      <w:rFonts w:ascii="Times New Roman" w:hAnsi="Times New Roman"/>
      <w:kern w:val="24"/>
      <w:sz w:val="24"/>
      <w:szCs w:val="20"/>
    </w:rPr>
  </w:style>
  <w:style w:type="paragraph" w:customStyle="1" w:styleId="528">
    <w:name w:val="基准标题"/>
    <w:basedOn w:val="34"/>
    <w:next w:val="34"/>
    <w:autoRedefine/>
    <w:qFormat/>
    <w:uiPriority w:val="0"/>
    <w:pPr>
      <w:widowControl/>
      <w:tabs>
        <w:tab w:val="left" w:pos="6000"/>
        <w:tab w:val="left" w:pos="7680"/>
      </w:tabs>
      <w:spacing w:line="360" w:lineRule="auto"/>
      <w:ind w:firstLine="422"/>
      <w:jc w:val="left"/>
    </w:pPr>
    <w:rPr>
      <w:rFonts w:ascii="Garamond" w:hAnsi="Garamond"/>
      <w:kern w:val="0"/>
    </w:rPr>
  </w:style>
  <w:style w:type="paragraph" w:customStyle="1" w:styleId="529">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30">
    <w:name w:val="Char1 Char Char Char Char Char1 Char Char Char Char Char Char Char Char Char Char Char Char Char Char Char Char Char Char Char Char Char Char Char Char Char"/>
    <w:basedOn w:val="1"/>
    <w:autoRedefine/>
    <w:qFormat/>
    <w:uiPriority w:val="0"/>
    <w:pPr>
      <w:spacing w:line="360" w:lineRule="auto"/>
    </w:pPr>
    <w:rPr>
      <w:rFonts w:ascii="华文楷体" w:hAnsi="华文楷体" w:eastAsia="华文楷体"/>
      <w:b/>
      <w:sz w:val="24"/>
      <w:szCs w:val="21"/>
    </w:rPr>
  </w:style>
  <w:style w:type="paragraph" w:customStyle="1" w:styleId="531">
    <w:name w:val="xl7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32">
    <w:name w:val="Char5 Char Char"/>
    <w:basedOn w:val="1"/>
    <w:autoRedefine/>
    <w:qFormat/>
    <w:uiPriority w:val="0"/>
    <w:rPr>
      <w:rFonts w:ascii="宋体" w:hAnsi="Times New Roman"/>
      <w:szCs w:val="24"/>
    </w:rPr>
  </w:style>
  <w:style w:type="paragraph" w:customStyle="1" w:styleId="533">
    <w:name w:val="xl4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20"/>
      <w:szCs w:val="20"/>
    </w:rPr>
  </w:style>
  <w:style w:type="paragraph" w:customStyle="1" w:styleId="534">
    <w:name w:val="xl10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535">
    <w:name w:val="A"/>
    <w:basedOn w:val="1"/>
    <w:next w:val="1"/>
    <w:autoRedefine/>
    <w:qFormat/>
    <w:uiPriority w:val="0"/>
    <w:pPr>
      <w:tabs>
        <w:tab w:val="left" w:pos="360"/>
      </w:tabs>
      <w:ind w:left="360" w:hanging="360" w:hangingChars="200"/>
    </w:pPr>
    <w:rPr>
      <w:rFonts w:ascii="Times New Roman" w:hAnsi="Times New Roman"/>
      <w:sz w:val="24"/>
      <w:szCs w:val="20"/>
    </w:rPr>
  </w:style>
  <w:style w:type="paragraph" w:customStyle="1" w:styleId="536">
    <w:name w:val="文章副标题"/>
    <w:basedOn w:val="1"/>
    <w:next w:val="2"/>
    <w:autoRedefine/>
    <w:qFormat/>
    <w:uiPriority w:val="0"/>
    <w:pPr>
      <w:spacing w:before="104" w:after="104" w:line="0" w:lineRule="atLeast"/>
      <w:ind w:left="1"/>
      <w:jc w:val="center"/>
      <w:textAlignment w:val="bottom"/>
    </w:pPr>
    <w:rPr>
      <w:rFonts w:ascii="Times New Roman" w:hAnsi="Times New Roman"/>
      <w:kern w:val="0"/>
      <w:sz w:val="36"/>
      <w:szCs w:val="20"/>
    </w:rPr>
  </w:style>
  <w:style w:type="paragraph" w:customStyle="1" w:styleId="537">
    <w:name w:val="Char Char Char Char Char Char Char Char Char Char Char Char Char Char Char Char Char Char Char Char Char"/>
    <w:basedOn w:val="1"/>
    <w:autoRedefine/>
    <w:qFormat/>
    <w:uiPriority w:val="0"/>
    <w:rPr>
      <w:rFonts w:ascii="Times New Roman" w:hAnsi="Times New Roman"/>
      <w:szCs w:val="24"/>
    </w:rPr>
  </w:style>
  <w:style w:type="paragraph" w:customStyle="1" w:styleId="538">
    <w:name w:val="样式 标题 2 + 宋体 段前: 0 磅 段后: 0 磅 行距: 1.5 倍行距"/>
    <w:basedOn w:val="3"/>
    <w:autoRedefine/>
    <w:qFormat/>
    <w:uiPriority w:val="0"/>
    <w:pPr>
      <w:spacing w:before="0" w:after="0" w:line="360" w:lineRule="auto"/>
      <w:outlineLvl w:val="0"/>
    </w:pPr>
    <w:rPr>
      <w:rFonts w:ascii="宋体" w:hAnsi="宋体" w:eastAsia="宋体" w:cs="宋体"/>
      <w:bCs/>
    </w:rPr>
  </w:style>
  <w:style w:type="paragraph" w:customStyle="1" w:styleId="53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40">
    <w:name w:val="样式 首行缩进:  2 字符"/>
    <w:basedOn w:val="1"/>
    <w:autoRedefine/>
    <w:qFormat/>
    <w:uiPriority w:val="0"/>
    <w:pPr>
      <w:spacing w:line="440" w:lineRule="exact"/>
      <w:ind w:firstLine="200" w:firstLineChars="200"/>
    </w:pPr>
    <w:rPr>
      <w:rFonts w:ascii="宋体" w:hAnsi="Garamond" w:cs="宋体"/>
      <w:sz w:val="24"/>
      <w:szCs w:val="20"/>
    </w:rPr>
  </w:style>
  <w:style w:type="paragraph" w:customStyle="1" w:styleId="541">
    <w:name w:val="表格文字（5号）"/>
    <w:basedOn w:val="1"/>
    <w:autoRedefine/>
    <w:qFormat/>
    <w:uiPriority w:val="0"/>
    <w:pPr>
      <w:adjustRightInd w:val="0"/>
      <w:snapToGrid w:val="0"/>
      <w:spacing w:line="360" w:lineRule="exact"/>
      <w:jc w:val="center"/>
    </w:pPr>
    <w:rPr>
      <w:rFonts w:ascii="宋体" w:hAnsi="宋体" w:eastAsia="仿宋_GB2312"/>
      <w:snapToGrid w:val="0"/>
      <w:color w:val="000000"/>
      <w:szCs w:val="20"/>
    </w:rPr>
  </w:style>
  <w:style w:type="paragraph" w:customStyle="1" w:styleId="542">
    <w:name w:val="Definition Term"/>
    <w:basedOn w:val="1"/>
    <w:next w:val="1"/>
    <w:autoRedefine/>
    <w:qFormat/>
    <w:uiPriority w:val="0"/>
    <w:pPr>
      <w:spacing w:line="288" w:lineRule="auto"/>
    </w:pPr>
    <w:rPr>
      <w:rFonts w:ascii="Times New Roman" w:hAnsi="Times New Roman"/>
      <w:szCs w:val="20"/>
    </w:rPr>
  </w:style>
  <w:style w:type="paragraph" w:customStyle="1" w:styleId="543">
    <w:name w:val="Char18 Char Char Char"/>
    <w:basedOn w:val="1"/>
    <w:autoRedefine/>
    <w:qFormat/>
    <w:uiPriority w:val="0"/>
    <w:rPr>
      <w:rFonts w:ascii="宋体" w:hAnsi="Times New Roman"/>
      <w:szCs w:val="24"/>
    </w:rPr>
  </w:style>
  <w:style w:type="paragraph" w:customStyle="1" w:styleId="544">
    <w:name w:val="Char2 Char Char Char Char Char Char"/>
    <w:basedOn w:val="1"/>
    <w:autoRedefine/>
    <w:qFormat/>
    <w:uiPriority w:val="0"/>
    <w:pPr>
      <w:autoSpaceDE w:val="0"/>
      <w:autoSpaceDN w:val="0"/>
      <w:adjustRightInd w:val="0"/>
      <w:snapToGrid w:val="0"/>
      <w:spacing w:line="500" w:lineRule="exact"/>
      <w:ind w:firstLine="562" w:firstLineChars="200"/>
      <w:jc w:val="center"/>
    </w:pPr>
    <w:rPr>
      <w:rFonts w:ascii="Times New Roman" w:hAnsi="Times New Roman" w:eastAsia="仿宋_GB2312"/>
      <w:b/>
      <w:color w:val="000000"/>
      <w:sz w:val="28"/>
      <w:szCs w:val="28"/>
    </w:rPr>
  </w:style>
  <w:style w:type="paragraph" w:customStyle="1" w:styleId="545">
    <w:name w:val="xl1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46">
    <w:name w:val="CM81"/>
    <w:basedOn w:val="21"/>
    <w:next w:val="21"/>
    <w:autoRedefine/>
    <w:qFormat/>
    <w:uiPriority w:val="0"/>
    <w:pPr>
      <w:spacing w:line="440" w:lineRule="atLeast"/>
    </w:pPr>
    <w:rPr>
      <w:color w:val="auto"/>
    </w:rPr>
  </w:style>
  <w:style w:type="paragraph" w:customStyle="1" w:styleId="547">
    <w:name w:val="xl4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548">
    <w:name w:val="Definition List"/>
    <w:basedOn w:val="1"/>
    <w:next w:val="1"/>
    <w:autoRedefine/>
    <w:qFormat/>
    <w:uiPriority w:val="0"/>
    <w:pPr>
      <w:spacing w:line="288" w:lineRule="auto"/>
      <w:ind w:left="360"/>
    </w:pPr>
    <w:rPr>
      <w:rFonts w:ascii="Times New Roman" w:hAnsi="Times New Roman"/>
      <w:szCs w:val="20"/>
    </w:rPr>
  </w:style>
  <w:style w:type="paragraph" w:customStyle="1" w:styleId="549">
    <w:name w:val="1.1.1.1"/>
    <w:basedOn w:val="1"/>
    <w:autoRedefine/>
    <w:qFormat/>
    <w:uiPriority w:val="0"/>
    <w:pPr>
      <w:tabs>
        <w:tab w:val="left" w:pos="1134"/>
      </w:tabs>
      <w:adjustRightInd w:val="0"/>
      <w:spacing w:before="60" w:after="60" w:line="360" w:lineRule="atLeast"/>
      <w:ind w:left="1134" w:hanging="1134"/>
      <w:textAlignment w:val="baseline"/>
    </w:pPr>
    <w:rPr>
      <w:rFonts w:ascii="Arial" w:hAnsi="Arial"/>
      <w:kern w:val="0"/>
      <w:szCs w:val="20"/>
    </w:rPr>
  </w:style>
  <w:style w:type="paragraph" w:customStyle="1" w:styleId="550">
    <w:name w:val="Headings Font"/>
    <w:basedOn w:val="1"/>
    <w:next w:val="34"/>
    <w:autoRedefine/>
    <w:qFormat/>
    <w:uiPriority w:val="0"/>
    <w:pPr>
      <w:keepNext/>
      <w:widowControl/>
      <w:jc w:val="left"/>
    </w:pPr>
    <w:rPr>
      <w:rFonts w:ascii="Arial" w:hAnsi="Arial"/>
      <w:kern w:val="0"/>
      <w:sz w:val="22"/>
      <w:lang w:val="en-GB"/>
    </w:rPr>
  </w:style>
  <w:style w:type="paragraph" w:customStyle="1" w:styleId="551">
    <w:name w:val="Char Char Char Char2 Char"/>
    <w:basedOn w:val="1"/>
    <w:autoRedefine/>
    <w:qFormat/>
    <w:uiPriority w:val="0"/>
    <w:rPr>
      <w:rFonts w:ascii="宋体" w:hAnsi="Times New Roman"/>
      <w:szCs w:val="24"/>
    </w:rPr>
  </w:style>
  <w:style w:type="paragraph" w:customStyle="1" w:styleId="552">
    <w:name w:val="表格标题"/>
    <w:basedOn w:val="1"/>
    <w:autoRedefine/>
    <w:qFormat/>
    <w:uiPriority w:val="0"/>
    <w:pPr>
      <w:jc w:val="center"/>
    </w:pPr>
    <w:rPr>
      <w:rFonts w:ascii="Times New Roman" w:hAnsi="Times New Roman" w:eastAsia="仿宋_GB2312"/>
      <w:b/>
      <w:sz w:val="28"/>
      <w:szCs w:val="24"/>
    </w:rPr>
  </w:style>
  <w:style w:type="paragraph" w:customStyle="1" w:styleId="553">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54">
    <w:name w:val="TOC Number1"/>
    <w:basedOn w:val="5"/>
    <w:autoRedefine/>
    <w:qFormat/>
    <w:uiPriority w:val="0"/>
    <w:pPr>
      <w:keepNext w:val="0"/>
      <w:keepLines w:val="0"/>
      <w:widowControl/>
      <w:tabs>
        <w:tab w:val="left" w:pos="992"/>
      </w:tabs>
      <w:spacing w:before="120" w:after="120" w:line="240" w:lineRule="auto"/>
      <w:jc w:val="left"/>
      <w:outlineLvl w:val="9"/>
    </w:pPr>
    <w:rPr>
      <w:rFonts w:ascii="Times New Roman" w:hAnsi="Times New Roman" w:eastAsia="宋体"/>
      <w:bCs w:val="0"/>
      <w:kern w:val="0"/>
      <w:sz w:val="24"/>
      <w:szCs w:val="20"/>
      <w:lang w:eastAsia="en-US"/>
    </w:rPr>
  </w:style>
  <w:style w:type="paragraph" w:customStyle="1" w:styleId="555">
    <w:name w:val="xl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6">
    <w:name w:val="样式 小四 首行缩进:  0.85 厘米 段前: 7.8 磅 段后: 2.5 磅 行距: 1.5 倍行距"/>
    <w:basedOn w:val="1"/>
    <w:autoRedefine/>
    <w:qFormat/>
    <w:uiPriority w:val="0"/>
    <w:pPr>
      <w:spacing w:before="156" w:after="50" w:line="360" w:lineRule="auto"/>
      <w:ind w:firstLine="480"/>
    </w:pPr>
    <w:rPr>
      <w:rFonts w:cs="宋体"/>
      <w:szCs w:val="20"/>
    </w:rPr>
  </w:style>
  <w:style w:type="paragraph" w:customStyle="1" w:styleId="557">
    <w:name w:val="CM23"/>
    <w:basedOn w:val="21"/>
    <w:next w:val="21"/>
    <w:autoRedefine/>
    <w:qFormat/>
    <w:uiPriority w:val="0"/>
    <w:pPr>
      <w:spacing w:line="398" w:lineRule="atLeast"/>
    </w:pPr>
    <w:rPr>
      <w:color w:val="auto"/>
    </w:rPr>
  </w:style>
  <w:style w:type="paragraph" w:customStyle="1" w:styleId="558">
    <w:name w:val="条款正文（四级标题）"/>
    <w:basedOn w:val="5"/>
    <w:autoRedefine/>
    <w:qFormat/>
    <w:uiPriority w:val="0"/>
    <w:pPr>
      <w:keepNext w:val="0"/>
      <w:keepLines w:val="0"/>
      <w:tabs>
        <w:tab w:val="left" w:pos="936"/>
      </w:tabs>
      <w:spacing w:beforeLines="50" w:after="0" w:line="360" w:lineRule="auto"/>
      <w:jc w:val="left"/>
    </w:pPr>
    <w:rPr>
      <w:rFonts w:ascii="Times New Roman" w:hAnsi="Times New Roman" w:eastAsia="宋体"/>
      <w:b w:val="0"/>
      <w:bCs w:val="0"/>
      <w:sz w:val="24"/>
      <w:szCs w:val="20"/>
    </w:rPr>
  </w:style>
  <w:style w:type="character" w:customStyle="1" w:styleId="559">
    <w:name w:val="引用 Char2"/>
    <w:basedOn w:val="134"/>
    <w:autoRedefine/>
    <w:qFormat/>
    <w:uiPriority w:val="29"/>
    <w:rPr>
      <w:rFonts w:ascii="Calibri" w:hAnsi="Calibri" w:eastAsia="宋体"/>
      <w:i/>
      <w:iCs/>
      <w:color w:val="000000" w:themeColor="text1"/>
      <w:kern w:val="2"/>
      <w:sz w:val="21"/>
      <w:szCs w:val="22"/>
      <w14:textFill>
        <w14:solidFill>
          <w14:schemeClr w14:val="tx1"/>
        </w14:solidFill>
      </w14:textFill>
    </w:rPr>
  </w:style>
  <w:style w:type="paragraph" w:customStyle="1" w:styleId="560">
    <w:name w:val="Char Char3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1">
    <w:name w:val="xl8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562">
    <w:name w:val="CM103"/>
    <w:basedOn w:val="21"/>
    <w:next w:val="21"/>
    <w:autoRedefine/>
    <w:qFormat/>
    <w:uiPriority w:val="0"/>
    <w:pPr>
      <w:spacing w:after="1508"/>
    </w:pPr>
    <w:rPr>
      <w:color w:val="auto"/>
    </w:rPr>
  </w:style>
  <w:style w:type="paragraph" w:customStyle="1" w:styleId="563">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64">
    <w:name w:val="CM102"/>
    <w:basedOn w:val="21"/>
    <w:next w:val="21"/>
    <w:autoRedefine/>
    <w:qFormat/>
    <w:uiPriority w:val="0"/>
    <w:pPr>
      <w:spacing w:after="878"/>
    </w:pPr>
    <w:rPr>
      <w:color w:val="auto"/>
    </w:rPr>
  </w:style>
  <w:style w:type="paragraph" w:customStyle="1" w:styleId="565">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66">
    <w:name w:val="Char Char Char Char11"/>
    <w:basedOn w:val="1"/>
    <w:autoRedefine/>
    <w:qFormat/>
    <w:uiPriority w:val="0"/>
    <w:rPr>
      <w:rFonts w:ascii="宋体" w:hAnsi="Times New Roman"/>
      <w:szCs w:val="24"/>
    </w:rPr>
  </w:style>
  <w:style w:type="paragraph" w:customStyle="1" w:styleId="567">
    <w:name w:val="xl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68">
    <w:name w:val="CM48"/>
    <w:basedOn w:val="21"/>
    <w:next w:val="21"/>
    <w:autoRedefine/>
    <w:qFormat/>
    <w:uiPriority w:val="0"/>
    <w:pPr>
      <w:spacing w:line="540" w:lineRule="atLeast"/>
    </w:pPr>
    <w:rPr>
      <w:color w:val="auto"/>
    </w:rPr>
  </w:style>
  <w:style w:type="paragraph" w:customStyle="1" w:styleId="569">
    <w:name w:val="Sec1-Clauses"/>
    <w:basedOn w:val="464"/>
    <w:autoRedefine/>
    <w:qFormat/>
    <w:uiPriority w:val="0"/>
    <w:pPr>
      <w:tabs>
        <w:tab w:val="left" w:pos="480"/>
      </w:tabs>
      <w:ind w:left="480" w:hanging="480"/>
    </w:pPr>
  </w:style>
  <w:style w:type="paragraph" w:customStyle="1" w:styleId="570">
    <w:name w:val="CM98"/>
    <w:basedOn w:val="21"/>
    <w:next w:val="21"/>
    <w:autoRedefine/>
    <w:qFormat/>
    <w:uiPriority w:val="0"/>
    <w:pPr>
      <w:spacing w:after="570"/>
    </w:pPr>
    <w:rPr>
      <w:color w:val="auto"/>
    </w:rPr>
  </w:style>
  <w:style w:type="paragraph" w:customStyle="1" w:styleId="571">
    <w:name w:val="font13"/>
    <w:basedOn w:val="1"/>
    <w:autoRedefine/>
    <w:qFormat/>
    <w:uiPriority w:val="0"/>
    <w:pPr>
      <w:widowControl/>
      <w:spacing w:before="100" w:beforeAutospacing="1" w:after="100" w:afterAutospacing="1"/>
      <w:jc w:val="left"/>
    </w:pPr>
    <w:rPr>
      <w:rFonts w:ascii="Times New Roman" w:hAnsi="Times New Roman"/>
      <w:b/>
      <w:bCs/>
      <w:kern w:val="0"/>
      <w:sz w:val="18"/>
      <w:szCs w:val="18"/>
    </w:rPr>
  </w:style>
  <w:style w:type="paragraph" w:customStyle="1" w:styleId="572">
    <w:name w:val="xl7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3">
    <w:name w:val="XW表内文字"/>
    <w:basedOn w:val="1"/>
    <w:autoRedefine/>
    <w:qFormat/>
    <w:uiPriority w:val="0"/>
    <w:pPr>
      <w:adjustRightInd w:val="0"/>
      <w:spacing w:before="60" w:after="60" w:line="300" w:lineRule="exact"/>
      <w:ind w:firstLine="422" w:firstLineChars="200"/>
      <w:jc w:val="center"/>
    </w:pPr>
    <w:rPr>
      <w:rFonts w:ascii="Times New Roman" w:hAnsi="宋体"/>
      <w:kern w:val="0"/>
      <w:szCs w:val="20"/>
    </w:rPr>
  </w:style>
  <w:style w:type="paragraph" w:customStyle="1" w:styleId="574">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75">
    <w:name w:val="font10"/>
    <w:basedOn w:val="1"/>
    <w:autoRedefine/>
    <w:qFormat/>
    <w:uiPriority w:val="0"/>
    <w:pPr>
      <w:widowControl/>
      <w:spacing w:before="100" w:beforeAutospacing="1" w:after="100" w:afterAutospacing="1"/>
      <w:jc w:val="left"/>
    </w:pPr>
    <w:rPr>
      <w:rFonts w:ascii="Times New Roman" w:hAnsi="Times New Roman"/>
      <w:color w:val="FF0000"/>
      <w:kern w:val="0"/>
      <w:sz w:val="16"/>
      <w:szCs w:val="16"/>
    </w:rPr>
  </w:style>
  <w:style w:type="paragraph" w:customStyle="1" w:styleId="576">
    <w:name w:val="默认段落字体 Para Char Char Char Char"/>
    <w:basedOn w:val="1"/>
    <w:autoRedefine/>
    <w:qFormat/>
    <w:uiPriority w:val="0"/>
    <w:rPr>
      <w:rFonts w:ascii="Times New Roman" w:hAnsi="Times New Roman"/>
      <w:szCs w:val="24"/>
    </w:rPr>
  </w:style>
  <w:style w:type="paragraph" w:customStyle="1" w:styleId="577">
    <w:name w:val="XW图名表名"/>
    <w:basedOn w:val="1"/>
    <w:autoRedefine/>
    <w:qFormat/>
    <w:uiPriority w:val="0"/>
    <w:pPr>
      <w:adjustRightInd w:val="0"/>
      <w:spacing w:before="120" w:after="60"/>
      <w:ind w:firstLine="422" w:firstLineChars="200"/>
      <w:jc w:val="center"/>
    </w:pPr>
    <w:rPr>
      <w:rFonts w:ascii="Times New Roman" w:hAnsi="宋体" w:eastAsia="黑体"/>
      <w:kern w:val="0"/>
      <w:sz w:val="24"/>
      <w:szCs w:val="20"/>
    </w:rPr>
  </w:style>
  <w:style w:type="paragraph" w:customStyle="1" w:styleId="578">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579">
    <w:name w:val="样式 小四 黑色 两端对齐 行距: 最小值 23 磅"/>
    <w:basedOn w:val="1"/>
    <w:autoRedefine/>
    <w:qFormat/>
    <w:uiPriority w:val="0"/>
    <w:pPr>
      <w:adjustRightInd w:val="0"/>
      <w:spacing w:line="460" w:lineRule="atLeast"/>
      <w:ind w:firstLine="200" w:firstLineChars="200"/>
      <w:textAlignment w:val="baseline"/>
    </w:pPr>
    <w:rPr>
      <w:rFonts w:ascii="Times New Roman" w:hAnsi="Times New Roman" w:cs="宋体"/>
      <w:color w:val="000000"/>
      <w:kern w:val="0"/>
      <w:sz w:val="24"/>
      <w:szCs w:val="20"/>
      <w:lang w:val="en-GB"/>
    </w:rPr>
  </w:style>
  <w:style w:type="paragraph" w:customStyle="1" w:styleId="580">
    <w:name w:val="样式8表号"/>
    <w:next w:val="581"/>
    <w:autoRedefine/>
    <w:qFormat/>
    <w:uiPriority w:val="0"/>
    <w:pPr>
      <w:spacing w:line="360" w:lineRule="auto"/>
      <w:ind w:firstLine="510"/>
      <w:jc w:val="both"/>
    </w:pPr>
    <w:rPr>
      <w:rFonts w:ascii="Times New Roman" w:hAnsi="Times New Roman" w:eastAsia="宋体" w:cs="Times New Roman"/>
      <w:lang w:val="en-US" w:eastAsia="zh-CN" w:bidi="ar-SA"/>
    </w:rPr>
  </w:style>
  <w:style w:type="paragraph" w:customStyle="1" w:styleId="581">
    <w:name w:val="样式9表格"/>
    <w:next w:val="1"/>
    <w:autoRedefine/>
    <w:qFormat/>
    <w:uiPriority w:val="0"/>
    <w:pPr>
      <w:spacing w:before="120" w:line="300" w:lineRule="auto"/>
      <w:jc w:val="center"/>
    </w:pPr>
    <w:rPr>
      <w:rFonts w:ascii="Times New Roman" w:hAnsi="Times New Roman" w:eastAsia="宋体" w:cs="Times New Roman"/>
      <w:lang w:val="en-US" w:eastAsia="zh-CN" w:bidi="ar-SA"/>
    </w:rPr>
  </w:style>
  <w:style w:type="paragraph" w:customStyle="1" w:styleId="582">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83">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84">
    <w:name w:val="1.1.1.1a"/>
    <w:basedOn w:val="1"/>
    <w:autoRedefine/>
    <w:qFormat/>
    <w:uiPriority w:val="0"/>
    <w:pPr>
      <w:tabs>
        <w:tab w:val="left" w:pos="0"/>
        <w:tab w:val="left" w:pos="567"/>
        <w:tab w:val="left" w:pos="1134"/>
        <w:tab w:val="left" w:pos="8505"/>
      </w:tabs>
      <w:adjustRightInd w:val="0"/>
      <w:spacing w:before="60" w:afterLines="50" w:line="400" w:lineRule="atLeast"/>
      <w:ind w:left="1134" w:hanging="567"/>
      <w:textAlignment w:val="baseline"/>
    </w:pPr>
    <w:rPr>
      <w:rFonts w:ascii="Arial" w:hAnsi="Arial"/>
      <w:kern w:val="0"/>
      <w:sz w:val="24"/>
      <w:szCs w:val="20"/>
    </w:rPr>
  </w:style>
  <w:style w:type="paragraph" w:customStyle="1" w:styleId="585">
    <w:name w:val="简单回函地址"/>
    <w:basedOn w:val="1"/>
    <w:autoRedefine/>
    <w:qFormat/>
    <w:uiPriority w:val="0"/>
    <w:rPr>
      <w:rFonts w:ascii="Times New Roman" w:hAnsi="Times New Roman"/>
      <w:szCs w:val="24"/>
    </w:rPr>
  </w:style>
  <w:style w:type="paragraph" w:customStyle="1" w:styleId="586">
    <w:name w:val="XW标题4"/>
    <w:basedOn w:val="360"/>
    <w:next w:val="360"/>
    <w:autoRedefine/>
    <w:qFormat/>
    <w:uiPriority w:val="0"/>
    <w:pPr>
      <w:snapToGrid/>
      <w:spacing w:before="200" w:line="360" w:lineRule="auto"/>
      <w:ind w:firstLine="0" w:firstLineChars="0"/>
      <w:outlineLvl w:val="3"/>
    </w:pPr>
    <w:rPr>
      <w:rFonts w:hAnsi="宋体" w:eastAsia="仿宋_GB2312"/>
      <w:b/>
      <w:sz w:val="28"/>
      <w:szCs w:val="20"/>
    </w:rPr>
  </w:style>
  <w:style w:type="paragraph" w:customStyle="1" w:styleId="587">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8">
    <w:name w:val="Char Char Char Char1"/>
    <w:basedOn w:val="1"/>
    <w:autoRedefine/>
    <w:qFormat/>
    <w:uiPriority w:val="0"/>
    <w:pPr>
      <w:spacing w:afterLines="50"/>
    </w:pPr>
    <w:rPr>
      <w:rFonts w:ascii="宋体" w:hAnsi="Times New Roman"/>
      <w:szCs w:val="24"/>
    </w:rPr>
  </w:style>
  <w:style w:type="paragraph" w:customStyle="1" w:styleId="589">
    <w:name w:val="CM47"/>
    <w:basedOn w:val="21"/>
    <w:next w:val="21"/>
    <w:autoRedefine/>
    <w:qFormat/>
    <w:uiPriority w:val="0"/>
    <w:pPr>
      <w:spacing w:line="440" w:lineRule="atLeast"/>
    </w:pPr>
    <w:rPr>
      <w:color w:val="auto"/>
    </w:rPr>
  </w:style>
  <w:style w:type="paragraph" w:customStyle="1" w:styleId="590">
    <w:name w:val="档案"/>
    <w:basedOn w:val="1"/>
    <w:qFormat/>
    <w:uiPriority w:val="0"/>
    <w:pPr>
      <w:adjustRightInd w:val="0"/>
      <w:spacing w:line="360" w:lineRule="atLeast"/>
      <w:ind w:left="8280" w:right="-694" w:hanging="8280"/>
      <w:jc w:val="left"/>
      <w:textAlignment w:val="baseline"/>
    </w:pPr>
    <w:rPr>
      <w:rFonts w:ascii="Times New Roman" w:hAnsi="Times New Roman"/>
      <w:kern w:val="0"/>
      <w:sz w:val="28"/>
      <w:szCs w:val="20"/>
      <w:lang w:val="en-GB"/>
    </w:rPr>
  </w:style>
  <w:style w:type="paragraph" w:customStyle="1" w:styleId="591">
    <w:name w:val="xl9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592">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3">
    <w:name w:val="样式 样式 样式 首行缩进:  2 字符 + 首行缩进:  2 字符1 + 首行缩进:  2 字符"/>
    <w:basedOn w:val="524"/>
    <w:autoRedefine/>
    <w:qFormat/>
    <w:uiPriority w:val="0"/>
    <w:pPr>
      <w:spacing w:afterLines="50" w:line="460" w:lineRule="exact"/>
    </w:pPr>
  </w:style>
  <w:style w:type="paragraph" w:customStyle="1" w:styleId="594">
    <w:name w:val="xl8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59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596">
    <w:name w:val="xl8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97">
    <w:name w:val="CM49"/>
    <w:basedOn w:val="21"/>
    <w:next w:val="21"/>
    <w:autoRedefine/>
    <w:qFormat/>
    <w:uiPriority w:val="0"/>
    <w:pPr>
      <w:spacing w:line="440" w:lineRule="atLeast"/>
    </w:pPr>
    <w:rPr>
      <w:color w:val="auto"/>
    </w:rPr>
  </w:style>
  <w:style w:type="paragraph" w:customStyle="1" w:styleId="598">
    <w:name w:val="无间隔1"/>
    <w:autoRedefine/>
    <w:qFormat/>
    <w:uiPriority w:val="1"/>
    <w:pPr>
      <w:widowControl w:val="0"/>
      <w:spacing w:afterLines="50"/>
      <w:jc w:val="both"/>
    </w:pPr>
    <w:rPr>
      <w:rFonts w:ascii="Times New Roman" w:hAnsi="Times New Roman" w:eastAsia="宋体" w:cs="Times New Roman"/>
      <w:kern w:val="2"/>
      <w:sz w:val="21"/>
      <w:szCs w:val="24"/>
      <w:lang w:val="en-US" w:eastAsia="zh-CN" w:bidi="ar-SA"/>
    </w:rPr>
  </w:style>
  <w:style w:type="paragraph" w:customStyle="1" w:styleId="599">
    <w:name w:val="2 Char Char Char Char"/>
    <w:basedOn w:val="1"/>
    <w:autoRedefine/>
    <w:qFormat/>
    <w:uiPriority w:val="0"/>
    <w:rPr>
      <w:rFonts w:ascii="宋体" w:hAnsi="宋体"/>
      <w:b/>
      <w:color w:val="000000"/>
      <w:sz w:val="24"/>
      <w:szCs w:val="24"/>
    </w:rPr>
  </w:style>
  <w:style w:type="paragraph" w:customStyle="1" w:styleId="600">
    <w:name w:val="xl7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1">
    <w:name w:val="5号"/>
    <w:basedOn w:val="1"/>
    <w:autoRedefine/>
    <w:qFormat/>
    <w:uiPriority w:val="0"/>
    <w:pPr>
      <w:jc w:val="center"/>
    </w:pPr>
    <w:rPr>
      <w:rFonts w:ascii="Times New Roman" w:hAnsi="Times New Roman"/>
      <w:szCs w:val="20"/>
    </w:rPr>
  </w:style>
  <w:style w:type="paragraph" w:customStyle="1" w:styleId="602">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03">
    <w:name w:val="Char1 Char Char Char Char Char Char"/>
    <w:basedOn w:val="1"/>
    <w:autoRedefine/>
    <w:qFormat/>
    <w:uiPriority w:val="0"/>
    <w:rPr>
      <w:rFonts w:ascii="Times New Roman" w:hAnsi="Times New Roman"/>
      <w:szCs w:val="21"/>
    </w:rPr>
  </w:style>
  <w:style w:type="paragraph" w:customStyle="1" w:styleId="604">
    <w:name w:val="标题A"/>
    <w:basedOn w:val="1"/>
    <w:autoRedefine/>
    <w:qFormat/>
    <w:uiPriority w:val="0"/>
    <w:pPr>
      <w:adjustRightInd w:val="0"/>
      <w:snapToGrid w:val="0"/>
      <w:spacing w:line="312" w:lineRule="auto"/>
      <w:jc w:val="center"/>
    </w:pPr>
    <w:rPr>
      <w:rFonts w:ascii="仿宋_GB2312" w:hAnsi="Times New Roman" w:eastAsia="仿宋_GB2312"/>
      <w:b/>
      <w:bCs/>
      <w:sz w:val="28"/>
      <w:szCs w:val="24"/>
    </w:rPr>
  </w:style>
  <w:style w:type="paragraph" w:customStyle="1" w:styleId="605">
    <w:name w:val="标题2+"/>
    <w:basedOn w:val="3"/>
    <w:autoRedefine/>
    <w:qFormat/>
    <w:uiPriority w:val="0"/>
    <w:pPr>
      <w:snapToGrid w:val="0"/>
      <w:spacing w:beforeLines="50" w:afterLines="50" w:line="360" w:lineRule="auto"/>
    </w:pPr>
    <w:rPr>
      <w:b w:val="0"/>
      <w:sz w:val="24"/>
    </w:rPr>
  </w:style>
  <w:style w:type="paragraph" w:customStyle="1" w:styleId="606">
    <w:name w:val="正文0"/>
    <w:basedOn w:val="1"/>
    <w:autoRedefine/>
    <w:qFormat/>
    <w:uiPriority w:val="0"/>
    <w:pPr>
      <w:adjustRightInd w:val="0"/>
      <w:spacing w:line="360" w:lineRule="auto"/>
      <w:ind w:firstLine="482"/>
      <w:textAlignment w:val="baseline"/>
    </w:pPr>
    <w:rPr>
      <w:rFonts w:ascii="Times New Roman" w:hAnsi="Times New Roman"/>
      <w:kern w:val="24"/>
      <w:sz w:val="24"/>
      <w:szCs w:val="20"/>
    </w:rPr>
  </w:style>
  <w:style w:type="paragraph" w:customStyle="1" w:styleId="607">
    <w:name w:val="Char5"/>
    <w:basedOn w:val="1"/>
    <w:autoRedefine/>
    <w:qFormat/>
    <w:uiPriority w:val="0"/>
    <w:pPr>
      <w:spacing w:afterLines="50"/>
    </w:pPr>
    <w:rPr>
      <w:rFonts w:ascii="宋体" w:hAnsi="Times New Roman"/>
      <w:szCs w:val="24"/>
    </w:rPr>
  </w:style>
  <w:style w:type="paragraph" w:customStyle="1" w:styleId="608">
    <w:name w:val="表内1"/>
    <w:basedOn w:val="450"/>
    <w:autoRedefine/>
    <w:qFormat/>
    <w:uiPriority w:val="0"/>
    <w:pPr>
      <w:autoSpaceDE/>
      <w:autoSpaceDN/>
      <w:adjustRightInd/>
      <w:ind w:left="96" w:hanging="96" w:hangingChars="40"/>
      <w:jc w:val="left"/>
      <w:textAlignment w:val="auto"/>
    </w:pPr>
    <w:rPr>
      <w:rFonts w:eastAsia="仿宋_GB2312"/>
      <w:bCs/>
      <w:color w:val="000000"/>
      <w:kern w:val="2"/>
      <w:sz w:val="20"/>
      <w:szCs w:val="32"/>
    </w:rPr>
  </w:style>
  <w:style w:type="paragraph" w:customStyle="1" w:styleId="609">
    <w:name w:val="Char Char Char Char Char Char Char Char Char"/>
    <w:basedOn w:val="1"/>
    <w:autoRedefine/>
    <w:qFormat/>
    <w:uiPriority w:val="0"/>
    <w:pPr>
      <w:snapToGrid w:val="0"/>
      <w:spacing w:line="360" w:lineRule="auto"/>
      <w:ind w:left="1" w:firstLine="200" w:firstLineChars="200"/>
      <w:textAlignment w:val="bottom"/>
    </w:pPr>
    <w:rPr>
      <w:rFonts w:hint="eastAsia" w:ascii="宋体" w:hAnsi="宋体"/>
      <w:kern w:val="0"/>
      <w:sz w:val="24"/>
      <w:szCs w:val="20"/>
    </w:rPr>
  </w:style>
  <w:style w:type="paragraph" w:customStyle="1" w:styleId="610">
    <w:name w:val="CM92"/>
    <w:basedOn w:val="21"/>
    <w:next w:val="21"/>
    <w:autoRedefine/>
    <w:qFormat/>
    <w:uiPriority w:val="0"/>
    <w:pPr>
      <w:spacing w:after="530"/>
    </w:pPr>
    <w:rPr>
      <w:color w:val="auto"/>
    </w:rPr>
  </w:style>
  <w:style w:type="paragraph" w:customStyle="1" w:styleId="611">
    <w:name w:val="xl4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20"/>
      <w:szCs w:val="20"/>
    </w:rPr>
  </w:style>
  <w:style w:type="paragraph" w:customStyle="1" w:styleId="612">
    <w:name w:val="titulo"/>
    <w:basedOn w:val="6"/>
    <w:autoRedefine/>
    <w:qFormat/>
    <w:uiPriority w:val="0"/>
    <w:pPr>
      <w:keepNext w:val="0"/>
      <w:keepLines w:val="0"/>
      <w:widowControl/>
      <w:tabs>
        <w:tab w:val="left" w:pos="1418"/>
      </w:tabs>
      <w:spacing w:before="0" w:after="240" w:line="240" w:lineRule="auto"/>
      <w:jc w:val="center"/>
    </w:pPr>
    <w:rPr>
      <w:rFonts w:ascii="Times New Roman Bold" w:hAnsi="Times New Roman Bold"/>
      <w:bCs w:val="0"/>
      <w:kern w:val="0"/>
      <w:sz w:val="24"/>
      <w:szCs w:val="20"/>
      <w:lang w:eastAsia="en-US"/>
    </w:rPr>
  </w:style>
  <w:style w:type="paragraph" w:customStyle="1" w:styleId="613">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14">
    <w:name w:val="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15">
    <w:name w:val="样式 行距: 1.5 倍行距"/>
    <w:basedOn w:val="1"/>
    <w:autoRedefine/>
    <w:qFormat/>
    <w:uiPriority w:val="0"/>
    <w:pPr>
      <w:spacing w:line="360" w:lineRule="auto"/>
    </w:pPr>
    <w:rPr>
      <w:rFonts w:ascii="Times New Roman" w:hAnsi="Times New Roman" w:cs="宋体"/>
      <w:szCs w:val="20"/>
    </w:rPr>
  </w:style>
  <w:style w:type="paragraph" w:customStyle="1" w:styleId="616">
    <w:name w:val="样式 正文文本缩进 + 首行缩进:  2 字符"/>
    <w:basedOn w:val="36"/>
    <w:autoRedefine/>
    <w:qFormat/>
    <w:uiPriority w:val="0"/>
    <w:pPr>
      <w:tabs>
        <w:tab w:val="left" w:pos="840"/>
      </w:tabs>
      <w:spacing w:line="360" w:lineRule="auto"/>
      <w:ind w:left="840" w:leftChars="350"/>
    </w:pPr>
    <w:rPr>
      <w:rFonts w:ascii="宋体" w:hAnsi="宋体" w:cs="宋体"/>
      <w:color w:val="000000"/>
      <w:sz w:val="24"/>
      <w:szCs w:val="24"/>
    </w:rPr>
  </w:style>
  <w:style w:type="paragraph" w:customStyle="1" w:styleId="617">
    <w:name w:val="xl5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18">
    <w:name w:val="样式 标题 1 + 宋体 段前: 0 磅 段后: 0 磅 行距: 1.5 倍行距"/>
    <w:basedOn w:val="2"/>
    <w:autoRedefine/>
    <w:qFormat/>
    <w:uiPriority w:val="0"/>
    <w:pPr>
      <w:spacing w:before="0" w:after="0" w:line="360" w:lineRule="auto"/>
      <w:outlineLvl w:val="1"/>
    </w:pPr>
    <w:rPr>
      <w:rFonts w:ascii="宋体" w:hAnsi="宋体" w:cs="宋体"/>
      <w:bCs/>
      <w:sz w:val="28"/>
    </w:rPr>
  </w:style>
  <w:style w:type="paragraph" w:customStyle="1" w:styleId="619">
    <w:name w:val="CM44"/>
    <w:basedOn w:val="21"/>
    <w:next w:val="21"/>
    <w:autoRedefine/>
    <w:qFormat/>
    <w:uiPriority w:val="0"/>
    <w:pPr>
      <w:spacing w:line="440" w:lineRule="atLeast"/>
    </w:pPr>
    <w:rPr>
      <w:color w:val="auto"/>
    </w:rPr>
  </w:style>
  <w:style w:type="paragraph" w:customStyle="1" w:styleId="620">
    <w:name w:val="Char Char Char1 Char"/>
    <w:basedOn w:val="1"/>
    <w:autoRedefine/>
    <w:qFormat/>
    <w:uiPriority w:val="0"/>
    <w:pPr>
      <w:spacing w:afterLines="50"/>
    </w:pPr>
    <w:rPr>
      <w:rFonts w:ascii="Times New Roman" w:hAnsi="Times New Roman"/>
      <w:szCs w:val="24"/>
    </w:rPr>
  </w:style>
  <w:style w:type="paragraph" w:customStyle="1" w:styleId="621">
    <w:name w:val="普通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22">
    <w:name w:val="XW标题1"/>
    <w:basedOn w:val="360"/>
    <w:next w:val="360"/>
    <w:autoRedefine/>
    <w:qFormat/>
    <w:uiPriority w:val="0"/>
    <w:pPr>
      <w:snapToGrid/>
      <w:spacing w:before="5000" w:line="360" w:lineRule="auto"/>
      <w:ind w:left="425" w:hanging="425" w:firstLineChars="0"/>
      <w:jc w:val="center"/>
      <w:outlineLvl w:val="0"/>
    </w:pPr>
    <w:rPr>
      <w:rFonts w:ascii="Arial" w:hAnsi="Arial" w:eastAsia="黑体"/>
      <w:sz w:val="44"/>
      <w:szCs w:val="20"/>
    </w:rPr>
  </w:style>
  <w:style w:type="paragraph" w:customStyle="1" w:styleId="623">
    <w:name w:val="条款正文（三级标题）"/>
    <w:basedOn w:val="4"/>
    <w:autoRedefine/>
    <w:qFormat/>
    <w:uiPriority w:val="0"/>
    <w:pPr>
      <w:keepNext w:val="0"/>
      <w:keepLines w:val="0"/>
      <w:tabs>
        <w:tab w:val="left" w:pos="720"/>
      </w:tabs>
      <w:autoSpaceDE w:val="0"/>
      <w:autoSpaceDN w:val="0"/>
      <w:adjustRightInd w:val="0"/>
      <w:spacing w:before="0" w:after="0" w:line="360" w:lineRule="auto"/>
      <w:ind w:firstLine="416" w:firstLineChars="198"/>
    </w:pPr>
    <w:rPr>
      <w:rFonts w:ascii="Times New Roman" w:hAnsi="Times New Roman" w:eastAsia="宋体"/>
      <w:color w:val="000000"/>
      <w:kern w:val="24"/>
      <w:sz w:val="21"/>
    </w:rPr>
  </w:style>
  <w:style w:type="paragraph" w:customStyle="1" w:styleId="624">
    <w:name w:val="CM76"/>
    <w:basedOn w:val="21"/>
    <w:next w:val="21"/>
    <w:autoRedefine/>
    <w:qFormat/>
    <w:uiPriority w:val="0"/>
    <w:pPr>
      <w:spacing w:line="400" w:lineRule="atLeast"/>
    </w:pPr>
    <w:rPr>
      <w:color w:val="auto"/>
    </w:rPr>
  </w:style>
  <w:style w:type="paragraph" w:customStyle="1" w:styleId="625">
    <w:name w:val="xl8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26">
    <w:name w:val="xl8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627">
    <w:name w:val="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628">
    <w:name w:val="正文小标题"/>
    <w:basedOn w:val="1"/>
    <w:next w:val="34"/>
    <w:autoRedefine/>
    <w:qFormat/>
    <w:uiPriority w:val="0"/>
    <w:pPr>
      <w:tabs>
        <w:tab w:val="left" w:pos="735"/>
        <w:tab w:val="left" w:pos="780"/>
      </w:tabs>
      <w:overflowPunct w:val="0"/>
      <w:autoSpaceDE w:val="0"/>
      <w:autoSpaceDN w:val="0"/>
      <w:adjustRightInd w:val="0"/>
      <w:ind w:firstLine="420" w:firstLineChars="200"/>
    </w:pPr>
    <w:rPr>
      <w:rFonts w:ascii="Times New Roman" w:hAnsi="宋体"/>
      <w:kern w:val="0"/>
      <w:szCs w:val="20"/>
    </w:rPr>
  </w:style>
  <w:style w:type="paragraph" w:customStyle="1" w:styleId="629">
    <w:name w:val="xl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30">
    <w:name w:val="表 格"/>
    <w:basedOn w:val="1"/>
    <w:autoRedefine/>
    <w:qFormat/>
    <w:uiPriority w:val="0"/>
    <w:pPr>
      <w:widowControl/>
      <w:snapToGrid w:val="0"/>
      <w:spacing w:afterLines="50" w:line="0" w:lineRule="atLeast"/>
      <w:jc w:val="center"/>
    </w:pPr>
    <w:rPr>
      <w:rFonts w:ascii="宋体" w:hAnsi="宋体" w:cs="宋体"/>
      <w:snapToGrid w:val="0"/>
      <w:sz w:val="18"/>
      <w:szCs w:val="20"/>
    </w:rPr>
  </w:style>
  <w:style w:type="paragraph" w:customStyle="1" w:styleId="631">
    <w:name w:val="节标题"/>
    <w:basedOn w:val="1"/>
    <w:autoRedefine/>
    <w:qFormat/>
    <w:uiPriority w:val="0"/>
    <w:pPr>
      <w:spacing w:before="240" w:after="240"/>
      <w:jc w:val="center"/>
    </w:pPr>
    <w:rPr>
      <w:rFonts w:ascii="Times New Roman" w:hAnsi="Times New Roman" w:eastAsia="文鼎CS长美黑"/>
      <w:w w:val="95"/>
      <w:sz w:val="32"/>
      <w:szCs w:val="20"/>
    </w:rPr>
  </w:style>
  <w:style w:type="paragraph" w:customStyle="1" w:styleId="632">
    <w:name w:val="样式 样式 表名 + 首行缩进:  1 字符 + 首行缩进:  1 字符"/>
    <w:basedOn w:val="1"/>
    <w:autoRedefine/>
    <w:qFormat/>
    <w:uiPriority w:val="0"/>
    <w:pPr>
      <w:spacing w:after="60" w:line="440" w:lineRule="exact"/>
      <w:ind w:firstLine="100" w:firstLineChars="100"/>
      <w:jc w:val="left"/>
    </w:pPr>
    <w:rPr>
      <w:rFonts w:ascii="黑体" w:hAnsi="Times New Roman" w:eastAsia="黑体" w:cs="宋体"/>
      <w:sz w:val="24"/>
      <w:szCs w:val="20"/>
    </w:rPr>
  </w:style>
  <w:style w:type="paragraph" w:customStyle="1" w:styleId="633">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34">
    <w:name w:val="Char Char Char Char Char Char1 Char"/>
    <w:basedOn w:val="1"/>
    <w:autoRedefine/>
    <w:qFormat/>
    <w:uiPriority w:val="0"/>
    <w:rPr>
      <w:rFonts w:ascii="Times New Roman" w:hAnsi="Times New Roman"/>
      <w:szCs w:val="24"/>
    </w:rPr>
  </w:style>
  <w:style w:type="paragraph" w:customStyle="1" w:styleId="635">
    <w:name w:val="t_black_12_b"/>
    <w:basedOn w:val="1"/>
    <w:autoRedefine/>
    <w:qFormat/>
    <w:uiPriority w:val="0"/>
    <w:pPr>
      <w:widowControl/>
      <w:jc w:val="left"/>
    </w:pPr>
    <w:rPr>
      <w:rFonts w:ascii="宋体" w:hAnsi="宋体" w:cs="宋体"/>
      <w:b/>
      <w:bCs/>
      <w:color w:val="212121"/>
      <w:kern w:val="0"/>
      <w:sz w:val="9"/>
      <w:szCs w:val="9"/>
    </w:rPr>
  </w:style>
  <w:style w:type="paragraph" w:customStyle="1" w:styleId="636">
    <w:name w:val="xl53"/>
    <w:basedOn w:val="1"/>
    <w:autoRedefine/>
    <w:qFormat/>
    <w:uiPriority w:val="0"/>
    <w:pPr>
      <w:widowControl/>
      <w:pBdr>
        <w:top w:val="single" w:color="auto" w:sz="4" w:space="0"/>
        <w:left w:val="single" w:color="auto" w:sz="8"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37">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638">
    <w:name w:val="ST20_1"/>
    <w:basedOn w:val="1"/>
    <w:autoRedefine/>
    <w:qFormat/>
    <w:uiPriority w:val="0"/>
    <w:pPr>
      <w:autoSpaceDE w:val="0"/>
      <w:autoSpaceDN w:val="0"/>
      <w:adjustRightInd w:val="0"/>
      <w:jc w:val="center"/>
      <w:textAlignment w:val="baseline"/>
    </w:pPr>
    <w:rPr>
      <w:rFonts w:ascii="Times New Roman" w:hAnsi="Times New Roman"/>
      <w:kern w:val="0"/>
      <w:sz w:val="24"/>
      <w:szCs w:val="20"/>
    </w:rPr>
  </w:style>
  <w:style w:type="paragraph" w:customStyle="1" w:styleId="639">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640">
    <w:name w:val="CM65"/>
    <w:basedOn w:val="21"/>
    <w:next w:val="21"/>
    <w:autoRedefine/>
    <w:qFormat/>
    <w:uiPriority w:val="0"/>
    <w:rPr>
      <w:color w:val="auto"/>
    </w:rPr>
  </w:style>
  <w:style w:type="paragraph" w:customStyle="1" w:styleId="641">
    <w:name w:val="xl5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42">
    <w:name w:val="font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43">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644">
    <w:name w:val="款"/>
    <w:basedOn w:val="1"/>
    <w:autoRedefine/>
    <w:qFormat/>
    <w:uiPriority w:val="0"/>
    <w:pPr>
      <w:tabs>
        <w:tab w:val="left" w:pos="1080"/>
      </w:tabs>
      <w:ind w:left="1080" w:hanging="1080"/>
      <w:outlineLvl w:val="3"/>
    </w:pPr>
    <w:rPr>
      <w:rFonts w:ascii="Times New Roman" w:hAnsi="Times New Roman" w:eastAsia="仿宋_GB2312"/>
      <w:kern w:val="144"/>
      <w:sz w:val="32"/>
      <w:szCs w:val="20"/>
    </w:rPr>
  </w:style>
  <w:style w:type="paragraph" w:customStyle="1" w:styleId="645">
    <w:name w:val="xl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46">
    <w:name w:val="范本-正文"/>
    <w:autoRedefine/>
    <w:qFormat/>
    <w:uiPriority w:val="0"/>
    <w:pPr>
      <w:spacing w:line="360" w:lineRule="auto"/>
      <w:ind w:firstLine="420"/>
    </w:pPr>
    <w:rPr>
      <w:rFonts w:ascii="Times New Roman" w:hAnsi="Times New Roman" w:eastAsia="宋体" w:cs="Times New Roman"/>
      <w:iCs/>
      <w:kern w:val="2"/>
      <w:sz w:val="24"/>
      <w:szCs w:val="21"/>
      <w:lang w:val="en-US" w:eastAsia="zh-CN" w:bidi="ar-SA"/>
    </w:rPr>
  </w:style>
  <w:style w:type="paragraph" w:customStyle="1" w:styleId="647">
    <w:name w:val="CM90"/>
    <w:basedOn w:val="21"/>
    <w:next w:val="21"/>
    <w:autoRedefine/>
    <w:qFormat/>
    <w:uiPriority w:val="0"/>
    <w:rPr>
      <w:color w:val="auto"/>
    </w:rPr>
  </w:style>
  <w:style w:type="paragraph" w:customStyle="1" w:styleId="648">
    <w:name w:val="font11"/>
    <w:basedOn w:val="1"/>
    <w:autoRedefine/>
    <w:qFormat/>
    <w:uiPriority w:val="0"/>
    <w:pPr>
      <w:widowControl/>
      <w:spacing w:before="100" w:beforeAutospacing="1" w:after="100" w:afterAutospacing="1"/>
      <w:jc w:val="left"/>
    </w:pPr>
    <w:rPr>
      <w:rFonts w:ascii="Times New Roman" w:hAnsi="Times New Roman"/>
      <w:b/>
      <w:bCs/>
      <w:kern w:val="0"/>
      <w:sz w:val="20"/>
      <w:szCs w:val="20"/>
    </w:rPr>
  </w:style>
  <w:style w:type="paragraph" w:customStyle="1" w:styleId="649">
    <w:name w:val="CM62"/>
    <w:basedOn w:val="21"/>
    <w:next w:val="21"/>
    <w:autoRedefine/>
    <w:qFormat/>
    <w:uiPriority w:val="0"/>
    <w:pPr>
      <w:spacing w:line="400" w:lineRule="atLeast"/>
    </w:pPr>
    <w:rPr>
      <w:color w:val="auto"/>
    </w:rPr>
  </w:style>
  <w:style w:type="paragraph" w:customStyle="1" w:styleId="650">
    <w:name w:val="xl5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651">
    <w:name w:val="样式 样式 样式 标题 3 + 段前: 0.5 行 + 段前: 0.5 行 + (符号) 宋体 黑色"/>
    <w:basedOn w:val="1"/>
    <w:autoRedefine/>
    <w:qFormat/>
    <w:uiPriority w:val="0"/>
    <w:pPr>
      <w:keepNext/>
      <w:keepLines/>
      <w:snapToGrid w:val="0"/>
      <w:spacing w:beforeLines="50" w:line="360" w:lineRule="auto"/>
      <w:jc w:val="left"/>
      <w:outlineLvl w:val="2"/>
    </w:pPr>
    <w:rPr>
      <w:rFonts w:ascii="Times New Roman" w:hAnsi="Times New Roman"/>
      <w:color w:val="000000"/>
      <w:sz w:val="24"/>
      <w:szCs w:val="20"/>
    </w:rPr>
  </w:style>
  <w:style w:type="paragraph" w:customStyle="1" w:styleId="652">
    <w:name w:val="日期3"/>
    <w:basedOn w:val="1"/>
    <w:next w:val="1"/>
    <w:autoRedefine/>
    <w:qFormat/>
    <w:uiPriority w:val="0"/>
    <w:pPr>
      <w:adjustRightInd w:val="0"/>
      <w:textAlignment w:val="baseline"/>
    </w:pPr>
    <w:rPr>
      <w:rFonts w:ascii="Times New Roman" w:hAnsi="Times New Roman"/>
      <w:szCs w:val="20"/>
    </w:rPr>
  </w:style>
  <w:style w:type="paragraph" w:customStyle="1" w:styleId="653">
    <w:name w:val="样式 标题 4标题 4XW标题 4 Char Char标题 41 + (符号) 宋体 自动设置 行距: 固定值 18 磅"/>
    <w:basedOn w:val="5"/>
    <w:autoRedefine/>
    <w:qFormat/>
    <w:uiPriority w:val="0"/>
    <w:pPr>
      <w:snapToGrid w:val="0"/>
      <w:spacing w:beforeLines="50" w:after="0" w:line="460" w:lineRule="exact"/>
      <w:jc w:val="left"/>
    </w:pPr>
    <w:rPr>
      <w:rFonts w:hAnsi="Times New Roman" w:eastAsia="宋体" w:cs="宋体"/>
      <w:b w:val="0"/>
      <w:kern w:val="0"/>
      <w:sz w:val="24"/>
      <w:szCs w:val="20"/>
      <w:lang w:val="zh-CN"/>
    </w:rPr>
  </w:style>
  <w:style w:type="paragraph" w:customStyle="1" w:styleId="654">
    <w:name w:val="样式7表名"/>
    <w:next w:val="580"/>
    <w:autoRedefine/>
    <w:qFormat/>
    <w:uiPriority w:val="0"/>
    <w:pPr>
      <w:spacing w:before="120" w:line="360" w:lineRule="auto"/>
      <w:jc w:val="center"/>
    </w:pPr>
    <w:rPr>
      <w:rFonts w:ascii="黑体" w:hAnsi="Times New Roman" w:eastAsia="黑体" w:cs="Times New Roman"/>
      <w:spacing w:val="60"/>
      <w:sz w:val="24"/>
      <w:lang w:val="en-US" w:eastAsia="zh-CN" w:bidi="ar-SA"/>
    </w:rPr>
  </w:style>
  <w:style w:type="paragraph" w:customStyle="1" w:styleId="655">
    <w:name w:val="1.1.1.1A"/>
    <w:basedOn w:val="549"/>
    <w:autoRedefine/>
    <w:qFormat/>
    <w:uiPriority w:val="0"/>
    <w:pPr>
      <w:tabs>
        <w:tab w:val="left" w:pos="1843"/>
        <w:tab w:val="left" w:pos="26875"/>
        <w:tab w:val="clear" w:pos="1134"/>
      </w:tabs>
      <w:autoSpaceDE w:val="0"/>
      <w:autoSpaceDN w:val="0"/>
      <w:ind w:left="1560" w:hanging="426"/>
      <w:textAlignment w:val="auto"/>
    </w:pPr>
    <w:rPr>
      <w:rFonts w:ascii="宋体" w:hAnsi="Times New Roman"/>
      <w:sz w:val="24"/>
    </w:rPr>
  </w:style>
  <w:style w:type="paragraph" w:customStyle="1" w:styleId="656">
    <w:name w:val="xl10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rPr>
  </w:style>
  <w:style w:type="paragraph" w:customStyle="1" w:styleId="657">
    <w:name w:val="正文泵站"/>
    <w:basedOn w:val="1"/>
    <w:next w:val="1"/>
    <w:autoRedefine/>
    <w:qFormat/>
    <w:uiPriority w:val="0"/>
    <w:pPr>
      <w:spacing w:line="360" w:lineRule="auto"/>
      <w:ind w:firstLine="200" w:firstLineChars="200"/>
    </w:pPr>
    <w:rPr>
      <w:rFonts w:ascii="Times New Roman" w:hAnsi="Times New Roman"/>
      <w:szCs w:val="24"/>
    </w:rPr>
  </w:style>
  <w:style w:type="paragraph" w:customStyle="1" w:styleId="658">
    <w:name w:val="1 Char"/>
    <w:basedOn w:val="1"/>
    <w:autoRedefine/>
    <w:semiHidden/>
    <w:qFormat/>
    <w:uiPriority w:val="0"/>
    <w:pPr>
      <w:spacing w:line="400" w:lineRule="exact"/>
      <w:ind w:firstLine="200" w:firstLineChars="200"/>
    </w:pPr>
    <w:rPr>
      <w:rFonts w:ascii="Times New Roman" w:hAnsi="Times New Roman"/>
      <w:sz w:val="24"/>
      <w:szCs w:val="24"/>
    </w:rPr>
  </w:style>
  <w:style w:type="paragraph" w:customStyle="1" w:styleId="659">
    <w:name w:val="样式 小四 两端对齐 行距: 最小值 23 磅"/>
    <w:basedOn w:val="1"/>
    <w:next w:val="88"/>
    <w:autoRedefine/>
    <w:qFormat/>
    <w:uiPriority w:val="0"/>
    <w:pPr>
      <w:adjustRightInd w:val="0"/>
      <w:spacing w:line="460" w:lineRule="atLeast"/>
      <w:textAlignment w:val="baseline"/>
    </w:pPr>
    <w:rPr>
      <w:rFonts w:ascii="Times New Roman" w:hAnsi="Times New Roman" w:cs="宋体"/>
      <w:kern w:val="0"/>
      <w:sz w:val="24"/>
      <w:szCs w:val="20"/>
      <w:lang w:val="en-GB"/>
    </w:rPr>
  </w:style>
  <w:style w:type="paragraph" w:customStyle="1" w:styleId="660">
    <w:name w:val="表格标题及框图标题"/>
    <w:basedOn w:val="1"/>
    <w:autoRedefine/>
    <w:qFormat/>
    <w:uiPriority w:val="0"/>
    <w:pPr>
      <w:adjustRightInd w:val="0"/>
      <w:snapToGrid w:val="0"/>
      <w:spacing w:beforeLines="50" w:afterLines="50" w:line="360" w:lineRule="auto"/>
      <w:ind w:firstLine="480" w:firstLineChars="200"/>
      <w:outlineLvl w:val="4"/>
    </w:pPr>
    <w:rPr>
      <w:rFonts w:ascii="仿宋_GB2312" w:hAnsi="宋体" w:eastAsia="仿宋_GB2312"/>
      <w:bCs/>
      <w:snapToGrid w:val="0"/>
      <w:sz w:val="24"/>
      <w:szCs w:val="20"/>
    </w:rPr>
  </w:style>
  <w:style w:type="paragraph" w:customStyle="1" w:styleId="661">
    <w:name w:val="xl1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662">
    <w:name w:val="正文缩进lyy"/>
    <w:basedOn w:val="20"/>
    <w:autoRedefine/>
    <w:qFormat/>
    <w:uiPriority w:val="0"/>
    <w:pPr>
      <w:adjustRightInd w:val="0"/>
      <w:snapToGrid w:val="0"/>
      <w:spacing w:beforeLines="100" w:line="312" w:lineRule="auto"/>
      <w:ind w:firstLine="0"/>
    </w:pPr>
    <w:rPr>
      <w:rFonts w:ascii="Times New Roman" w:hAnsi="宋体"/>
      <w:color w:val="000000"/>
      <w:sz w:val="26"/>
      <w:szCs w:val="20"/>
    </w:rPr>
  </w:style>
  <w:style w:type="paragraph" w:customStyle="1" w:styleId="663">
    <w:name w:val="样式6"/>
    <w:basedOn w:val="418"/>
    <w:autoRedefine/>
    <w:qFormat/>
    <w:uiPriority w:val="0"/>
    <w:pPr>
      <w:textAlignment w:val="center"/>
    </w:pPr>
  </w:style>
  <w:style w:type="paragraph" w:customStyle="1" w:styleId="664">
    <w:name w:val="pa-4"/>
    <w:basedOn w:val="1"/>
    <w:autoRedefine/>
    <w:qFormat/>
    <w:uiPriority w:val="0"/>
    <w:pPr>
      <w:widowControl/>
      <w:spacing w:before="150" w:after="150"/>
      <w:jc w:val="left"/>
    </w:pPr>
    <w:rPr>
      <w:rFonts w:ascii="宋体" w:hAnsi="宋体" w:cs="宋体"/>
      <w:kern w:val="0"/>
      <w:sz w:val="24"/>
      <w:szCs w:val="24"/>
    </w:rPr>
  </w:style>
  <w:style w:type="paragraph" w:customStyle="1" w:styleId="665">
    <w:name w:val="(1)"/>
    <w:basedOn w:val="1"/>
    <w:next w:val="1"/>
    <w:autoRedefine/>
    <w:qFormat/>
    <w:uiPriority w:val="0"/>
    <w:pPr>
      <w:tabs>
        <w:tab w:val="left" w:pos="780"/>
      </w:tabs>
      <w:ind w:left="780" w:leftChars="200" w:hanging="360" w:hangingChars="200"/>
    </w:pPr>
    <w:rPr>
      <w:rFonts w:ascii="Times New Roman" w:hAnsi="Times New Roman"/>
      <w:sz w:val="24"/>
      <w:szCs w:val="20"/>
    </w:rPr>
  </w:style>
  <w:style w:type="paragraph" w:customStyle="1" w:styleId="666">
    <w:name w:val="5"/>
    <w:basedOn w:val="1"/>
    <w:autoRedefine/>
    <w:qFormat/>
    <w:uiPriority w:val="0"/>
    <w:pPr>
      <w:tabs>
        <w:tab w:val="left" w:pos="1134"/>
      </w:tabs>
      <w:adjustRightInd w:val="0"/>
      <w:spacing w:before="20" w:after="40" w:line="300" w:lineRule="auto"/>
      <w:ind w:left="1134" w:hanging="1134"/>
      <w:textAlignment w:val="baseline"/>
    </w:pPr>
    <w:rPr>
      <w:rFonts w:ascii="Arial" w:hAnsi="Arial"/>
      <w:kern w:val="0"/>
      <w:szCs w:val="24"/>
    </w:rPr>
  </w:style>
  <w:style w:type="paragraph" w:customStyle="1" w:styleId="667">
    <w:name w:val="样式26"/>
    <w:basedOn w:val="46"/>
    <w:autoRedefine/>
    <w:qFormat/>
    <w:uiPriority w:val="0"/>
    <w:pPr>
      <w:spacing w:line="520" w:lineRule="atLeast"/>
      <w:ind w:firstLine="480" w:firstLineChars="200"/>
    </w:pPr>
    <w:rPr>
      <w:rFonts w:ascii="Times New Roman" w:hAnsi="Times New Roman"/>
      <w:color w:val="000000"/>
      <w:kern w:val="0"/>
      <w:sz w:val="24"/>
      <w:szCs w:val="24"/>
    </w:rPr>
  </w:style>
  <w:style w:type="paragraph" w:customStyle="1" w:styleId="668">
    <w:name w:val="目录标题"/>
    <w:basedOn w:val="1"/>
    <w:next w:val="1"/>
    <w:autoRedefine/>
    <w:qFormat/>
    <w:uiPriority w:val="0"/>
    <w:pPr>
      <w:spacing w:before="104" w:after="209" w:line="0" w:lineRule="atLeast"/>
      <w:ind w:left="1"/>
      <w:jc w:val="center"/>
      <w:textAlignment w:val="bottom"/>
    </w:pPr>
    <w:rPr>
      <w:rFonts w:ascii="Arial" w:hAnsi="Arial" w:eastAsia="黑体"/>
      <w:spacing w:val="104"/>
      <w:kern w:val="0"/>
      <w:sz w:val="44"/>
      <w:szCs w:val="20"/>
    </w:rPr>
  </w:style>
  <w:style w:type="paragraph" w:customStyle="1" w:styleId="669">
    <w:name w:val="表格2"/>
    <w:basedOn w:val="1"/>
    <w:autoRedefine/>
    <w:qFormat/>
    <w:uiPriority w:val="0"/>
    <w:pPr>
      <w:adjustRightInd w:val="0"/>
      <w:spacing w:before="60" w:after="60"/>
      <w:jc w:val="center"/>
    </w:pPr>
    <w:rPr>
      <w:rFonts w:ascii="宋体" w:hAnsi="Times New Roman"/>
      <w:color w:val="000000"/>
      <w:kern w:val="0"/>
      <w:sz w:val="24"/>
      <w:szCs w:val="20"/>
    </w:rPr>
  </w:style>
  <w:style w:type="paragraph" w:customStyle="1" w:styleId="670">
    <w:name w:val="CM94"/>
    <w:basedOn w:val="21"/>
    <w:next w:val="21"/>
    <w:autoRedefine/>
    <w:qFormat/>
    <w:uiPriority w:val="0"/>
    <w:pPr>
      <w:spacing w:after="63"/>
    </w:pPr>
    <w:rPr>
      <w:color w:val="auto"/>
    </w:rPr>
  </w:style>
  <w:style w:type="paragraph" w:customStyle="1" w:styleId="671">
    <w:name w:val="1."/>
    <w:basedOn w:val="1"/>
    <w:autoRedefine/>
    <w:qFormat/>
    <w:uiPriority w:val="0"/>
    <w:pPr>
      <w:tabs>
        <w:tab w:val="left" w:pos="0"/>
        <w:tab w:val="left" w:pos="426"/>
      </w:tabs>
      <w:adjustRightInd w:val="0"/>
      <w:spacing w:before="60" w:after="60" w:line="360" w:lineRule="atLeast"/>
      <w:ind w:left="426" w:hanging="426"/>
      <w:textAlignment w:val="baseline"/>
    </w:pPr>
    <w:rPr>
      <w:rFonts w:ascii="Arial" w:hAnsi="Arial"/>
      <w:kern w:val="0"/>
      <w:szCs w:val="20"/>
    </w:rPr>
  </w:style>
  <w:style w:type="paragraph" w:customStyle="1" w:styleId="672">
    <w:name w:val="样式44"/>
    <w:basedOn w:val="1"/>
    <w:autoRedefine/>
    <w:qFormat/>
    <w:uiPriority w:val="0"/>
    <w:pPr>
      <w:tabs>
        <w:tab w:val="left" w:pos="2040"/>
      </w:tabs>
      <w:ind w:firstLine="531" w:firstLineChars="200"/>
    </w:pPr>
    <w:rPr>
      <w:rFonts w:ascii="Times New Roman" w:hAnsi="Times New Roman" w:eastAsia="仿宋_GB2312"/>
      <w:sz w:val="28"/>
      <w:szCs w:val="24"/>
    </w:rPr>
  </w:style>
  <w:style w:type="paragraph" w:customStyle="1" w:styleId="673">
    <w:name w:val="CM6"/>
    <w:basedOn w:val="21"/>
    <w:next w:val="21"/>
    <w:autoRedefine/>
    <w:qFormat/>
    <w:uiPriority w:val="0"/>
    <w:pPr>
      <w:spacing w:line="318" w:lineRule="atLeast"/>
    </w:pPr>
    <w:rPr>
      <w:color w:val="auto"/>
    </w:rPr>
  </w:style>
  <w:style w:type="paragraph" w:customStyle="1" w:styleId="674">
    <w:name w:val="CM18"/>
    <w:basedOn w:val="21"/>
    <w:next w:val="21"/>
    <w:autoRedefine/>
    <w:qFormat/>
    <w:uiPriority w:val="0"/>
    <w:pPr>
      <w:spacing w:line="313" w:lineRule="atLeast"/>
    </w:pPr>
    <w:rPr>
      <w:color w:val="auto"/>
    </w:rPr>
  </w:style>
  <w:style w:type="paragraph" w:customStyle="1" w:styleId="675">
    <w:name w:val="CM19"/>
    <w:basedOn w:val="21"/>
    <w:next w:val="21"/>
    <w:autoRedefine/>
    <w:qFormat/>
    <w:uiPriority w:val="0"/>
    <w:pPr>
      <w:spacing w:line="398" w:lineRule="atLeast"/>
    </w:pPr>
    <w:rPr>
      <w:color w:val="auto"/>
    </w:rPr>
  </w:style>
  <w:style w:type="paragraph" w:customStyle="1" w:styleId="676">
    <w:name w:val="CM20"/>
    <w:basedOn w:val="21"/>
    <w:next w:val="21"/>
    <w:autoRedefine/>
    <w:qFormat/>
    <w:uiPriority w:val="0"/>
    <w:pPr>
      <w:spacing w:line="400" w:lineRule="atLeast"/>
    </w:pPr>
    <w:rPr>
      <w:color w:val="auto"/>
    </w:rPr>
  </w:style>
  <w:style w:type="paragraph" w:customStyle="1" w:styleId="677">
    <w:name w:val="CM24"/>
    <w:basedOn w:val="21"/>
    <w:next w:val="21"/>
    <w:autoRedefine/>
    <w:qFormat/>
    <w:uiPriority w:val="0"/>
    <w:pPr>
      <w:spacing w:line="440" w:lineRule="atLeast"/>
    </w:pPr>
    <w:rPr>
      <w:color w:val="auto"/>
    </w:rPr>
  </w:style>
  <w:style w:type="paragraph" w:customStyle="1" w:styleId="678">
    <w:name w:val="CM26"/>
    <w:basedOn w:val="21"/>
    <w:next w:val="21"/>
    <w:autoRedefine/>
    <w:qFormat/>
    <w:uiPriority w:val="0"/>
    <w:pPr>
      <w:spacing w:line="400" w:lineRule="atLeast"/>
    </w:pPr>
    <w:rPr>
      <w:color w:val="auto"/>
    </w:rPr>
  </w:style>
  <w:style w:type="paragraph" w:customStyle="1" w:styleId="679">
    <w:name w:val="CM29"/>
    <w:basedOn w:val="21"/>
    <w:next w:val="21"/>
    <w:autoRedefine/>
    <w:qFormat/>
    <w:uiPriority w:val="0"/>
    <w:pPr>
      <w:spacing w:line="400" w:lineRule="atLeast"/>
    </w:pPr>
    <w:rPr>
      <w:color w:val="auto"/>
    </w:rPr>
  </w:style>
  <w:style w:type="paragraph" w:customStyle="1" w:styleId="680">
    <w:name w:val="CM95"/>
    <w:basedOn w:val="21"/>
    <w:next w:val="21"/>
    <w:autoRedefine/>
    <w:qFormat/>
    <w:uiPriority w:val="0"/>
    <w:pPr>
      <w:spacing w:after="115"/>
    </w:pPr>
    <w:rPr>
      <w:color w:val="auto"/>
    </w:rPr>
  </w:style>
  <w:style w:type="paragraph" w:customStyle="1" w:styleId="681">
    <w:name w:val="CM31"/>
    <w:basedOn w:val="21"/>
    <w:next w:val="21"/>
    <w:autoRedefine/>
    <w:qFormat/>
    <w:uiPriority w:val="0"/>
    <w:pPr>
      <w:spacing w:line="400" w:lineRule="atLeast"/>
    </w:pPr>
    <w:rPr>
      <w:color w:val="auto"/>
    </w:rPr>
  </w:style>
  <w:style w:type="paragraph" w:customStyle="1" w:styleId="682">
    <w:name w:val="CM33"/>
    <w:basedOn w:val="21"/>
    <w:next w:val="21"/>
    <w:autoRedefine/>
    <w:qFormat/>
    <w:uiPriority w:val="0"/>
    <w:rPr>
      <w:color w:val="auto"/>
    </w:rPr>
  </w:style>
  <w:style w:type="paragraph" w:customStyle="1" w:styleId="683">
    <w:name w:val="CM36"/>
    <w:basedOn w:val="21"/>
    <w:next w:val="21"/>
    <w:autoRedefine/>
    <w:qFormat/>
    <w:uiPriority w:val="0"/>
    <w:pPr>
      <w:spacing w:line="400" w:lineRule="atLeast"/>
    </w:pPr>
    <w:rPr>
      <w:color w:val="auto"/>
    </w:rPr>
  </w:style>
  <w:style w:type="paragraph" w:customStyle="1" w:styleId="684">
    <w:name w:val="CM39"/>
    <w:basedOn w:val="21"/>
    <w:next w:val="21"/>
    <w:autoRedefine/>
    <w:qFormat/>
    <w:uiPriority w:val="0"/>
    <w:pPr>
      <w:spacing w:line="400" w:lineRule="atLeast"/>
    </w:pPr>
    <w:rPr>
      <w:color w:val="auto"/>
    </w:rPr>
  </w:style>
  <w:style w:type="paragraph" w:customStyle="1" w:styleId="685">
    <w:name w:val="CM104"/>
    <w:basedOn w:val="21"/>
    <w:next w:val="21"/>
    <w:autoRedefine/>
    <w:qFormat/>
    <w:uiPriority w:val="0"/>
    <w:pPr>
      <w:spacing w:after="1318"/>
    </w:pPr>
    <w:rPr>
      <w:color w:val="auto"/>
    </w:rPr>
  </w:style>
  <w:style w:type="paragraph" w:customStyle="1" w:styleId="686">
    <w:name w:val="CM54"/>
    <w:basedOn w:val="21"/>
    <w:next w:val="21"/>
    <w:autoRedefine/>
    <w:qFormat/>
    <w:uiPriority w:val="0"/>
    <w:pPr>
      <w:spacing w:line="398" w:lineRule="atLeast"/>
    </w:pPr>
    <w:rPr>
      <w:color w:val="auto"/>
    </w:rPr>
  </w:style>
  <w:style w:type="paragraph" w:customStyle="1" w:styleId="687">
    <w:name w:val="CM56"/>
    <w:basedOn w:val="21"/>
    <w:next w:val="21"/>
    <w:autoRedefine/>
    <w:qFormat/>
    <w:uiPriority w:val="0"/>
    <w:rPr>
      <w:color w:val="auto"/>
    </w:rPr>
  </w:style>
  <w:style w:type="paragraph" w:customStyle="1" w:styleId="688">
    <w:name w:val="CM35"/>
    <w:basedOn w:val="21"/>
    <w:next w:val="21"/>
    <w:autoRedefine/>
    <w:qFormat/>
    <w:uiPriority w:val="0"/>
    <w:pPr>
      <w:spacing w:line="400" w:lineRule="atLeast"/>
    </w:pPr>
    <w:rPr>
      <w:color w:val="auto"/>
    </w:rPr>
  </w:style>
  <w:style w:type="paragraph" w:customStyle="1" w:styleId="689">
    <w:name w:val="CM69"/>
    <w:basedOn w:val="21"/>
    <w:next w:val="21"/>
    <w:autoRedefine/>
    <w:qFormat/>
    <w:uiPriority w:val="0"/>
    <w:pPr>
      <w:spacing w:line="400" w:lineRule="atLeast"/>
    </w:pPr>
    <w:rPr>
      <w:color w:val="auto"/>
    </w:rPr>
  </w:style>
  <w:style w:type="paragraph" w:customStyle="1" w:styleId="690">
    <w:name w:val="CM57"/>
    <w:basedOn w:val="21"/>
    <w:next w:val="21"/>
    <w:autoRedefine/>
    <w:qFormat/>
    <w:uiPriority w:val="0"/>
    <w:pPr>
      <w:spacing w:line="400" w:lineRule="atLeast"/>
    </w:pPr>
    <w:rPr>
      <w:color w:val="auto"/>
    </w:rPr>
  </w:style>
  <w:style w:type="paragraph" w:customStyle="1" w:styleId="691">
    <w:name w:val="CM77"/>
    <w:basedOn w:val="21"/>
    <w:next w:val="21"/>
    <w:autoRedefine/>
    <w:qFormat/>
    <w:uiPriority w:val="0"/>
    <w:pPr>
      <w:spacing w:line="400" w:lineRule="atLeast"/>
    </w:pPr>
    <w:rPr>
      <w:color w:val="auto"/>
    </w:rPr>
  </w:style>
  <w:style w:type="paragraph" w:customStyle="1" w:styleId="692">
    <w:name w:val="CM83"/>
    <w:basedOn w:val="21"/>
    <w:next w:val="21"/>
    <w:autoRedefine/>
    <w:qFormat/>
    <w:uiPriority w:val="0"/>
    <w:pPr>
      <w:spacing w:line="440" w:lineRule="atLeast"/>
    </w:pPr>
    <w:rPr>
      <w:color w:val="auto"/>
    </w:rPr>
  </w:style>
  <w:style w:type="paragraph" w:customStyle="1" w:styleId="693">
    <w:name w:val="CM85"/>
    <w:basedOn w:val="21"/>
    <w:next w:val="21"/>
    <w:autoRedefine/>
    <w:qFormat/>
    <w:uiPriority w:val="0"/>
    <w:pPr>
      <w:spacing w:line="443" w:lineRule="atLeast"/>
    </w:pPr>
    <w:rPr>
      <w:color w:val="auto"/>
    </w:rPr>
  </w:style>
  <w:style w:type="paragraph" w:customStyle="1" w:styleId="694">
    <w:name w:val="CM105"/>
    <w:basedOn w:val="21"/>
    <w:next w:val="21"/>
    <w:autoRedefine/>
    <w:qFormat/>
    <w:uiPriority w:val="0"/>
    <w:pPr>
      <w:spacing w:after="1040"/>
    </w:pPr>
    <w:rPr>
      <w:color w:val="auto"/>
    </w:rPr>
  </w:style>
  <w:style w:type="paragraph" w:customStyle="1" w:styleId="695">
    <w:name w:val="CM89"/>
    <w:basedOn w:val="21"/>
    <w:next w:val="21"/>
    <w:autoRedefine/>
    <w:qFormat/>
    <w:uiPriority w:val="0"/>
    <w:pPr>
      <w:spacing w:line="440" w:lineRule="atLeast"/>
    </w:pPr>
    <w:rPr>
      <w:color w:val="auto"/>
    </w:rPr>
  </w:style>
  <w:style w:type="paragraph" w:customStyle="1" w:styleId="696">
    <w:name w:val="contentarticle"/>
    <w:basedOn w:val="1"/>
    <w:autoRedefine/>
    <w:qFormat/>
    <w:uiPriority w:val="0"/>
    <w:pPr>
      <w:widowControl/>
      <w:spacing w:before="100" w:beforeAutospacing="1" w:after="100" w:afterAutospacing="1"/>
      <w:jc w:val="left"/>
    </w:pPr>
    <w:rPr>
      <w:rFonts w:ascii="宋体" w:hAnsi="宋体" w:cs="宋体"/>
      <w:kern w:val="0"/>
      <w:sz w:val="24"/>
      <w:szCs w:val="24"/>
    </w:rPr>
  </w:style>
  <w:style w:type="table" w:customStyle="1" w:styleId="697">
    <w:name w:val="网格型1"/>
    <w:basedOn w:val="89"/>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98">
    <w:name w:val="列出段落2"/>
    <w:basedOn w:val="1"/>
    <w:autoRedefine/>
    <w:unhideWhenUsed/>
    <w:qFormat/>
    <w:uiPriority w:val="99"/>
    <w:pPr>
      <w:ind w:firstLine="420" w:firstLineChars="200"/>
    </w:pPr>
  </w:style>
  <w:style w:type="paragraph" w:customStyle="1" w:styleId="699">
    <w:name w:val="修订3"/>
    <w:autoRedefine/>
    <w:hidden/>
    <w:unhideWhenUsed/>
    <w:qFormat/>
    <w:uiPriority w:val="99"/>
    <w:rPr>
      <w:rFonts w:ascii="Calibri" w:hAnsi="Calibri" w:eastAsia="宋体" w:cs="Times New Roman"/>
      <w:kern w:val="2"/>
      <w:sz w:val="21"/>
      <w:szCs w:val="22"/>
      <w:lang w:val="en-US" w:eastAsia="zh-CN" w:bidi="ar-SA"/>
    </w:rPr>
  </w:style>
  <w:style w:type="character" w:customStyle="1" w:styleId="700">
    <w:name w:val="15"/>
    <w:basedOn w:val="134"/>
    <w:autoRedefine/>
    <w:qFormat/>
    <w:uiPriority w:val="0"/>
  </w:style>
  <w:style w:type="paragraph" w:customStyle="1" w:styleId="701">
    <w:name w:val="Table Paragraph"/>
    <w:basedOn w:val="1"/>
    <w:autoRedefine/>
    <w:qFormat/>
    <w:uiPriority w:val="1"/>
    <w:rPr>
      <w:rFonts w:ascii="宋体" w:hAnsi="宋体" w:cs="宋体"/>
      <w:lang w:val="zh-CN" w:bidi="zh-CN"/>
    </w:rPr>
  </w:style>
  <w:style w:type="paragraph" w:styleId="702">
    <w:name w:val="List Paragraph"/>
    <w:basedOn w:val="1"/>
    <w:autoRedefine/>
    <w:qFormat/>
    <w:uiPriority w:val="34"/>
    <w:pPr>
      <w:numPr>
        <w:ilvl w:val="2"/>
        <w:numId w:val="1"/>
      </w:numPr>
      <w:tabs>
        <w:tab w:val="left" w:pos="1802"/>
      </w:tabs>
      <w:spacing w:line="431" w:lineRule="exact"/>
    </w:pPr>
  </w:style>
  <w:style w:type="table" w:customStyle="1" w:styleId="703">
    <w:name w:val="Table Normal"/>
    <w:autoRedefine/>
    <w:unhideWhenUsed/>
    <w:qFormat/>
    <w:uiPriority w:val="0"/>
    <w:tblPr>
      <w:tblCellMar>
        <w:top w:w="0" w:type="dxa"/>
        <w:left w:w="0" w:type="dxa"/>
        <w:bottom w:w="0" w:type="dxa"/>
        <w:right w:w="0" w:type="dxa"/>
      </w:tblCellMar>
    </w:tblPr>
  </w:style>
  <w:style w:type="paragraph" w:customStyle="1" w:styleId="704">
    <w:name w:val="Table Text"/>
    <w:basedOn w:val="1"/>
    <w:autoRedefine/>
    <w:semiHidden/>
    <w:qFormat/>
    <w:uiPriority w:val="0"/>
    <w:pPr>
      <w:widowControl/>
      <w:kinsoku w:val="0"/>
      <w:autoSpaceDE w:val="0"/>
      <w:autoSpaceDN w:val="0"/>
      <w:adjustRightInd w:val="0"/>
      <w:snapToGrid w:val="0"/>
      <w:jc w:val="left"/>
      <w:textAlignment w:val="baseline"/>
    </w:pPr>
    <w:rPr>
      <w:rFonts w:ascii="楷体" w:hAnsi="楷体" w:eastAsia="楷体" w:cs="楷体"/>
      <w:snapToGrid w:val="0"/>
      <w:color w:val="000000"/>
      <w:kern w:val="0"/>
      <w:sz w:val="28"/>
      <w:szCs w:val="28"/>
      <w:lang w:eastAsia="en-US"/>
    </w:rPr>
  </w:style>
  <w:style w:type="character" w:customStyle="1" w:styleId="705">
    <w:name w:val="Unresolved Mention"/>
    <w:basedOn w:val="134"/>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8.wmf"/><Relationship Id="rId24" Type="http://schemas.openxmlformats.org/officeDocument/2006/relationships/oleObject" Target="embeddings/oleObject1.bin"/><Relationship Id="rId23" Type="http://schemas.openxmlformats.org/officeDocument/2006/relationships/image" Target="media/image7.jpeg"/><Relationship Id="rId22" Type="http://schemas.openxmlformats.org/officeDocument/2006/relationships/image" Target="media/image6.jpeg"/><Relationship Id="rId21" Type="http://schemas.openxmlformats.org/officeDocument/2006/relationships/image" Target="media/image5.jpeg"/><Relationship Id="rId20" Type="http://schemas.openxmlformats.org/officeDocument/2006/relationships/image" Target="media/image4.jpeg"/><Relationship Id="rId2" Type="http://schemas.openxmlformats.org/officeDocument/2006/relationships/settings" Target="settings.xml"/><Relationship Id="rId19" Type="http://schemas.openxmlformats.org/officeDocument/2006/relationships/image" Target="media/image3.jpeg"/><Relationship Id="rId18" Type="http://schemas.openxmlformats.org/officeDocument/2006/relationships/image" Target="media/image2.jpe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118</Pages>
  <Words>46999</Words>
  <Characters>50153</Characters>
  <Lines>601</Lines>
  <Paragraphs>169</Paragraphs>
  <TotalTime>11</TotalTime>
  <ScaleCrop>false</ScaleCrop>
  <LinksUpToDate>false</LinksUpToDate>
  <CharactersWithSpaces>54585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2024-04-03T13:36:00Z</dcterms:created>
  <dc:creator>Administrator</dc:creator>
  <cp:lastModifiedBy>一只小凡</cp:lastModifiedBy>
  <cp:lastPrinted>2024-05-31T00:56:00Z</cp:lastPrinted>
  <dcterms:modified xsi:type="dcterms:W3CDTF">2024-06-03T01:47:08Z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970B5DDAFF494330BAD5401B64B80EB1_13</vt:lpwstr>
  </property>
</Properties>
</file>