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sz w:val="52"/>
        </w:rPr>
      </w:pPr>
    </w:p>
    <w:p>
      <w:pPr>
        <w:spacing w:line="360" w:lineRule="auto"/>
        <w:jc w:val="center"/>
        <w:rPr>
          <w:rFonts w:ascii="宋体" w:hAnsi="宋体" w:eastAsia="宋体" w:cs="宋体"/>
          <w:b/>
          <w:bCs/>
          <w:sz w:val="84"/>
          <w:szCs w:val="84"/>
        </w:rPr>
      </w:pPr>
      <w:r>
        <w:rPr>
          <w:rFonts w:hint="eastAsia" w:ascii="宋体" w:hAnsi="宋体" w:eastAsia="宋体" w:cs="宋体"/>
          <w:b/>
          <w:bCs/>
          <w:sz w:val="52"/>
        </w:rPr>
        <w:t>江华瑶族自治县沱江镇豸山社区豸山寺崩塌地质灾害应急处置工程</w:t>
      </w:r>
    </w:p>
    <w:p>
      <w:pPr>
        <w:spacing w:line="360" w:lineRule="auto"/>
        <w:jc w:val="center"/>
        <w:rPr>
          <w:rFonts w:ascii="宋体" w:hAnsi="宋体" w:eastAsia="宋体" w:cs="宋体"/>
          <w:b/>
          <w:sz w:val="84"/>
          <w:szCs w:val="84"/>
        </w:rPr>
      </w:pPr>
    </w:p>
    <w:p>
      <w:pPr>
        <w:pStyle w:val="2"/>
        <w:ind w:firstLine="1687"/>
        <w:rPr>
          <w:rFonts w:ascii="宋体" w:hAnsi="宋体" w:cs="宋体"/>
          <w:b/>
          <w:sz w:val="84"/>
          <w:szCs w:val="84"/>
        </w:rPr>
      </w:pPr>
    </w:p>
    <w:p/>
    <w:p>
      <w:pPr>
        <w:pStyle w:val="2"/>
      </w:pPr>
    </w:p>
    <w:p>
      <w:pPr>
        <w:spacing w:line="360" w:lineRule="auto"/>
        <w:jc w:val="center"/>
        <w:rPr>
          <w:rFonts w:ascii="宋体" w:hAnsi="宋体" w:eastAsia="宋体" w:cs="宋体"/>
          <w:b/>
          <w:sz w:val="84"/>
          <w:szCs w:val="84"/>
        </w:rPr>
      </w:pPr>
      <w:r>
        <w:rPr>
          <w:rFonts w:hint="eastAsia" w:ascii="宋体" w:hAnsi="宋体" w:eastAsia="宋体" w:cs="宋体"/>
          <w:b/>
          <w:sz w:val="84"/>
          <w:szCs w:val="84"/>
        </w:rPr>
        <w:t>招标文件</w:t>
      </w:r>
    </w:p>
    <w:p>
      <w:pPr>
        <w:jc w:val="center"/>
        <w:rPr>
          <w:rFonts w:ascii="宋体" w:hAnsi="宋体" w:eastAsia="宋体" w:cs="宋体"/>
          <w:b/>
          <w:sz w:val="28"/>
          <w:szCs w:val="28"/>
        </w:rPr>
      </w:pPr>
      <w:r>
        <w:rPr>
          <w:rFonts w:hint="eastAsia" w:ascii="宋体" w:hAnsi="宋体" w:eastAsia="宋体" w:cs="宋体"/>
          <w:b/>
          <w:sz w:val="28"/>
          <w:szCs w:val="28"/>
        </w:rPr>
        <w:t>招标编号：HNZT-2023GC027</w:t>
      </w:r>
    </w:p>
    <w:p>
      <w:pPr>
        <w:autoSpaceDE w:val="0"/>
        <w:spacing w:line="360" w:lineRule="auto"/>
        <w:rPr>
          <w:rFonts w:ascii="宋体" w:hAnsi="宋体" w:eastAsia="宋体" w:cs="宋体"/>
          <w:b/>
        </w:rPr>
      </w:pPr>
    </w:p>
    <w:p>
      <w:pPr>
        <w:autoSpaceDE w:val="0"/>
        <w:spacing w:line="360" w:lineRule="auto"/>
        <w:ind w:firstLine="320" w:firstLineChars="100"/>
        <w:rPr>
          <w:rFonts w:ascii="宋体" w:hAnsi="宋体" w:eastAsia="宋体" w:cs="宋体"/>
          <w:sz w:val="32"/>
          <w:szCs w:val="32"/>
        </w:rPr>
      </w:pPr>
    </w:p>
    <w:p>
      <w:pPr>
        <w:pStyle w:val="2"/>
        <w:ind w:firstLine="640"/>
        <w:rPr>
          <w:rFonts w:ascii="宋体" w:hAnsi="宋体" w:cs="宋体"/>
          <w:sz w:val="32"/>
          <w:szCs w:val="32"/>
        </w:rPr>
      </w:pPr>
    </w:p>
    <w:p>
      <w:pPr>
        <w:rPr>
          <w:rFonts w:ascii="宋体" w:hAnsi="宋体" w:eastAsia="宋体" w:cs="宋体"/>
          <w:sz w:val="32"/>
          <w:szCs w:val="32"/>
        </w:rPr>
      </w:pPr>
    </w:p>
    <w:p>
      <w:pPr>
        <w:pStyle w:val="2"/>
      </w:pPr>
    </w:p>
    <w:p>
      <w:pPr>
        <w:rPr>
          <w:rFonts w:ascii="宋体" w:hAnsi="宋体" w:eastAsia="宋体" w:cs="宋体"/>
          <w:sz w:val="32"/>
          <w:szCs w:val="32"/>
        </w:rPr>
      </w:pPr>
    </w:p>
    <w:p>
      <w:pPr>
        <w:pStyle w:val="2"/>
      </w:pPr>
    </w:p>
    <w:p/>
    <w:p>
      <w:pPr>
        <w:autoSpaceDE w:val="0"/>
        <w:spacing w:line="360" w:lineRule="auto"/>
        <w:ind w:firstLine="1606" w:firstLineChars="500"/>
        <w:rPr>
          <w:rFonts w:ascii="宋体" w:hAnsi="宋体" w:eastAsia="宋体" w:cs="宋体"/>
          <w:b/>
          <w:bCs/>
          <w:sz w:val="32"/>
          <w:szCs w:val="32"/>
        </w:rPr>
      </w:pPr>
      <w:r>
        <w:rPr>
          <w:rFonts w:hint="eastAsia" w:ascii="宋体" w:hAnsi="宋体" w:eastAsia="宋体" w:cs="宋体"/>
          <w:b/>
          <w:bCs/>
          <w:sz w:val="32"/>
          <w:szCs w:val="32"/>
        </w:rPr>
        <w:t>招   标   人：江华瑶族自治县自然资源局</w:t>
      </w:r>
    </w:p>
    <w:p>
      <w:pPr>
        <w:autoSpaceDE w:val="0"/>
        <w:spacing w:line="360" w:lineRule="auto"/>
        <w:ind w:firstLine="1606" w:firstLineChars="500"/>
        <w:rPr>
          <w:rFonts w:ascii="宋体" w:hAnsi="宋体" w:eastAsia="宋体" w:cs="宋体"/>
          <w:b/>
          <w:bCs/>
          <w:sz w:val="32"/>
          <w:szCs w:val="32"/>
        </w:rPr>
      </w:pPr>
      <w:r>
        <w:rPr>
          <w:rFonts w:hint="eastAsia" w:ascii="宋体" w:hAnsi="宋体" w:eastAsia="宋体" w:cs="宋体"/>
          <w:b/>
          <w:bCs/>
          <w:sz w:val="32"/>
          <w:szCs w:val="32"/>
        </w:rPr>
        <w:t xml:space="preserve">招标代理公司：湖南中泰项目管理有限公司 </w:t>
      </w:r>
    </w:p>
    <w:p>
      <w:pPr>
        <w:autoSpaceDE w:val="0"/>
        <w:spacing w:line="360" w:lineRule="auto"/>
        <w:jc w:val="center"/>
        <w:rPr>
          <w:rFonts w:ascii="宋体" w:hAnsi="宋体" w:eastAsia="宋体" w:cs="宋体"/>
          <w:b/>
          <w:color w:val="0000FF"/>
          <w:sz w:val="32"/>
          <w:szCs w:val="32"/>
        </w:rPr>
      </w:pPr>
    </w:p>
    <w:p>
      <w:pPr>
        <w:autoSpaceDE w:val="0"/>
        <w:spacing w:line="360" w:lineRule="auto"/>
        <w:jc w:val="center"/>
        <w:rPr>
          <w:rFonts w:ascii="宋体" w:hAnsi="宋体" w:eastAsia="宋体" w:cs="宋体"/>
          <w:b/>
          <w:sz w:val="32"/>
          <w:szCs w:val="32"/>
        </w:rPr>
        <w:sectPr>
          <w:pgSz w:w="11906" w:h="16838"/>
          <w:pgMar w:top="1440" w:right="1080" w:bottom="1440" w:left="1080" w:header="851" w:footer="992" w:gutter="0"/>
          <w:cols w:space="720" w:num="1"/>
          <w:docGrid w:type="lines" w:linePitch="306" w:charSpace="0"/>
        </w:sectPr>
      </w:pPr>
      <w:r>
        <w:rPr>
          <w:rFonts w:hint="eastAsia" w:ascii="宋体" w:hAnsi="宋体" w:eastAsia="宋体" w:cs="宋体"/>
          <w:b/>
          <w:sz w:val="32"/>
          <w:szCs w:val="32"/>
        </w:rPr>
        <w:t>二○二三年八月</w:t>
      </w:r>
    </w:p>
    <w:p>
      <w:pPr>
        <w:autoSpaceDE w:val="0"/>
        <w:spacing w:line="360" w:lineRule="auto"/>
        <w:jc w:val="center"/>
        <w:rPr>
          <w:rFonts w:ascii="宋体" w:hAnsi="宋体" w:eastAsia="宋体" w:cs="宋体"/>
          <w:b/>
          <w:sz w:val="32"/>
          <w:szCs w:val="32"/>
        </w:rPr>
      </w:pPr>
    </w:p>
    <w:p>
      <w:pPr>
        <w:autoSpaceDE w:val="0"/>
        <w:spacing w:line="360" w:lineRule="auto"/>
        <w:jc w:val="center"/>
        <w:rPr>
          <w:rFonts w:ascii="宋体" w:hAnsi="宋体" w:eastAsia="宋体" w:cs="宋体"/>
          <w:sz w:val="32"/>
          <w:szCs w:val="32"/>
        </w:rPr>
      </w:pPr>
      <w:r>
        <w:rPr>
          <w:rFonts w:hint="eastAsia" w:ascii="宋体" w:hAnsi="宋体" w:eastAsia="宋体" w:cs="宋体"/>
          <w:b/>
          <w:sz w:val="32"/>
          <w:szCs w:val="32"/>
        </w:rPr>
        <w:t>目  录</w:t>
      </w:r>
    </w:p>
    <w:p>
      <w:pPr>
        <w:pStyle w:val="24"/>
        <w:tabs>
          <w:tab w:val="right" w:leader="dot" w:pos="9746"/>
        </w:tabs>
        <w:spacing w:line="42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"_Toc28245" </w:instrText>
      </w:r>
      <w:r>
        <w:fldChar w:fldCharType="separate"/>
      </w:r>
      <w:r>
        <w:rPr>
          <w:rFonts w:hint="eastAsia" w:ascii="宋体" w:hAnsi="宋体" w:cs="宋体"/>
          <w:sz w:val="24"/>
        </w:rPr>
        <w:t>第一章 招标公告</w:t>
      </w:r>
      <w:r>
        <w:rPr>
          <w:rFonts w:hint="eastAsia" w:ascii="宋体" w:hAnsi="宋体" w:cs="宋体"/>
          <w:sz w:val="24"/>
        </w:rPr>
        <w:tab/>
      </w:r>
      <w:r>
        <w:rPr>
          <w:rFonts w:hint="eastAsia" w:ascii="宋体" w:hAnsi="宋体" w:cs="宋体"/>
          <w:sz w:val="24"/>
        </w:rPr>
        <w:t>1</w:t>
      </w:r>
      <w:r>
        <w:rPr>
          <w:rFonts w:hint="eastAsia" w:ascii="宋体" w:hAnsi="宋体" w:cs="宋体"/>
          <w:sz w:val="24"/>
        </w:rPr>
        <w:fldChar w:fldCharType="end"/>
      </w:r>
    </w:p>
    <w:p/>
    <w:p>
      <w:pPr>
        <w:pStyle w:val="24"/>
        <w:tabs>
          <w:tab w:val="right" w:leader="dot" w:pos="9746"/>
        </w:tabs>
        <w:spacing w:line="420" w:lineRule="exact"/>
        <w:rPr>
          <w:rFonts w:ascii="宋体" w:hAnsi="宋体" w:cs="宋体"/>
          <w:sz w:val="24"/>
        </w:rPr>
      </w:pPr>
      <w:r>
        <w:fldChar w:fldCharType="begin"/>
      </w:r>
      <w:r>
        <w:instrText xml:space="preserve"> HYPERLINK \l "_Toc30428" </w:instrText>
      </w:r>
      <w:r>
        <w:fldChar w:fldCharType="separate"/>
      </w:r>
      <w:r>
        <w:rPr>
          <w:rFonts w:hint="eastAsia" w:ascii="宋体" w:hAnsi="宋体" w:cs="宋体"/>
          <w:sz w:val="24"/>
        </w:rPr>
        <w:t>第二章 投标人须知</w:t>
      </w:r>
      <w:r>
        <w:rPr>
          <w:rFonts w:hint="eastAsia" w:ascii="宋体" w:hAnsi="宋体" w:cs="宋体"/>
          <w:sz w:val="24"/>
        </w:rPr>
        <w:tab/>
      </w:r>
      <w:r>
        <w:rPr>
          <w:rFonts w:hint="eastAsia" w:ascii="宋体" w:hAnsi="宋体" w:cs="宋体"/>
          <w:sz w:val="24"/>
        </w:rPr>
        <w:t>4</w:t>
      </w:r>
      <w:r>
        <w:rPr>
          <w:rFonts w:hint="eastAsia" w:ascii="宋体" w:hAnsi="宋体" w:cs="宋体"/>
          <w:sz w:val="24"/>
        </w:rPr>
        <w:fldChar w:fldCharType="end"/>
      </w:r>
    </w:p>
    <w:p/>
    <w:p>
      <w:pPr>
        <w:pStyle w:val="24"/>
        <w:tabs>
          <w:tab w:val="right" w:leader="dot" w:pos="9746"/>
        </w:tabs>
        <w:spacing w:line="420" w:lineRule="exact"/>
        <w:rPr>
          <w:rFonts w:ascii="宋体" w:hAnsi="宋体" w:cs="宋体"/>
          <w:sz w:val="24"/>
        </w:rPr>
      </w:pPr>
      <w:r>
        <w:fldChar w:fldCharType="begin"/>
      </w:r>
      <w:r>
        <w:instrText xml:space="preserve"> HYPERLINK \l "_Toc10968" </w:instrText>
      </w:r>
      <w:r>
        <w:fldChar w:fldCharType="separate"/>
      </w:r>
      <w:r>
        <w:rPr>
          <w:rFonts w:hint="eastAsia" w:ascii="宋体" w:hAnsi="宋体" w:cs="宋体"/>
          <w:sz w:val="24"/>
        </w:rPr>
        <w:t>第三章 评标办法（综合评估法）</w:t>
      </w:r>
      <w:r>
        <w:rPr>
          <w:rFonts w:hint="eastAsia" w:ascii="宋体" w:hAnsi="宋体" w:cs="宋体"/>
          <w:sz w:val="24"/>
        </w:rPr>
        <w:tab/>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t>2</w:t>
      </w:r>
    </w:p>
    <w:p/>
    <w:p>
      <w:pPr>
        <w:pStyle w:val="24"/>
        <w:tabs>
          <w:tab w:val="right" w:leader="dot" w:pos="9746"/>
        </w:tabs>
        <w:spacing w:line="420" w:lineRule="exact"/>
        <w:rPr>
          <w:rFonts w:ascii="宋体" w:hAnsi="宋体" w:cs="宋体"/>
          <w:sz w:val="24"/>
        </w:rPr>
      </w:pPr>
      <w:r>
        <w:fldChar w:fldCharType="begin"/>
      </w:r>
      <w:r>
        <w:instrText xml:space="preserve"> HYPERLINK \l "_Toc30877" </w:instrText>
      </w:r>
      <w:r>
        <w:fldChar w:fldCharType="separate"/>
      </w:r>
      <w:r>
        <w:rPr>
          <w:rFonts w:hint="eastAsia" w:ascii="宋体" w:hAnsi="宋体" w:cs="宋体"/>
          <w:sz w:val="24"/>
        </w:rPr>
        <w:t>第四章 合同条款及格式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_Toc30877 </w:instrText>
      </w:r>
      <w:r>
        <w:rPr>
          <w:rFonts w:hint="eastAsia" w:ascii="宋体" w:hAnsi="宋体" w:cs="宋体"/>
          <w:sz w:val="24"/>
        </w:rPr>
        <w:fldChar w:fldCharType="separate"/>
      </w:r>
      <w:r>
        <w:rPr>
          <w:rFonts w:hint="eastAsia" w:ascii="宋体" w:hAnsi="宋体" w:cs="宋体"/>
          <w:sz w:val="24"/>
        </w:rPr>
        <w:t>53</w:t>
      </w:r>
      <w:r>
        <w:rPr>
          <w:rFonts w:hint="eastAsia" w:ascii="宋体" w:hAnsi="宋体" w:cs="宋体"/>
          <w:sz w:val="24"/>
        </w:rPr>
        <w:fldChar w:fldCharType="end"/>
      </w:r>
      <w:r>
        <w:rPr>
          <w:rFonts w:hint="eastAsia" w:ascii="宋体" w:hAnsi="宋体" w:cs="宋体"/>
          <w:sz w:val="24"/>
        </w:rPr>
        <w:fldChar w:fldCharType="end"/>
      </w:r>
    </w:p>
    <w:p/>
    <w:p>
      <w:pPr>
        <w:pStyle w:val="24"/>
        <w:tabs>
          <w:tab w:val="right" w:leader="dot" w:pos="9746"/>
        </w:tabs>
        <w:spacing w:line="420" w:lineRule="exact"/>
        <w:rPr>
          <w:rFonts w:ascii="宋体" w:hAnsi="宋体" w:cs="宋体"/>
          <w:sz w:val="24"/>
        </w:rPr>
      </w:pPr>
      <w:r>
        <w:fldChar w:fldCharType="begin"/>
      </w:r>
      <w:r>
        <w:instrText xml:space="preserve"> HYPERLINK \l "_Toc6863" </w:instrText>
      </w:r>
      <w:r>
        <w:fldChar w:fldCharType="separate"/>
      </w:r>
      <w:r>
        <w:rPr>
          <w:rFonts w:hint="eastAsia" w:ascii="宋体" w:hAnsi="宋体" w:cs="宋体"/>
          <w:sz w:val="24"/>
        </w:rPr>
        <w:t>第五章 工程量清单</w:t>
      </w:r>
      <w:r>
        <w:rPr>
          <w:rFonts w:hint="eastAsia" w:ascii="宋体" w:hAnsi="宋体" w:cs="宋体"/>
          <w:sz w:val="24"/>
        </w:rPr>
        <w:tab/>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t>3</w:t>
      </w:r>
    </w:p>
    <w:p/>
    <w:p>
      <w:pPr>
        <w:pStyle w:val="24"/>
        <w:tabs>
          <w:tab w:val="right" w:leader="dot" w:pos="9746"/>
        </w:tabs>
        <w:spacing w:line="420" w:lineRule="exact"/>
        <w:rPr>
          <w:rFonts w:ascii="宋体" w:hAnsi="宋体" w:cs="宋体"/>
          <w:sz w:val="24"/>
        </w:rPr>
      </w:pPr>
      <w:r>
        <w:fldChar w:fldCharType="begin"/>
      </w:r>
      <w:r>
        <w:instrText xml:space="preserve"> HYPERLINK \l "_Toc9475" </w:instrText>
      </w:r>
      <w:r>
        <w:fldChar w:fldCharType="separate"/>
      </w:r>
      <w:r>
        <w:rPr>
          <w:rFonts w:hint="eastAsia" w:ascii="宋体" w:hAnsi="宋体" w:cs="宋体"/>
          <w:sz w:val="24"/>
        </w:rPr>
        <w:t>第六章 图  纸</w:t>
      </w:r>
      <w:r>
        <w:rPr>
          <w:rFonts w:hint="eastAsia" w:ascii="宋体" w:hAnsi="宋体" w:cs="宋体"/>
          <w:sz w:val="24"/>
        </w:rPr>
        <w:tab/>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t>3</w:t>
      </w:r>
    </w:p>
    <w:p/>
    <w:p>
      <w:pPr>
        <w:pStyle w:val="24"/>
        <w:tabs>
          <w:tab w:val="right" w:leader="dot" w:pos="9746"/>
        </w:tabs>
        <w:spacing w:line="420" w:lineRule="exact"/>
        <w:rPr>
          <w:rFonts w:ascii="宋体" w:hAnsi="宋体" w:cs="宋体"/>
          <w:sz w:val="24"/>
        </w:rPr>
      </w:pPr>
      <w:r>
        <w:fldChar w:fldCharType="begin"/>
      </w:r>
      <w:r>
        <w:instrText xml:space="preserve"> HYPERLINK \l "_Toc17448" </w:instrText>
      </w:r>
      <w:r>
        <w:fldChar w:fldCharType="separate"/>
      </w:r>
      <w:r>
        <w:rPr>
          <w:rFonts w:hint="eastAsia" w:ascii="宋体" w:hAnsi="宋体" w:cs="宋体"/>
          <w:sz w:val="24"/>
        </w:rPr>
        <w:t>第七章 技术标准和要求</w:t>
      </w:r>
      <w:r>
        <w:rPr>
          <w:rFonts w:hint="eastAsia" w:ascii="宋体" w:hAnsi="宋体" w:cs="宋体"/>
          <w:sz w:val="24"/>
        </w:rPr>
        <w:tab/>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t>3</w:t>
      </w:r>
    </w:p>
    <w:p/>
    <w:p>
      <w:pPr>
        <w:pStyle w:val="24"/>
        <w:tabs>
          <w:tab w:val="right" w:leader="dot" w:pos="9746"/>
        </w:tabs>
        <w:spacing w:line="420" w:lineRule="exact"/>
        <w:rPr>
          <w:rFonts w:ascii="宋体" w:hAnsi="宋体" w:cs="宋体"/>
          <w:sz w:val="24"/>
        </w:rPr>
      </w:pPr>
      <w:r>
        <w:fldChar w:fldCharType="begin"/>
      </w:r>
      <w:r>
        <w:instrText xml:space="preserve"> HYPERLINK \l "_Toc12994" </w:instrText>
      </w:r>
      <w:r>
        <w:fldChar w:fldCharType="separate"/>
      </w:r>
      <w:r>
        <w:rPr>
          <w:rFonts w:hint="eastAsia" w:ascii="宋体" w:hAnsi="宋体" w:cs="宋体"/>
          <w:sz w:val="24"/>
        </w:rPr>
        <w:t>第八章 投标文件格式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_Toc12994 </w:instrText>
      </w:r>
      <w:r>
        <w:rPr>
          <w:rFonts w:hint="eastAsia" w:ascii="宋体" w:hAnsi="宋体" w:cs="宋体"/>
          <w:sz w:val="24"/>
        </w:rPr>
        <w:fldChar w:fldCharType="separate"/>
      </w:r>
      <w:r>
        <w:rPr>
          <w:rFonts w:hint="eastAsia" w:ascii="宋体" w:hAnsi="宋体" w:cs="宋体"/>
          <w:sz w:val="24"/>
        </w:rPr>
        <w:t>55</w:t>
      </w:r>
      <w:r>
        <w:rPr>
          <w:rFonts w:hint="eastAsia" w:ascii="宋体" w:hAnsi="宋体" w:cs="宋体"/>
          <w:sz w:val="24"/>
        </w:rPr>
        <w:fldChar w:fldCharType="end"/>
      </w:r>
      <w:r>
        <w:rPr>
          <w:rFonts w:hint="eastAsia" w:ascii="宋体" w:hAnsi="宋体" w:cs="宋体"/>
          <w:sz w:val="24"/>
        </w:rPr>
        <w:fldChar w:fldCharType="end"/>
      </w:r>
    </w:p>
    <w:p>
      <w:pPr>
        <w:pStyle w:val="24"/>
        <w:tabs>
          <w:tab w:val="right" w:leader="dot" w:pos="9746"/>
        </w:tabs>
        <w:spacing w:line="420" w:lineRule="exact"/>
        <w:rPr>
          <w:rFonts w:ascii="宋体" w:hAnsi="宋体" w:cs="宋体"/>
          <w:sz w:val="24"/>
        </w:rPr>
      </w:pPr>
      <w:r>
        <w:rPr>
          <w:rFonts w:hint="eastAsia" w:ascii="宋体" w:hAnsi="宋体" w:cs="宋体"/>
          <w:sz w:val="24"/>
        </w:rPr>
        <w:fldChar w:fldCharType="end"/>
      </w:r>
    </w:p>
    <w:p>
      <w:pPr>
        <w:pStyle w:val="7"/>
        <w:numPr>
          <w:ilvl w:val="0"/>
          <w:numId w:val="2"/>
        </w:numPr>
        <w:rPr>
          <w:rFonts w:ascii="宋体" w:hAnsi="宋体" w:cs="宋体"/>
          <w:sz w:val="32"/>
          <w:szCs w:val="21"/>
        </w:rPr>
        <w:sectPr>
          <w:footerReference r:id="rId3" w:type="default"/>
          <w:pgSz w:w="11907" w:h="16840"/>
          <w:pgMar w:top="1440" w:right="1080" w:bottom="1440" w:left="1080" w:header="851" w:footer="992" w:gutter="0"/>
          <w:pgNumType w:start="1"/>
          <w:cols w:space="720" w:num="1"/>
          <w:docGrid w:type="lines" w:linePitch="312" w:charSpace="0"/>
        </w:sectPr>
      </w:pPr>
      <w:bookmarkStart w:id="0" w:name="_Toc21589"/>
      <w:bookmarkStart w:id="1" w:name="_Toc28245"/>
      <w:bookmarkStart w:id="2" w:name="_Toc300677960"/>
      <w:bookmarkStart w:id="3" w:name="_Toc30559"/>
      <w:bookmarkStart w:id="4" w:name="_Toc9776"/>
    </w:p>
    <w:p>
      <w:pPr>
        <w:pStyle w:val="7"/>
        <w:numPr>
          <w:ilvl w:val="0"/>
          <w:numId w:val="2"/>
        </w:numPr>
        <w:rPr>
          <w:rFonts w:ascii="宋体" w:hAnsi="宋体" w:cs="宋体"/>
          <w:sz w:val="32"/>
          <w:szCs w:val="21"/>
        </w:rPr>
      </w:pPr>
      <w:r>
        <w:rPr>
          <w:rFonts w:hint="eastAsia" w:ascii="宋体" w:hAnsi="宋体" w:cs="宋体"/>
          <w:sz w:val="32"/>
          <w:szCs w:val="32"/>
        </w:rPr>
        <w:t xml:space="preserve"> </w:t>
      </w:r>
      <w:bookmarkEnd w:id="0"/>
      <w:bookmarkEnd w:id="1"/>
      <w:bookmarkEnd w:id="2"/>
      <w:bookmarkEnd w:id="3"/>
      <w:bookmarkEnd w:id="4"/>
      <w:r>
        <w:rPr>
          <w:rFonts w:hint="eastAsia" w:ascii="宋体" w:hAnsi="宋体" w:cs="宋体"/>
          <w:sz w:val="32"/>
          <w:szCs w:val="32"/>
        </w:rPr>
        <w:t>招标公告</w:t>
      </w:r>
    </w:p>
    <w:p>
      <w:pPr>
        <w:pStyle w:val="8"/>
        <w:spacing w:beforeLines="0" w:line="440" w:lineRule="exact"/>
        <w:ind w:firstLine="404" w:firstLineChars="200"/>
        <w:rPr>
          <w:rFonts w:ascii="宋体" w:hAnsi="宋体" w:eastAsia="宋体" w:cs="宋体"/>
          <w:sz w:val="21"/>
          <w:szCs w:val="21"/>
        </w:rPr>
      </w:pPr>
      <w:bookmarkStart w:id="5" w:name="_Toc300677961"/>
      <w:bookmarkStart w:id="6" w:name="_Toc21505368"/>
      <w:bookmarkStart w:id="7" w:name="_Toc9178495"/>
      <w:r>
        <w:rPr>
          <w:rFonts w:hint="eastAsia" w:ascii="宋体" w:hAnsi="宋体" w:eastAsia="宋体" w:cs="宋体"/>
          <w:sz w:val="21"/>
          <w:szCs w:val="21"/>
        </w:rPr>
        <w:t>1.</w:t>
      </w:r>
      <w:bookmarkEnd w:id="5"/>
      <w:r>
        <w:rPr>
          <w:rFonts w:hint="eastAsia" w:ascii="宋体" w:hAnsi="宋体" w:eastAsia="宋体" w:cs="宋体"/>
          <w:sz w:val="21"/>
          <w:szCs w:val="21"/>
        </w:rPr>
        <w:t>项目概况</w:t>
      </w:r>
      <w:bookmarkEnd w:id="6"/>
      <w:bookmarkEnd w:id="7"/>
    </w:p>
    <w:p>
      <w:pPr>
        <w:spacing w:line="440" w:lineRule="exact"/>
        <w:ind w:firstLine="404" w:firstLineChars="200"/>
        <w:rPr>
          <w:rFonts w:ascii="宋体" w:hAnsi="宋体" w:eastAsia="宋体" w:cs="宋体"/>
          <w:szCs w:val="21"/>
        </w:rPr>
      </w:pPr>
      <w:r>
        <w:rPr>
          <w:rFonts w:hint="eastAsia" w:ascii="宋体" w:hAnsi="宋体" w:eastAsia="宋体" w:cs="宋体"/>
          <w:szCs w:val="21"/>
        </w:rPr>
        <w:t>1.1 审批、核准或备案情况</w:t>
      </w:r>
    </w:p>
    <w:p>
      <w:pPr>
        <w:spacing w:line="440" w:lineRule="exact"/>
        <w:ind w:firstLine="404" w:firstLineChars="200"/>
        <w:rPr>
          <w:rFonts w:ascii="宋体" w:hAnsi="宋体" w:eastAsia="宋体" w:cs="宋体"/>
          <w:szCs w:val="21"/>
        </w:rPr>
      </w:pPr>
      <w:r>
        <w:rPr>
          <w:rFonts w:hint="eastAsia" w:ascii="宋体" w:hAnsi="宋体" w:eastAsia="宋体" w:cs="宋体"/>
          <w:szCs w:val="21"/>
        </w:rPr>
        <w:t>项目名称江华瑶族自治县沱江镇豸山社区豸山寺崩塌地质灾害应急处置工程 ，项目审批、核准或备案机关名称批文名称江华瑶族自治县发展和改革局以江发改审[2023]111号文批准建设，招标人为江华瑶族自治县自然资源局，主要建设内容该项目为 坡面修整约1353m2，主动防护工程3722.4m2，临时防护工程约3300m2。本项目最高投标限价为：1272745.21元。资建设资金来自县财政统筹及地质灾害治理项目资金，资金已落实。项目已具备招标条件，现对该项目的施工进行公开招标。</w:t>
      </w:r>
    </w:p>
    <w:p>
      <w:pPr>
        <w:spacing w:line="440" w:lineRule="exact"/>
        <w:ind w:firstLine="404" w:firstLineChars="200"/>
        <w:rPr>
          <w:rFonts w:ascii="宋体" w:hAnsi="宋体" w:eastAsia="宋体" w:cs="宋体"/>
          <w:szCs w:val="21"/>
        </w:rPr>
      </w:pPr>
      <w:r>
        <w:rPr>
          <w:rFonts w:hint="eastAsia" w:ascii="宋体" w:hAnsi="宋体" w:eastAsia="宋体" w:cs="宋体"/>
          <w:szCs w:val="21"/>
        </w:rPr>
        <w:t>1.2  招标项目概况</w:t>
      </w:r>
    </w:p>
    <w:p>
      <w:pPr>
        <w:snapToGrid w:val="0"/>
        <w:spacing w:line="440" w:lineRule="exact"/>
        <w:ind w:firstLine="404" w:firstLineChars="200"/>
        <w:rPr>
          <w:rFonts w:ascii="宋体" w:hAnsi="宋体" w:eastAsia="宋体" w:cs="宋体"/>
          <w:szCs w:val="21"/>
        </w:rPr>
      </w:pPr>
      <w:r>
        <w:rPr>
          <w:rFonts w:hint="eastAsia" w:ascii="宋体" w:hAnsi="宋体" w:eastAsia="宋体" w:cs="宋体"/>
          <w:szCs w:val="21"/>
        </w:rPr>
        <w:t>1.2.1 招标项目名称：江华瑶族自治县沱江镇豸山社区豸山寺崩塌地质灾害应急处置工程；</w:t>
      </w:r>
    </w:p>
    <w:p>
      <w:pPr>
        <w:snapToGrid w:val="0"/>
        <w:spacing w:line="440" w:lineRule="exact"/>
        <w:ind w:firstLine="404" w:firstLineChars="200"/>
        <w:rPr>
          <w:rFonts w:ascii="宋体" w:hAnsi="宋体" w:eastAsia="宋体" w:cs="宋体"/>
          <w:szCs w:val="21"/>
        </w:rPr>
      </w:pPr>
      <w:r>
        <w:rPr>
          <w:rFonts w:hint="eastAsia" w:ascii="宋体" w:hAnsi="宋体" w:eastAsia="宋体" w:cs="宋体"/>
          <w:szCs w:val="21"/>
        </w:rPr>
        <w:t>1.2.2  建设地点：江华瑶族自治县豸山社区豸山寺；</w:t>
      </w:r>
    </w:p>
    <w:p>
      <w:pPr>
        <w:snapToGrid w:val="0"/>
        <w:spacing w:line="440" w:lineRule="exact"/>
        <w:ind w:firstLine="404" w:firstLineChars="200"/>
        <w:rPr>
          <w:rFonts w:ascii="宋体" w:hAnsi="宋体" w:eastAsia="宋体" w:cs="宋体"/>
          <w:szCs w:val="21"/>
        </w:rPr>
      </w:pPr>
      <w:r>
        <w:rPr>
          <w:rFonts w:hint="eastAsia" w:ascii="宋体" w:hAnsi="宋体" w:eastAsia="宋体" w:cs="宋体"/>
          <w:szCs w:val="21"/>
        </w:rPr>
        <w:t>1.2.3  项目基本情况：江华瑶族自治县沱江镇豸山社区豸山寺崩塌地质灾害应急处置工程，项目总投资1272745.21元；</w:t>
      </w:r>
    </w:p>
    <w:p>
      <w:pPr>
        <w:snapToGrid w:val="0"/>
        <w:spacing w:line="440" w:lineRule="exact"/>
        <w:ind w:firstLine="404" w:firstLineChars="200"/>
        <w:rPr>
          <w:rFonts w:ascii="宋体" w:hAnsi="宋体" w:eastAsia="宋体" w:cs="宋体"/>
          <w:szCs w:val="21"/>
        </w:rPr>
      </w:pPr>
      <w:r>
        <w:rPr>
          <w:rFonts w:hint="eastAsia" w:ascii="宋体" w:hAnsi="宋体" w:eastAsia="宋体" w:cs="宋体"/>
          <w:szCs w:val="21"/>
        </w:rPr>
        <w:t>1.3  工期要求：60天（日历日）；</w:t>
      </w:r>
    </w:p>
    <w:p>
      <w:pPr>
        <w:snapToGrid w:val="0"/>
        <w:spacing w:line="440" w:lineRule="exact"/>
        <w:ind w:firstLine="404" w:firstLineChars="200"/>
        <w:rPr>
          <w:rFonts w:ascii="宋体" w:hAnsi="宋体" w:eastAsia="宋体" w:cs="宋体"/>
          <w:szCs w:val="21"/>
        </w:rPr>
      </w:pPr>
      <w:r>
        <w:rPr>
          <w:rFonts w:hint="eastAsia" w:ascii="宋体" w:hAnsi="宋体" w:eastAsia="宋体" w:cs="宋体"/>
          <w:szCs w:val="21"/>
        </w:rPr>
        <w:t>1.4  质量要求：达到合格工程标准；</w:t>
      </w:r>
    </w:p>
    <w:p>
      <w:pPr>
        <w:snapToGrid w:val="0"/>
        <w:spacing w:line="440" w:lineRule="exact"/>
        <w:ind w:firstLine="404" w:firstLineChars="200"/>
        <w:rPr>
          <w:rFonts w:ascii="宋体" w:hAnsi="宋体" w:eastAsia="宋体" w:cs="宋体"/>
          <w:szCs w:val="21"/>
        </w:rPr>
      </w:pPr>
      <w:r>
        <w:rPr>
          <w:rFonts w:hint="eastAsia" w:ascii="宋体" w:hAnsi="宋体" w:eastAsia="宋体" w:cs="宋体"/>
          <w:szCs w:val="21"/>
        </w:rPr>
        <w:t>1.5  保修要求：按国家相关规定保修；</w:t>
      </w:r>
    </w:p>
    <w:p>
      <w:pPr>
        <w:snapToGrid w:val="0"/>
        <w:spacing w:line="440" w:lineRule="exact"/>
        <w:ind w:firstLine="404" w:firstLineChars="200"/>
        <w:rPr>
          <w:rFonts w:ascii="宋体" w:hAnsi="宋体" w:eastAsia="宋体" w:cs="宋体"/>
          <w:szCs w:val="21"/>
        </w:rPr>
      </w:pPr>
      <w:r>
        <w:rPr>
          <w:rFonts w:hint="eastAsia" w:ascii="宋体" w:hAnsi="宋体" w:eastAsia="宋体" w:cs="宋体"/>
          <w:szCs w:val="21"/>
        </w:rPr>
        <w:t>1.6  招标范围：</w:t>
      </w:r>
      <w:bookmarkStart w:id="8" w:name="_Toc300677963"/>
      <w:bookmarkStart w:id="9" w:name="_Toc9178496"/>
      <w:bookmarkStart w:id="10" w:name="_Toc21505369"/>
      <w:r>
        <w:rPr>
          <w:rFonts w:hint="eastAsia" w:ascii="宋体" w:hAnsi="宋体" w:eastAsia="宋体" w:cs="宋体"/>
          <w:szCs w:val="21"/>
        </w:rPr>
        <w:t>江华瑶族自治县沱江镇豸山社区豸山寺崩塌地质灾害应急处置工程，本项目主要情况：坡面修整约1353m2，主动防护工程3722.4m2，临时防护工程约3300m2。(具体以招标工程量清单及图纸为准) ；</w:t>
      </w:r>
    </w:p>
    <w:p>
      <w:pPr>
        <w:pStyle w:val="8"/>
        <w:spacing w:beforeLines="0" w:line="440" w:lineRule="exact"/>
        <w:ind w:firstLine="404" w:firstLineChars="200"/>
        <w:rPr>
          <w:rFonts w:ascii="宋体" w:hAnsi="宋体" w:eastAsia="宋体" w:cs="宋体"/>
          <w:sz w:val="21"/>
          <w:szCs w:val="21"/>
        </w:rPr>
      </w:pPr>
      <w:r>
        <w:rPr>
          <w:rFonts w:hint="eastAsia" w:ascii="宋体" w:hAnsi="宋体" w:eastAsia="宋体" w:cs="宋体"/>
          <w:sz w:val="21"/>
          <w:szCs w:val="21"/>
        </w:rPr>
        <w:t>2.资格要求</w:t>
      </w:r>
      <w:bookmarkEnd w:id="8"/>
      <w:bookmarkEnd w:id="9"/>
      <w:bookmarkEnd w:id="10"/>
    </w:p>
    <w:p>
      <w:pPr>
        <w:spacing w:line="440" w:lineRule="exact"/>
        <w:ind w:firstLine="404" w:firstLineChars="200"/>
        <w:rPr>
          <w:rFonts w:ascii="宋体" w:hAnsi="宋体" w:eastAsia="宋体" w:cs="宋体"/>
          <w:szCs w:val="21"/>
        </w:rPr>
      </w:pPr>
      <w:r>
        <w:rPr>
          <w:rFonts w:hint="eastAsia" w:ascii="宋体" w:hAnsi="宋体" w:eastAsia="宋体" w:cs="宋体"/>
          <w:szCs w:val="21"/>
        </w:rPr>
        <w:t xml:space="preserve"> 2.1 具有独立法人资格并依法取得企业营业执照，营业执照处于有效期；湖南省外企业须按照湘建建〔2015〕190号文件要求办理省外入湘企业基本情况登记（以“湖南省住房和城乡建设网”查询为准）或具有入湘施工登记证（处于有效期内）。</w:t>
      </w:r>
    </w:p>
    <w:p>
      <w:pPr>
        <w:spacing w:line="440" w:lineRule="exact"/>
        <w:ind w:firstLine="404" w:firstLineChars="200"/>
        <w:rPr>
          <w:rFonts w:ascii="宋体" w:hAnsi="宋体" w:eastAsia="宋体" w:cs="宋体"/>
          <w:szCs w:val="21"/>
        </w:rPr>
      </w:pPr>
      <w:r>
        <w:rPr>
          <w:rFonts w:hint="eastAsia" w:ascii="宋体" w:hAnsi="宋体" w:eastAsia="宋体" w:cs="宋体"/>
          <w:szCs w:val="21"/>
        </w:rPr>
        <w:t>2.2 具备自然资源行政部门（或国土资源部门）颁发的地质灾害治理工程施工乙级及以上资质，具备应急管理主管部门颁发的安全生产许可证，安全生产许可证处于有效期；并在人员、设备、资金等方面具备相应的施工能力。</w:t>
      </w:r>
    </w:p>
    <w:p>
      <w:pPr>
        <w:spacing w:line="440" w:lineRule="exact"/>
        <w:ind w:firstLine="404" w:firstLineChars="200"/>
        <w:rPr>
          <w:rFonts w:ascii="宋体" w:hAnsi="宋体" w:eastAsia="宋体" w:cs="宋体"/>
          <w:szCs w:val="21"/>
        </w:rPr>
      </w:pPr>
      <w:r>
        <w:rPr>
          <w:rFonts w:hint="eastAsia" w:ascii="宋体" w:hAnsi="宋体" w:eastAsia="宋体" w:cs="宋体"/>
          <w:szCs w:val="21"/>
        </w:rPr>
        <w:t>2.3 项目负责人（项目经理）具有市政公用工程专业或者建筑工程专业二级及以上注册建造师执业资格，具备有效的Ｂ类安全生产考核合格证书，其证书注册单位与投标人一致，且无在建工程。</w:t>
      </w:r>
    </w:p>
    <w:p>
      <w:pPr>
        <w:spacing w:line="440" w:lineRule="exact"/>
        <w:ind w:firstLine="404" w:firstLineChars="200"/>
        <w:rPr>
          <w:rFonts w:ascii="宋体" w:hAnsi="宋体" w:eastAsia="宋体" w:cs="宋体"/>
          <w:szCs w:val="21"/>
        </w:rPr>
      </w:pPr>
      <w:r>
        <w:rPr>
          <w:rFonts w:hint="eastAsia" w:ascii="宋体" w:hAnsi="宋体" w:eastAsia="宋体" w:cs="宋体"/>
          <w:szCs w:val="21"/>
        </w:rPr>
        <w:t>2.4 本次招标不接受联合体投标。</w:t>
      </w:r>
    </w:p>
    <w:p>
      <w:pPr>
        <w:spacing w:line="440" w:lineRule="exact"/>
        <w:ind w:firstLine="404" w:firstLineChars="200"/>
        <w:rPr>
          <w:rFonts w:ascii="宋体" w:hAnsi="宋体" w:eastAsia="宋体" w:cs="宋体"/>
          <w:szCs w:val="21"/>
        </w:rPr>
      </w:pPr>
      <w:bookmarkStart w:id="11" w:name="_Toc9178497"/>
      <w:bookmarkStart w:id="12" w:name="_Toc21505370"/>
      <w:r>
        <w:rPr>
          <w:rFonts w:hint="eastAsia" w:ascii="宋体" w:hAnsi="宋体" w:eastAsia="宋体" w:cs="宋体"/>
          <w:b/>
          <w:szCs w:val="21"/>
        </w:rPr>
        <w:t>3.资格审查</w:t>
      </w:r>
      <w:bookmarkEnd w:id="11"/>
      <w:bookmarkEnd w:id="12"/>
      <w:r>
        <w:rPr>
          <w:rFonts w:hint="eastAsia" w:ascii="宋体" w:hAnsi="宋体" w:eastAsia="宋体" w:cs="宋体"/>
          <w:b/>
          <w:szCs w:val="21"/>
        </w:rPr>
        <w:t xml:space="preserve">  </w:t>
      </w:r>
      <w:r>
        <w:rPr>
          <w:rFonts w:hint="eastAsia" w:ascii="宋体" w:hAnsi="宋体" w:eastAsia="宋体" w:cs="宋体"/>
          <w:szCs w:val="21"/>
        </w:rPr>
        <w:t xml:space="preserve">  </w:t>
      </w:r>
      <w:bookmarkStart w:id="13" w:name="_Toc9178302"/>
      <w:bookmarkStart w:id="14" w:name="_Toc9189272"/>
      <w:bookmarkStart w:id="15" w:name="_Toc9188856"/>
      <w:bookmarkStart w:id="16" w:name="_Toc9178161"/>
      <w:bookmarkStart w:id="17" w:name="_Toc9178498"/>
      <w:bookmarkStart w:id="18" w:name="_Toc21505371"/>
    </w:p>
    <w:p>
      <w:pPr>
        <w:spacing w:line="440" w:lineRule="exact"/>
        <w:ind w:firstLine="404" w:firstLineChars="200"/>
        <w:rPr>
          <w:rFonts w:ascii="宋体" w:hAnsi="宋体" w:eastAsia="宋体" w:cs="宋体"/>
          <w:szCs w:val="21"/>
        </w:rPr>
      </w:pPr>
      <w:r>
        <w:rPr>
          <w:rFonts w:hint="eastAsia" w:ascii="宋体" w:hAnsi="宋体" w:eastAsia="宋体" w:cs="宋体"/>
          <w:szCs w:val="21"/>
        </w:rPr>
        <w:t>采用</w:t>
      </w:r>
      <w:bookmarkEnd w:id="13"/>
      <w:bookmarkEnd w:id="14"/>
      <w:bookmarkEnd w:id="15"/>
      <w:bookmarkEnd w:id="16"/>
      <w:bookmarkEnd w:id="17"/>
      <w:bookmarkStart w:id="19" w:name="_Toc9189273"/>
      <w:bookmarkStart w:id="20" w:name="_Toc9188857"/>
      <w:bookmarkStart w:id="21" w:name="_Toc9178303"/>
      <w:bookmarkStart w:id="22" w:name="_Toc9178499"/>
      <w:bookmarkStart w:id="23" w:name="_Toc9178162"/>
      <w:r>
        <w:rPr>
          <w:rFonts w:hint="eastAsia" w:ascii="宋体" w:hAnsi="宋体" w:eastAsia="宋体" w:cs="宋体"/>
          <w:szCs w:val="21"/>
        </w:rPr>
        <w:t>资格后审方式</w:t>
      </w:r>
      <w:bookmarkEnd w:id="18"/>
      <w:bookmarkEnd w:id="19"/>
      <w:bookmarkEnd w:id="20"/>
      <w:bookmarkEnd w:id="21"/>
      <w:bookmarkEnd w:id="22"/>
      <w:bookmarkEnd w:id="23"/>
      <w:r>
        <w:rPr>
          <w:rFonts w:hint="eastAsia" w:ascii="宋体" w:hAnsi="宋体" w:eastAsia="宋体" w:cs="宋体"/>
          <w:szCs w:val="21"/>
        </w:rPr>
        <w:t>。</w:t>
      </w:r>
    </w:p>
    <w:p>
      <w:pPr>
        <w:pStyle w:val="8"/>
        <w:spacing w:beforeLines="0" w:line="440" w:lineRule="exact"/>
        <w:ind w:firstLine="404" w:firstLineChars="200"/>
        <w:rPr>
          <w:rFonts w:ascii="宋体" w:hAnsi="宋体" w:eastAsia="宋体" w:cs="宋体"/>
          <w:sz w:val="21"/>
          <w:szCs w:val="21"/>
        </w:rPr>
      </w:pPr>
      <w:bookmarkStart w:id="24" w:name="_Toc21505372"/>
      <w:bookmarkStart w:id="25" w:name="_Toc300677967"/>
      <w:bookmarkStart w:id="26" w:name="_Toc9178500"/>
      <w:r>
        <w:rPr>
          <w:rFonts w:hint="eastAsia" w:ascii="宋体" w:hAnsi="宋体" w:eastAsia="宋体" w:cs="宋体"/>
          <w:sz w:val="21"/>
          <w:szCs w:val="21"/>
        </w:rPr>
        <w:t>4.评标办法</w:t>
      </w:r>
      <w:bookmarkEnd w:id="24"/>
      <w:bookmarkEnd w:id="25"/>
      <w:bookmarkEnd w:id="26"/>
    </w:p>
    <w:p>
      <w:pPr>
        <w:spacing w:line="440" w:lineRule="exact"/>
        <w:ind w:firstLine="404" w:firstLineChars="200"/>
        <w:rPr>
          <w:rFonts w:ascii="宋体" w:hAnsi="宋体" w:eastAsia="宋体" w:cs="宋体"/>
          <w:szCs w:val="21"/>
        </w:rPr>
      </w:pPr>
      <w:r>
        <w:rPr>
          <w:rFonts w:hint="eastAsia" w:ascii="宋体" w:hAnsi="宋体" w:eastAsia="宋体" w:cs="宋体"/>
          <w:szCs w:val="21"/>
        </w:rPr>
        <w:t>本项目评标办法采用 “综合评估法”评审。</w:t>
      </w:r>
    </w:p>
    <w:p>
      <w:pPr>
        <w:pStyle w:val="8"/>
        <w:spacing w:beforeLines="0" w:line="440" w:lineRule="exact"/>
        <w:ind w:firstLine="404" w:firstLineChars="200"/>
        <w:rPr>
          <w:rFonts w:ascii="宋体" w:hAnsi="宋体" w:eastAsia="宋体" w:cs="宋体"/>
          <w:sz w:val="21"/>
          <w:szCs w:val="21"/>
        </w:rPr>
      </w:pPr>
      <w:bookmarkStart w:id="27" w:name="_Toc9178501"/>
      <w:bookmarkStart w:id="28" w:name="_Toc300677964"/>
      <w:bookmarkStart w:id="29" w:name="_Toc21505373"/>
      <w:r>
        <w:rPr>
          <w:rFonts w:hint="eastAsia" w:ascii="宋体" w:hAnsi="宋体" w:eastAsia="宋体" w:cs="宋体"/>
          <w:sz w:val="21"/>
          <w:szCs w:val="21"/>
        </w:rPr>
        <w:t>5.招标文件的获取</w:t>
      </w:r>
      <w:bookmarkEnd w:id="27"/>
      <w:bookmarkEnd w:id="28"/>
      <w:bookmarkEnd w:id="29"/>
    </w:p>
    <w:p>
      <w:pPr>
        <w:pStyle w:val="28"/>
        <w:keepNext w:val="0"/>
        <w:keepLines w:val="0"/>
        <w:widowControl/>
        <w:suppressLineNumbers w:val="0"/>
        <w:spacing w:before="1" w:beforeAutospacing="0" w:after="0" w:afterAutospacing="0" w:line="360" w:lineRule="auto"/>
        <w:ind w:left="0" w:right="307" w:firstLine="420"/>
        <w:jc w:val="left"/>
        <w:textAlignment w:val="baseline"/>
        <w:rPr>
          <w:rFonts w:hint="eastAsia" w:ascii="宋体" w:hAnsi="宋体" w:eastAsia="宋体" w:cs="宋体"/>
          <w:color w:val="000000"/>
          <w:sz w:val="21"/>
          <w:szCs w:val="21"/>
        </w:rPr>
      </w:pPr>
      <w:bookmarkStart w:id="30" w:name="_Toc21505374"/>
      <w:bookmarkStart w:id="31" w:name="_Toc9178502"/>
      <w:bookmarkStart w:id="32" w:name="_Toc300677966"/>
      <w:r>
        <w:rPr>
          <w:rFonts w:hint="eastAsia" w:ascii="宋体" w:hAnsi="宋体" w:cs="宋体"/>
          <w:color w:val="000000"/>
          <w:sz w:val="21"/>
          <w:szCs w:val="21"/>
          <w:vertAlign w:val="baseline"/>
          <w:lang w:val="en-US" w:eastAsia="zh-CN"/>
        </w:rPr>
        <w:t>5</w:t>
      </w:r>
      <w:r>
        <w:rPr>
          <w:rFonts w:hint="eastAsia" w:ascii="宋体" w:hAnsi="宋体" w:eastAsia="宋体" w:cs="宋体"/>
          <w:color w:val="000000"/>
          <w:sz w:val="21"/>
          <w:szCs w:val="21"/>
          <w:vertAlign w:val="baseline"/>
        </w:rPr>
        <w:t>.1 凡有意参加投标者，请于 </w:t>
      </w:r>
      <w:r>
        <w:rPr>
          <w:rFonts w:hint="eastAsia" w:ascii="宋体" w:hAnsi="宋体" w:eastAsia="宋体" w:cs="宋体"/>
          <w:color w:val="000000"/>
          <w:sz w:val="21"/>
          <w:szCs w:val="21"/>
          <w:u w:val="single"/>
          <w:vertAlign w:val="baseline"/>
        </w:rPr>
        <w:t xml:space="preserve">2023 </w:t>
      </w:r>
      <w:r>
        <w:rPr>
          <w:rFonts w:hint="eastAsia" w:ascii="宋体" w:hAnsi="宋体" w:eastAsia="宋体" w:cs="宋体"/>
          <w:color w:val="000000"/>
          <w:sz w:val="21"/>
          <w:szCs w:val="21"/>
          <w:vertAlign w:val="baseline"/>
        </w:rPr>
        <w:t>年</w:t>
      </w:r>
      <w:r>
        <w:rPr>
          <w:rFonts w:hint="eastAsia" w:ascii="宋体" w:hAnsi="宋体" w:eastAsia="宋体" w:cs="宋体"/>
          <w:color w:val="000000"/>
          <w:sz w:val="21"/>
          <w:szCs w:val="21"/>
          <w:u w:val="single"/>
          <w:vertAlign w:val="baseline"/>
        </w:rPr>
        <w:t> </w:t>
      </w:r>
      <w:r>
        <w:rPr>
          <w:rFonts w:hint="eastAsia" w:ascii="宋体" w:hAnsi="宋体" w:cs="宋体"/>
          <w:color w:val="000000"/>
          <w:sz w:val="21"/>
          <w:szCs w:val="21"/>
          <w:u w:val="single"/>
          <w:vertAlign w:val="baseline"/>
          <w:lang w:val="en-US" w:eastAsia="zh-CN"/>
        </w:rPr>
        <w:t>09</w:t>
      </w:r>
      <w:r>
        <w:rPr>
          <w:rFonts w:hint="eastAsia" w:ascii="宋体" w:hAnsi="宋体" w:eastAsia="宋体" w:cs="宋体"/>
          <w:color w:val="000000"/>
          <w:sz w:val="21"/>
          <w:szCs w:val="21"/>
          <w:u w:val="single"/>
          <w:vertAlign w:val="baseline"/>
        </w:rPr>
        <w:t xml:space="preserve"> </w:t>
      </w:r>
      <w:r>
        <w:rPr>
          <w:rFonts w:hint="eastAsia" w:ascii="宋体" w:hAnsi="宋体" w:eastAsia="宋体" w:cs="宋体"/>
          <w:color w:val="000000"/>
          <w:sz w:val="21"/>
          <w:szCs w:val="21"/>
          <w:vertAlign w:val="baseline"/>
        </w:rPr>
        <w:t>月</w:t>
      </w:r>
      <w:r>
        <w:rPr>
          <w:rFonts w:hint="eastAsia" w:ascii="宋体" w:hAnsi="宋体" w:eastAsia="宋体" w:cs="宋体"/>
          <w:color w:val="000000"/>
          <w:sz w:val="21"/>
          <w:szCs w:val="21"/>
          <w:u w:val="single"/>
          <w:vertAlign w:val="baseline"/>
        </w:rPr>
        <w:t> </w:t>
      </w:r>
      <w:r>
        <w:rPr>
          <w:rFonts w:hint="eastAsia" w:ascii="宋体" w:hAnsi="宋体" w:cs="宋体"/>
          <w:color w:val="000000"/>
          <w:sz w:val="21"/>
          <w:szCs w:val="21"/>
          <w:u w:val="single"/>
          <w:vertAlign w:val="baseline"/>
          <w:lang w:val="en-US" w:eastAsia="zh-CN"/>
        </w:rPr>
        <w:t xml:space="preserve"> 06</w:t>
      </w:r>
      <w:r>
        <w:rPr>
          <w:rFonts w:hint="eastAsia" w:ascii="宋体" w:hAnsi="宋体" w:eastAsia="宋体" w:cs="宋体"/>
          <w:color w:val="000000"/>
          <w:sz w:val="21"/>
          <w:szCs w:val="21"/>
          <w:u w:val="single"/>
          <w:vertAlign w:val="baseline"/>
        </w:rPr>
        <w:t> </w:t>
      </w:r>
      <w:r>
        <w:rPr>
          <w:rFonts w:hint="eastAsia" w:ascii="宋体" w:hAnsi="宋体" w:eastAsia="宋体" w:cs="宋体"/>
          <w:color w:val="000000"/>
          <w:sz w:val="21"/>
          <w:szCs w:val="21"/>
          <w:vertAlign w:val="baseline"/>
        </w:rPr>
        <w:t>日</w:t>
      </w:r>
      <w:r>
        <w:rPr>
          <w:rFonts w:hint="eastAsia" w:ascii="宋体" w:hAnsi="宋体" w:eastAsia="宋体" w:cs="宋体"/>
          <w:color w:val="000000"/>
          <w:sz w:val="21"/>
          <w:szCs w:val="21"/>
          <w:u w:val="single"/>
          <w:vertAlign w:val="baseline"/>
        </w:rPr>
        <w:t> 9：30 时</w:t>
      </w:r>
      <w:r>
        <w:rPr>
          <w:rFonts w:hint="eastAsia" w:ascii="宋体" w:hAnsi="宋体" w:eastAsia="宋体" w:cs="宋体"/>
          <w:color w:val="000000"/>
          <w:sz w:val="21"/>
          <w:szCs w:val="21"/>
          <w:vertAlign w:val="baseline"/>
        </w:rPr>
        <w:t>前，在江华瑶族自治县人民政府网自行下载招标文件及工程量清单等相关附件。</w:t>
      </w:r>
    </w:p>
    <w:p>
      <w:pPr>
        <w:pStyle w:val="28"/>
        <w:keepNext w:val="0"/>
        <w:keepLines w:val="0"/>
        <w:widowControl/>
        <w:suppressLineNumbers w:val="0"/>
        <w:shd w:val="clear" w:fill="FFFFFF"/>
        <w:spacing w:before="0" w:beforeAutospacing="0" w:after="0" w:afterAutospacing="0" w:line="440" w:lineRule="atLeast"/>
        <w:ind w:left="0" w:right="0" w:firstLine="420"/>
        <w:jc w:val="both"/>
        <w:rPr>
          <w:rFonts w:hint="default" w:ascii="Times New Roman" w:hAnsi="Times New Roman" w:cs="Times New Roman"/>
          <w:sz w:val="21"/>
          <w:szCs w:val="21"/>
        </w:rPr>
      </w:pPr>
      <w:r>
        <w:rPr>
          <w:rFonts w:hint="eastAsia" w:ascii="宋体" w:hAnsi="宋体" w:cs="宋体"/>
          <w:color w:val="000000"/>
          <w:sz w:val="21"/>
          <w:szCs w:val="21"/>
          <w:vertAlign w:val="baseline"/>
          <w:lang w:val="en-US" w:eastAsia="zh-CN"/>
        </w:rPr>
        <w:t>5</w:t>
      </w:r>
      <w:r>
        <w:rPr>
          <w:rFonts w:hint="eastAsia" w:ascii="宋体" w:hAnsi="宋体" w:eastAsia="宋体" w:cs="宋体"/>
          <w:color w:val="000000"/>
          <w:sz w:val="21"/>
          <w:szCs w:val="21"/>
          <w:vertAlign w:val="baseline"/>
        </w:rPr>
        <w:t xml:space="preserve">.2 </w:t>
      </w:r>
      <w:r>
        <w:rPr>
          <w:rFonts w:hint="eastAsia" w:ascii="宋体" w:hAnsi="宋体" w:eastAsia="宋体" w:cs="宋体"/>
          <w:sz w:val="21"/>
          <w:szCs w:val="21"/>
          <w:shd w:val="clear" w:fill="FFFFFF"/>
        </w:rPr>
        <w:t>招标文件每套售价</w:t>
      </w:r>
      <w:r>
        <w:rPr>
          <w:rFonts w:hint="eastAsia" w:ascii="宋体" w:hAnsi="宋体" w:eastAsia="宋体" w:cs="宋体"/>
          <w:sz w:val="21"/>
          <w:szCs w:val="21"/>
          <w:u w:val="single"/>
          <w:shd w:val="clear" w:fill="FFFFFF"/>
        </w:rPr>
        <w:t>400</w:t>
      </w:r>
      <w:r>
        <w:rPr>
          <w:rFonts w:hint="eastAsia" w:ascii="宋体" w:hAnsi="宋体" w:eastAsia="宋体" w:cs="宋体"/>
          <w:sz w:val="21"/>
          <w:szCs w:val="21"/>
          <w:shd w:val="clear" w:fill="FFFFFF"/>
        </w:rPr>
        <w:t>元 ，售后不退。递交投标文件时递交。</w:t>
      </w:r>
    </w:p>
    <w:p>
      <w:pPr>
        <w:pStyle w:val="8"/>
        <w:spacing w:beforeLines="0" w:line="440" w:lineRule="exact"/>
        <w:ind w:firstLine="404" w:firstLineChars="200"/>
        <w:rPr>
          <w:rFonts w:ascii="宋体" w:hAnsi="宋体" w:eastAsia="宋体" w:cs="宋体"/>
          <w:sz w:val="21"/>
          <w:szCs w:val="21"/>
        </w:rPr>
      </w:pPr>
      <w:r>
        <w:rPr>
          <w:rFonts w:hint="eastAsia" w:ascii="宋体" w:hAnsi="宋体" w:eastAsia="宋体" w:cs="宋体"/>
          <w:sz w:val="21"/>
          <w:szCs w:val="21"/>
        </w:rPr>
        <w:t>6.投标文件的递交</w:t>
      </w:r>
      <w:bookmarkEnd w:id="30"/>
      <w:bookmarkEnd w:id="31"/>
      <w:bookmarkEnd w:id="32"/>
    </w:p>
    <w:p>
      <w:pPr>
        <w:pStyle w:val="8"/>
        <w:spacing w:beforeLines="0" w:line="440" w:lineRule="exact"/>
        <w:ind w:firstLine="404" w:firstLineChars="200"/>
        <w:rPr>
          <w:rFonts w:ascii="宋体" w:hAnsi="宋体" w:eastAsia="宋体" w:cs="宋体"/>
          <w:b w:val="0"/>
          <w:sz w:val="21"/>
          <w:szCs w:val="21"/>
        </w:rPr>
      </w:pPr>
      <w:bookmarkStart w:id="33" w:name="_Toc9178504"/>
      <w:bookmarkStart w:id="34" w:name="_Toc300677968"/>
      <w:bookmarkStart w:id="35" w:name="_Toc21505376"/>
      <w:r>
        <w:rPr>
          <w:rFonts w:hint="eastAsia" w:ascii="宋体" w:hAnsi="宋体" w:eastAsia="宋体" w:cs="宋体"/>
          <w:b w:val="0"/>
          <w:sz w:val="21"/>
          <w:szCs w:val="21"/>
        </w:rPr>
        <w:t>6.1  交易响应文件递交的截止时间及交易时间为2023年</w:t>
      </w:r>
      <w:r>
        <w:rPr>
          <w:rFonts w:hint="eastAsia" w:ascii="宋体" w:hAnsi="宋体" w:eastAsia="宋体" w:cs="宋体"/>
          <w:b w:val="0"/>
          <w:sz w:val="21"/>
          <w:szCs w:val="21"/>
          <w:lang w:val="en-US" w:eastAsia="zh-CN"/>
        </w:rPr>
        <w:t>09</w:t>
      </w:r>
      <w:r>
        <w:rPr>
          <w:rFonts w:hint="eastAsia" w:ascii="宋体" w:hAnsi="宋体" w:eastAsia="宋体" w:cs="宋体"/>
          <w:b w:val="0"/>
          <w:sz w:val="21"/>
          <w:szCs w:val="21"/>
        </w:rPr>
        <w:t xml:space="preserve"> 月</w:t>
      </w:r>
      <w:r>
        <w:rPr>
          <w:rFonts w:hint="eastAsia" w:ascii="宋体" w:hAnsi="宋体" w:eastAsia="宋体" w:cs="宋体"/>
          <w:b w:val="0"/>
          <w:sz w:val="21"/>
          <w:szCs w:val="21"/>
          <w:lang w:val="en-US" w:eastAsia="zh-CN"/>
        </w:rPr>
        <w:t>06</w:t>
      </w:r>
      <w:r>
        <w:rPr>
          <w:rFonts w:hint="eastAsia" w:ascii="宋体" w:hAnsi="宋体" w:eastAsia="宋体" w:cs="宋体"/>
          <w:b w:val="0"/>
          <w:sz w:val="21"/>
          <w:szCs w:val="21"/>
        </w:rPr>
        <w:t xml:space="preserve"> 日09：30，递交交易响应文件及交易地点为江华瑶族自治县重点项目服务中心（江华县交通警察大队综合楼7楼会议室）；</w:t>
      </w:r>
    </w:p>
    <w:p>
      <w:pPr>
        <w:pStyle w:val="8"/>
        <w:spacing w:beforeLines="0" w:line="440" w:lineRule="exact"/>
        <w:ind w:firstLine="404" w:firstLineChars="200"/>
        <w:rPr>
          <w:rFonts w:ascii="宋体" w:hAnsi="宋体" w:eastAsia="宋体" w:cs="宋体"/>
          <w:b w:val="0"/>
          <w:sz w:val="21"/>
          <w:szCs w:val="21"/>
        </w:rPr>
      </w:pPr>
      <w:r>
        <w:rPr>
          <w:rFonts w:hint="eastAsia" w:ascii="宋体" w:hAnsi="宋体" w:eastAsia="宋体" w:cs="宋体"/>
          <w:b w:val="0"/>
          <w:sz w:val="21"/>
          <w:szCs w:val="21"/>
        </w:rPr>
        <w:t>6.2  逾期送达的或者未送达指定地点或未按要求密封和加写标注的交易响应文件，项目业主不予受理；</w:t>
      </w:r>
    </w:p>
    <w:p>
      <w:pPr>
        <w:pStyle w:val="8"/>
        <w:spacing w:beforeLines="0" w:line="440" w:lineRule="exact"/>
        <w:ind w:firstLine="404" w:firstLineChars="200"/>
        <w:rPr>
          <w:rFonts w:hint="eastAsia" w:ascii="宋体" w:hAnsi="宋体" w:eastAsia="宋体" w:cs="宋体"/>
          <w:b w:val="0"/>
          <w:sz w:val="21"/>
          <w:szCs w:val="21"/>
        </w:rPr>
      </w:pPr>
      <w:r>
        <w:rPr>
          <w:rFonts w:hint="eastAsia" w:ascii="宋体" w:hAnsi="宋体" w:eastAsia="宋体" w:cs="宋体"/>
          <w:b w:val="0"/>
          <w:sz w:val="21"/>
          <w:szCs w:val="21"/>
        </w:rPr>
        <w:t xml:space="preserve">6.3  </w:t>
      </w:r>
      <w:r>
        <w:rPr>
          <w:rFonts w:hint="default" w:ascii="宋体" w:hAnsi="宋体" w:eastAsia="宋体" w:cs="宋体"/>
          <w:b w:val="0"/>
          <w:sz w:val="21"/>
          <w:szCs w:val="21"/>
        </w:rPr>
        <w:t>投标人必须由企业法定代表人或拟任本项目经理到场参加投标，并出示第二代身份证原件、</w:t>
      </w:r>
      <w:r>
        <w:rPr>
          <w:rFonts w:hint="eastAsia" w:ascii="宋体" w:hAnsi="宋体" w:eastAsia="宋体" w:cs="宋体"/>
          <w:b w:val="0"/>
          <w:sz w:val="21"/>
          <w:szCs w:val="21"/>
          <w:lang w:eastAsia="zh-CN"/>
        </w:rPr>
        <w:t>社保证明、</w:t>
      </w:r>
      <w:r>
        <w:rPr>
          <w:rFonts w:hint="default" w:ascii="宋体" w:hAnsi="宋体" w:eastAsia="宋体" w:cs="宋体"/>
          <w:b w:val="0"/>
          <w:sz w:val="21"/>
          <w:szCs w:val="21"/>
        </w:rPr>
        <w:t>法定代表身份证明或法定代表身份证明和授权委托书，否则招标人不予受理，投标无效。</w:t>
      </w:r>
    </w:p>
    <w:p>
      <w:pPr>
        <w:pStyle w:val="8"/>
        <w:spacing w:beforeLines="0" w:line="440" w:lineRule="exact"/>
        <w:ind w:firstLine="404" w:firstLineChars="200"/>
        <w:rPr>
          <w:rFonts w:ascii="宋体" w:hAnsi="宋体" w:eastAsia="宋体" w:cs="宋体"/>
          <w:sz w:val="21"/>
          <w:szCs w:val="21"/>
        </w:rPr>
      </w:pPr>
      <w:r>
        <w:rPr>
          <w:rFonts w:hint="eastAsia" w:ascii="宋体" w:hAnsi="宋体" w:eastAsia="宋体" w:cs="宋体"/>
          <w:sz w:val="21"/>
          <w:szCs w:val="21"/>
        </w:rPr>
        <w:t>7.行政监督</w:t>
      </w:r>
      <w:bookmarkEnd w:id="33"/>
      <w:bookmarkEnd w:id="34"/>
      <w:bookmarkEnd w:id="35"/>
    </w:p>
    <w:p>
      <w:pPr>
        <w:pStyle w:val="28"/>
        <w:spacing w:beforeAutospacing="0" w:after="0" w:afterAutospacing="0" w:line="440" w:lineRule="exact"/>
        <w:ind w:firstLine="404" w:firstLineChars="200"/>
        <w:rPr>
          <w:rFonts w:ascii="宋体" w:hAnsi="宋体" w:cs="宋体"/>
          <w:kern w:val="2"/>
          <w:szCs w:val="21"/>
        </w:rPr>
      </w:pPr>
      <w:bookmarkStart w:id="36" w:name="_Toc21505377"/>
      <w:bookmarkStart w:id="37" w:name="_Toc300677970"/>
      <w:bookmarkStart w:id="38" w:name="_Toc9178505"/>
      <w:r>
        <w:rPr>
          <w:rFonts w:hint="eastAsia" w:ascii="宋体" w:hAnsi="宋体" w:cs="宋体"/>
          <w:kern w:val="2"/>
          <w:szCs w:val="21"/>
        </w:rPr>
        <w:t>本次招标项目招标投标监督机构为江华瑶族自治县招标投标指导协调领导小组办公室，电话：0746-2350578。</w:t>
      </w:r>
    </w:p>
    <w:p>
      <w:pPr>
        <w:pStyle w:val="28"/>
        <w:spacing w:beforeAutospacing="0" w:after="0" w:afterAutospacing="0" w:line="440" w:lineRule="exact"/>
        <w:ind w:firstLine="404" w:firstLineChars="200"/>
        <w:rPr>
          <w:rFonts w:ascii="宋体" w:hAnsi="宋体" w:cs="宋体"/>
          <w:b/>
          <w:bCs/>
          <w:szCs w:val="21"/>
        </w:rPr>
      </w:pPr>
      <w:r>
        <w:rPr>
          <w:rFonts w:hint="eastAsia" w:ascii="宋体" w:hAnsi="宋体" w:cs="宋体"/>
          <w:b/>
          <w:bCs/>
          <w:szCs w:val="21"/>
        </w:rPr>
        <w:t>8、其它</w:t>
      </w:r>
    </w:p>
    <w:bookmarkEnd w:id="36"/>
    <w:bookmarkEnd w:id="37"/>
    <w:bookmarkEnd w:id="38"/>
    <w:p>
      <w:pPr>
        <w:pStyle w:val="8"/>
        <w:spacing w:beforeLines="0" w:line="440" w:lineRule="exact"/>
        <w:ind w:firstLine="404" w:firstLineChars="200"/>
        <w:rPr>
          <w:rFonts w:ascii="宋体" w:hAnsi="宋体" w:eastAsia="宋体" w:cs="宋体"/>
          <w:b w:val="0"/>
          <w:bCs w:val="0"/>
          <w:kern w:val="2"/>
          <w:sz w:val="21"/>
          <w:szCs w:val="21"/>
        </w:rPr>
      </w:pPr>
      <w:bookmarkStart w:id="39" w:name="_Toc300677971"/>
      <w:bookmarkStart w:id="40" w:name="_Toc21505378"/>
      <w:bookmarkStart w:id="41" w:name="_Toc9178506"/>
      <w:r>
        <w:rPr>
          <w:rFonts w:hint="eastAsia" w:ascii="宋体" w:hAnsi="宋体" w:eastAsia="宋体" w:cs="宋体"/>
          <w:b w:val="0"/>
          <w:bCs w:val="0"/>
          <w:kern w:val="2"/>
          <w:sz w:val="21"/>
          <w:szCs w:val="21"/>
        </w:rPr>
        <w:t>8.1 根据湘建建[2020] 208 号文件的要求，投标人须在投标文件的投标函中提供施工项目部关键岗位人员配备( 至少5人，含项目负责人、项目技术负责人 )的书面承诺，在工程实施时根据项目需要配备到位，并及时到建设行政主管部门备案。</w:t>
      </w:r>
    </w:p>
    <w:p>
      <w:pPr>
        <w:pStyle w:val="8"/>
        <w:spacing w:beforeLines="0" w:line="440" w:lineRule="exact"/>
        <w:ind w:firstLine="404" w:firstLineChars="200"/>
        <w:rPr>
          <w:rFonts w:ascii="宋体" w:hAnsi="宋体" w:eastAsia="宋体" w:cs="宋体"/>
          <w:sz w:val="21"/>
          <w:szCs w:val="21"/>
        </w:rPr>
      </w:pPr>
      <w:r>
        <w:rPr>
          <w:rFonts w:hint="eastAsia" w:ascii="宋体" w:hAnsi="宋体" w:eastAsia="宋体" w:cs="宋体"/>
          <w:sz w:val="21"/>
          <w:szCs w:val="21"/>
        </w:rPr>
        <w:t>9.联系方式</w:t>
      </w:r>
      <w:bookmarkEnd w:id="39"/>
      <w:bookmarkEnd w:id="40"/>
      <w:bookmarkEnd w:id="41"/>
    </w:p>
    <w:p>
      <w:pPr>
        <w:spacing w:line="440" w:lineRule="exact"/>
        <w:ind w:firstLine="404" w:firstLineChars="200"/>
        <w:rPr>
          <w:rFonts w:ascii="宋体" w:hAnsi="宋体" w:eastAsia="宋体" w:cs="宋体"/>
          <w:szCs w:val="21"/>
        </w:rPr>
      </w:pPr>
      <w:r>
        <w:rPr>
          <w:rFonts w:hint="eastAsia" w:ascii="宋体" w:hAnsi="宋体" w:eastAsia="宋体" w:cs="宋体"/>
          <w:szCs w:val="21"/>
        </w:rPr>
        <w:t>招 标 人：江华瑶族自治县自然资源局</w:t>
      </w:r>
    </w:p>
    <w:p>
      <w:pPr>
        <w:spacing w:line="440" w:lineRule="exact"/>
        <w:ind w:firstLine="404" w:firstLineChars="200"/>
        <w:rPr>
          <w:rFonts w:ascii="宋体" w:hAnsi="宋体" w:eastAsia="宋体" w:cs="宋体"/>
          <w:szCs w:val="21"/>
        </w:rPr>
      </w:pPr>
      <w:r>
        <w:rPr>
          <w:rFonts w:hint="eastAsia" w:ascii="宋体" w:hAnsi="宋体" w:eastAsia="宋体" w:cs="宋体"/>
          <w:szCs w:val="21"/>
        </w:rPr>
        <w:t>地    址：江华瑶族自治县沱江镇</w:t>
      </w:r>
    </w:p>
    <w:p>
      <w:pPr>
        <w:spacing w:line="440" w:lineRule="exact"/>
        <w:ind w:firstLine="404" w:firstLineChars="200"/>
        <w:rPr>
          <w:rFonts w:ascii="宋体" w:hAnsi="宋体" w:eastAsia="宋体" w:cs="宋体"/>
          <w:szCs w:val="21"/>
        </w:rPr>
      </w:pPr>
      <w:r>
        <w:rPr>
          <w:rFonts w:hint="eastAsia" w:ascii="宋体" w:hAnsi="宋体" w:eastAsia="宋体" w:cs="宋体"/>
          <w:szCs w:val="21"/>
        </w:rPr>
        <w:t>联 系 人：唐玉桥</w:t>
      </w:r>
    </w:p>
    <w:p>
      <w:pPr>
        <w:spacing w:line="440" w:lineRule="exact"/>
        <w:ind w:firstLine="404" w:firstLineChars="200"/>
        <w:rPr>
          <w:rFonts w:ascii="宋体" w:hAnsi="宋体" w:eastAsia="宋体" w:cs="宋体"/>
          <w:szCs w:val="21"/>
        </w:rPr>
      </w:pPr>
      <w:r>
        <w:rPr>
          <w:rFonts w:hint="eastAsia" w:ascii="宋体" w:hAnsi="宋体" w:eastAsia="宋体" w:cs="宋体"/>
          <w:szCs w:val="21"/>
        </w:rPr>
        <w:t>电    话：13287693660（经本人同意公开，该联系人即为本项目负责人）；</w:t>
      </w:r>
    </w:p>
    <w:p>
      <w:pPr>
        <w:spacing w:line="440" w:lineRule="exact"/>
        <w:ind w:firstLine="404" w:firstLineChars="200"/>
        <w:rPr>
          <w:rFonts w:ascii="宋体" w:hAnsi="宋体" w:eastAsia="宋体" w:cs="宋体"/>
          <w:szCs w:val="21"/>
        </w:rPr>
      </w:pPr>
      <w:r>
        <w:rPr>
          <w:rFonts w:hint="eastAsia" w:ascii="宋体" w:hAnsi="宋体" w:eastAsia="宋体" w:cs="宋体"/>
          <w:szCs w:val="21"/>
        </w:rPr>
        <w:t>招标代理机构：湖南中泰项目管理有限公司</w:t>
      </w:r>
    </w:p>
    <w:p>
      <w:pPr>
        <w:spacing w:line="440" w:lineRule="exact"/>
        <w:ind w:firstLine="404" w:firstLineChars="200"/>
        <w:rPr>
          <w:rFonts w:ascii="宋体" w:hAnsi="宋体" w:eastAsia="宋体" w:cs="宋体"/>
          <w:szCs w:val="21"/>
        </w:rPr>
      </w:pPr>
      <w:r>
        <w:rPr>
          <w:rFonts w:hint="eastAsia" w:ascii="宋体" w:hAnsi="宋体" w:eastAsia="宋体" w:cs="宋体"/>
          <w:szCs w:val="21"/>
        </w:rPr>
        <w:t>地    址：湖南省长沙市麓谷街道麓龙路199号麓谷商务中心A栋1204-2</w:t>
      </w:r>
    </w:p>
    <w:p>
      <w:pPr>
        <w:spacing w:line="440" w:lineRule="exact"/>
        <w:ind w:firstLine="404" w:firstLineChars="200"/>
        <w:rPr>
          <w:rFonts w:ascii="宋体" w:hAnsi="宋体" w:eastAsia="宋体" w:cs="宋体"/>
          <w:szCs w:val="21"/>
        </w:rPr>
      </w:pPr>
      <w:r>
        <w:rPr>
          <w:rFonts w:hint="eastAsia" w:ascii="宋体" w:hAnsi="宋体" w:eastAsia="宋体" w:cs="宋体"/>
          <w:szCs w:val="21"/>
        </w:rPr>
        <w:t>联 系 人：吴彦</w:t>
      </w:r>
    </w:p>
    <w:p>
      <w:pPr>
        <w:spacing w:line="440" w:lineRule="exact"/>
        <w:ind w:firstLine="404" w:firstLineChars="200"/>
        <w:rPr>
          <w:rFonts w:ascii="宋体" w:hAnsi="宋体" w:eastAsia="宋体" w:cs="宋体"/>
          <w:szCs w:val="21"/>
        </w:rPr>
      </w:pPr>
      <w:r>
        <w:rPr>
          <w:rFonts w:hint="eastAsia" w:ascii="宋体" w:hAnsi="宋体" w:eastAsia="宋体" w:cs="宋体"/>
          <w:szCs w:val="21"/>
        </w:rPr>
        <w:t>联系电话：0746-2324912</w:t>
      </w:r>
    </w:p>
    <w:p>
      <w:pPr>
        <w:pStyle w:val="2"/>
        <w:ind w:firstLine="464"/>
        <w:rPr>
          <w:rFonts w:ascii="宋体" w:hAnsi="宋体" w:cs="宋体"/>
          <w:sz w:val="24"/>
          <w:szCs w:val="24"/>
        </w:rPr>
      </w:pPr>
    </w:p>
    <w:p>
      <w:pPr>
        <w:pStyle w:val="3"/>
      </w:pPr>
    </w:p>
    <w:p>
      <w:pPr>
        <w:widowControl/>
        <w:jc w:val="center"/>
        <w:rPr>
          <w:rFonts w:hint="eastAsia" w:ascii="宋体" w:hAnsi="宋体" w:eastAsia="宋体" w:cs="宋体"/>
          <w:b/>
          <w:sz w:val="30"/>
          <w:szCs w:val="30"/>
        </w:rPr>
      </w:pPr>
      <w:bookmarkStart w:id="42" w:name="_Toc300677998"/>
    </w:p>
    <w:p>
      <w:pPr>
        <w:widowControl/>
        <w:jc w:val="center"/>
        <w:rPr>
          <w:rFonts w:hint="eastAsia" w:ascii="宋体" w:hAnsi="宋体" w:eastAsia="宋体" w:cs="宋体"/>
          <w:b/>
          <w:sz w:val="30"/>
          <w:szCs w:val="30"/>
        </w:rPr>
      </w:pPr>
    </w:p>
    <w:p>
      <w:pPr>
        <w:widowControl/>
        <w:jc w:val="center"/>
        <w:rPr>
          <w:rFonts w:ascii="宋体" w:hAnsi="宋体" w:eastAsia="宋体" w:cs="宋体"/>
          <w:b/>
          <w:sz w:val="30"/>
          <w:szCs w:val="30"/>
        </w:rPr>
      </w:pPr>
      <w:r>
        <w:rPr>
          <w:rFonts w:hint="eastAsia" w:ascii="宋体" w:hAnsi="宋体" w:eastAsia="宋体" w:cs="宋体"/>
          <w:b/>
          <w:sz w:val="30"/>
          <w:szCs w:val="30"/>
        </w:rPr>
        <w:t>第二章  投标人须知</w:t>
      </w:r>
    </w:p>
    <w:p>
      <w:pPr>
        <w:rPr>
          <w:rFonts w:ascii="宋体" w:hAnsi="宋体" w:eastAsia="宋体" w:cs="宋体"/>
          <w:szCs w:val="21"/>
        </w:rPr>
      </w:pPr>
    </w:p>
    <w:p>
      <w:pPr>
        <w:snapToGrid w:val="0"/>
        <w:jc w:val="left"/>
        <w:rPr>
          <w:rFonts w:ascii="宋体" w:hAnsi="宋体" w:eastAsia="宋体" w:cs="宋体"/>
          <w:szCs w:val="21"/>
        </w:rPr>
      </w:pPr>
      <w:bookmarkStart w:id="43" w:name="_Toc300677997"/>
      <w:r>
        <w:rPr>
          <w:rFonts w:hint="eastAsia" w:ascii="宋体" w:hAnsi="宋体" w:eastAsia="宋体" w:cs="宋体"/>
          <w:szCs w:val="21"/>
        </w:rPr>
        <w:t>投标人须知前附表</w:t>
      </w:r>
      <w:bookmarkEnd w:id="43"/>
    </w:p>
    <w:tbl>
      <w:tblPr>
        <w:tblStyle w:val="31"/>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05"/>
        <w:gridCol w:w="1485"/>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blHeader/>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条款号</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条款名称</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406" w:firstLineChars="201"/>
              <w:jc w:val="center"/>
              <w:rPr>
                <w:rFonts w:ascii="宋体" w:hAnsi="宋体" w:eastAsia="宋体" w:cs="宋体"/>
                <w:szCs w:val="21"/>
              </w:rPr>
            </w:pPr>
            <w:r>
              <w:rPr>
                <w:rFonts w:hint="eastAsia" w:ascii="宋体" w:hAnsi="宋体" w:eastAsia="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1.1.2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招标人</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名    称：江华瑶族自治县自然资源局</w:t>
            </w:r>
          </w:p>
          <w:p>
            <w:pPr>
              <w:spacing w:line="320" w:lineRule="exact"/>
              <w:rPr>
                <w:rFonts w:ascii="宋体" w:hAnsi="宋体" w:eastAsia="宋体" w:cs="宋体"/>
                <w:szCs w:val="21"/>
              </w:rPr>
            </w:pPr>
            <w:r>
              <w:rPr>
                <w:rFonts w:hint="eastAsia" w:ascii="宋体" w:hAnsi="宋体" w:eastAsia="宋体" w:cs="宋体"/>
                <w:szCs w:val="21"/>
              </w:rPr>
              <w:t>地    址：江华瑶族自治县沱江镇</w:t>
            </w:r>
          </w:p>
          <w:p>
            <w:pPr>
              <w:spacing w:line="320" w:lineRule="exact"/>
              <w:rPr>
                <w:rFonts w:ascii="宋体" w:hAnsi="宋体" w:eastAsia="宋体" w:cs="宋体"/>
                <w:szCs w:val="21"/>
              </w:rPr>
            </w:pPr>
            <w:r>
              <w:rPr>
                <w:rFonts w:hint="eastAsia" w:ascii="宋体" w:hAnsi="宋体" w:eastAsia="宋体" w:cs="宋体"/>
                <w:szCs w:val="21"/>
              </w:rPr>
              <w:t>联 系 人：唐玉桥</w:t>
            </w:r>
          </w:p>
          <w:p>
            <w:pPr>
              <w:spacing w:line="320" w:lineRule="exact"/>
              <w:rPr>
                <w:rFonts w:ascii="宋体" w:hAnsi="宋体" w:eastAsia="宋体" w:cs="宋体"/>
                <w:szCs w:val="21"/>
              </w:rPr>
            </w:pPr>
            <w:r>
              <w:rPr>
                <w:rFonts w:hint="eastAsia" w:ascii="宋体" w:hAnsi="宋体" w:eastAsia="宋体" w:cs="宋体"/>
                <w:szCs w:val="21"/>
              </w:rPr>
              <w:t>电    话：13287693660（经本人同意公示号码）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1.1.3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招标代理机构</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招标代理机构：湖南中泰项目管理有限公司</w:t>
            </w:r>
          </w:p>
          <w:p>
            <w:pPr>
              <w:spacing w:line="320" w:lineRule="exact"/>
              <w:rPr>
                <w:rFonts w:ascii="宋体" w:hAnsi="宋体" w:eastAsia="宋体" w:cs="宋体"/>
                <w:szCs w:val="21"/>
              </w:rPr>
            </w:pPr>
            <w:r>
              <w:rPr>
                <w:rFonts w:hint="eastAsia" w:ascii="宋体" w:hAnsi="宋体" w:eastAsia="宋体" w:cs="宋体"/>
                <w:szCs w:val="21"/>
              </w:rPr>
              <w:t>地    址：湖南省长沙市麓谷街道麓龙路199号麓谷商务中心A栋1204-2</w:t>
            </w:r>
          </w:p>
          <w:p>
            <w:pPr>
              <w:spacing w:line="320" w:lineRule="exact"/>
              <w:rPr>
                <w:rFonts w:ascii="宋体" w:hAnsi="宋体" w:eastAsia="宋体" w:cs="宋体"/>
                <w:szCs w:val="21"/>
              </w:rPr>
            </w:pPr>
            <w:r>
              <w:rPr>
                <w:rFonts w:hint="eastAsia" w:ascii="宋体" w:hAnsi="宋体" w:eastAsia="宋体" w:cs="宋体"/>
                <w:szCs w:val="21"/>
              </w:rPr>
              <w:t>联 系 人：吴彦</w:t>
            </w:r>
          </w:p>
          <w:p>
            <w:pPr>
              <w:spacing w:line="320" w:lineRule="exact"/>
              <w:rPr>
                <w:rFonts w:ascii="宋体" w:hAnsi="宋体" w:eastAsia="宋体" w:cs="宋体"/>
                <w:szCs w:val="21"/>
              </w:rPr>
            </w:pPr>
            <w:r>
              <w:rPr>
                <w:rFonts w:hint="eastAsia" w:ascii="宋体" w:hAnsi="宋体" w:eastAsia="宋体" w:cs="宋体"/>
                <w:szCs w:val="21"/>
              </w:rPr>
              <w:t>电    话：0746-2324912</w:t>
            </w:r>
          </w:p>
          <w:p>
            <w:pPr>
              <w:spacing w:line="320" w:lineRule="exact"/>
              <w:rPr>
                <w:rFonts w:ascii="宋体" w:hAnsi="宋体" w:eastAsia="宋体" w:cs="宋体"/>
                <w:szCs w:val="21"/>
              </w:rPr>
            </w:pPr>
            <w:r>
              <w:rPr>
                <w:rFonts w:hint="eastAsia" w:ascii="宋体" w:hAnsi="宋体" w:eastAsia="宋体" w:cs="宋体"/>
                <w:szCs w:val="21"/>
              </w:rPr>
              <w:t>电子邮箱：2783098417@qq.com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1.1.4</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招标项目名称</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江华瑶族自治县沱江镇豸山社区豸山寺崩塌地质灾害应急处置工程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1.1.5</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建设地点</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江华瑶族自治县豸山社区豸山寺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exac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1.2.1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资金来源</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县财政统筹及地质灾害治理项目资金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exac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1.2.3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资金落实情况</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1.3.1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招标范围</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 xml:space="preserve">江华瑶族自治县沱江镇豸山社区豸山寺崩塌地质灾害应急处置工程，本项目主要情况：坡面修整约1353m2，主动防护工程3722.4m2，临时防护工程约3300m2。(具体以招标工程量清单及图纸为准)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1.3.2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计划工期</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u w:val="single"/>
              </w:rPr>
            </w:pPr>
            <w:r>
              <w:rPr>
                <w:rFonts w:hint="eastAsia" w:ascii="宋体" w:hAnsi="宋体" w:eastAsia="宋体" w:cs="宋体"/>
                <w:szCs w:val="21"/>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1.3.3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质量标准和</w:t>
            </w:r>
          </w:p>
          <w:p>
            <w:pPr>
              <w:spacing w:line="320" w:lineRule="exact"/>
              <w:jc w:val="center"/>
              <w:rPr>
                <w:rFonts w:ascii="宋体" w:hAnsi="宋体" w:eastAsia="宋体" w:cs="宋体"/>
                <w:szCs w:val="21"/>
              </w:rPr>
            </w:pPr>
            <w:r>
              <w:rPr>
                <w:rFonts w:hint="eastAsia" w:ascii="宋体" w:hAnsi="宋体" w:eastAsia="宋体" w:cs="宋体"/>
                <w:szCs w:val="21"/>
              </w:rPr>
              <w:t>保修要求</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质量标准：达到合格工程标准</w:t>
            </w:r>
          </w:p>
          <w:p>
            <w:pPr>
              <w:spacing w:line="320" w:lineRule="exact"/>
              <w:rPr>
                <w:rFonts w:ascii="宋体" w:hAnsi="宋体" w:eastAsia="宋体" w:cs="宋体"/>
                <w:szCs w:val="21"/>
              </w:rPr>
            </w:pPr>
            <w:r>
              <w:rPr>
                <w:rFonts w:hint="eastAsia" w:ascii="宋体" w:hAnsi="宋体" w:eastAsia="宋体" w:cs="宋体"/>
                <w:szCs w:val="21"/>
              </w:rPr>
              <w:t>保修要求：按相关保修规定执行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1.4.1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资质条件</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eastAsia="宋体" w:cs="宋体"/>
                <w:szCs w:val="21"/>
              </w:rPr>
            </w:pPr>
            <w:r>
              <w:rPr>
                <w:rFonts w:hint="eastAsia" w:ascii="宋体" w:hAnsi="宋体" w:eastAsia="宋体" w:cs="宋体"/>
                <w:szCs w:val="21"/>
              </w:rPr>
              <w:t>资质条件：</w:t>
            </w:r>
          </w:p>
          <w:p>
            <w:pPr>
              <w:spacing w:line="320" w:lineRule="exact"/>
              <w:rPr>
                <w:rFonts w:ascii="宋体" w:hAnsi="宋体" w:eastAsia="宋体" w:cs="宋体"/>
                <w:szCs w:val="21"/>
              </w:rPr>
            </w:pPr>
            <w:r>
              <w:rPr>
                <w:rFonts w:hint="eastAsia" w:ascii="宋体" w:hAnsi="宋体" w:eastAsia="宋体" w:cs="宋体"/>
                <w:szCs w:val="21"/>
              </w:rPr>
              <w:t xml:space="preserve"> 2.1 具有独立法人资格并依法取得企业营业执照，营业执照处于有效期；湖南省外企业须按照湘建建〔2015〕190号文件要求办理省外入湘企业基本情况登记（以“湖南省住房和城乡建设网”查询为准）或具有入湘施工登记证（处于有效期内）。</w:t>
            </w:r>
          </w:p>
          <w:p>
            <w:pPr>
              <w:spacing w:line="320" w:lineRule="exact"/>
              <w:rPr>
                <w:rFonts w:ascii="宋体" w:hAnsi="宋体" w:eastAsia="宋体" w:cs="宋体"/>
                <w:szCs w:val="21"/>
              </w:rPr>
            </w:pPr>
            <w:r>
              <w:rPr>
                <w:rFonts w:hint="eastAsia" w:ascii="宋体" w:hAnsi="宋体" w:eastAsia="宋体" w:cs="宋体"/>
                <w:szCs w:val="21"/>
              </w:rPr>
              <w:t>2.2 具备自然资源行政部门（或国土资源部门）颁发的地质灾害治理工程施工乙级及以上资质，具备应急管理主管部门颁发的安全生产许可证，安全生产许可证处于有效期；并在人员、设备、资金等方面具备相应的施工能力。</w:t>
            </w:r>
          </w:p>
          <w:p>
            <w:pPr>
              <w:spacing w:line="320" w:lineRule="exact"/>
              <w:rPr>
                <w:rFonts w:ascii="宋体" w:hAnsi="宋体" w:eastAsia="宋体" w:cs="宋体"/>
                <w:szCs w:val="21"/>
              </w:rPr>
            </w:pPr>
            <w:r>
              <w:rPr>
                <w:rFonts w:hint="eastAsia" w:ascii="宋体" w:hAnsi="宋体" w:eastAsia="宋体" w:cs="宋体"/>
                <w:szCs w:val="21"/>
              </w:rPr>
              <w:t>2.3 项目负责人（项目经理）具有市政公用工程专业或者建筑工程专业二级及以上注册建造师执业资格，具备有效的Ｂ类安全生产考核合格证书，其证书注册单位与投标人一致，且无在建工程。</w:t>
            </w:r>
          </w:p>
          <w:p>
            <w:pPr>
              <w:spacing w:line="320" w:lineRule="exact"/>
              <w:rPr>
                <w:rFonts w:ascii="宋体" w:hAnsi="宋体" w:eastAsia="宋体" w:cs="宋体"/>
                <w:szCs w:val="21"/>
              </w:rPr>
            </w:pPr>
            <w:r>
              <w:rPr>
                <w:rFonts w:hint="eastAsia" w:ascii="宋体" w:hAnsi="宋体" w:eastAsia="宋体" w:cs="宋体"/>
                <w:szCs w:val="21"/>
              </w:rPr>
              <w:t>2.4 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1.4.2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202" w:firstLineChars="100"/>
              <w:rPr>
                <w:rFonts w:ascii="宋体" w:hAnsi="宋体" w:eastAsia="宋体" w:cs="宋体"/>
                <w:szCs w:val="21"/>
              </w:rPr>
            </w:pPr>
            <w:r>
              <w:rPr>
                <w:rFonts w:hint="eastAsia" w:ascii="宋体" w:hAnsi="宋体" w:eastAsia="宋体" w:cs="宋体"/>
                <w:szCs w:val="21"/>
              </w:rPr>
              <w:t>是否接受</w:t>
            </w:r>
          </w:p>
          <w:p>
            <w:pPr>
              <w:spacing w:line="320" w:lineRule="exact"/>
              <w:ind w:firstLine="101" w:firstLineChars="50"/>
              <w:rPr>
                <w:rFonts w:ascii="宋体" w:hAnsi="宋体" w:eastAsia="宋体" w:cs="宋体"/>
                <w:szCs w:val="21"/>
              </w:rPr>
            </w:pPr>
            <w:r>
              <w:rPr>
                <w:rFonts w:hint="eastAsia" w:ascii="宋体" w:hAnsi="宋体" w:eastAsia="宋体" w:cs="宋体"/>
                <w:szCs w:val="21"/>
              </w:rPr>
              <w:t>联合体投标</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不接受</w:t>
            </w:r>
          </w:p>
          <w:p>
            <w:pPr>
              <w:spacing w:line="320" w:lineRule="exact"/>
              <w:rPr>
                <w:rFonts w:ascii="宋体" w:hAnsi="宋体" w:eastAsia="宋体" w:cs="宋体"/>
                <w:szCs w:val="21"/>
              </w:rPr>
            </w:pPr>
            <w:r>
              <w:rPr>
                <w:rFonts w:hint="eastAsia" w:ascii="宋体" w:hAnsi="宋体" w:eastAsia="宋体" w:cs="宋体"/>
                <w:szCs w:val="21"/>
              </w:rPr>
              <w:t xml:space="preserve">□接受，应满足下列要求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1.9.1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踏勘现场</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不组织</w:t>
            </w:r>
          </w:p>
          <w:p>
            <w:pPr>
              <w:spacing w:line="320" w:lineRule="exact"/>
              <w:rPr>
                <w:rFonts w:ascii="宋体" w:hAnsi="宋体" w:eastAsia="宋体" w:cs="宋体"/>
                <w:szCs w:val="21"/>
              </w:rPr>
            </w:pPr>
            <w:r>
              <w:rPr>
                <w:rFonts w:hint="eastAsia" w:ascii="宋体" w:hAnsi="宋体" w:eastAsia="宋体" w:cs="宋体"/>
                <w:szCs w:val="21"/>
              </w:rPr>
              <w:t>□组织，踏勘时间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20" w:lineRule="exact"/>
              <w:ind w:firstLine="808" w:firstLineChars="400"/>
              <w:rPr>
                <w:rFonts w:ascii="宋体" w:hAnsi="宋体" w:eastAsia="宋体" w:cs="宋体"/>
                <w:szCs w:val="21"/>
              </w:rPr>
            </w:pPr>
            <w:r>
              <w:rPr>
                <w:rFonts w:hint="eastAsia" w:ascii="宋体" w:hAnsi="宋体" w:eastAsia="宋体" w:cs="宋体"/>
                <w:szCs w:val="21"/>
              </w:rPr>
              <w:t>踏勘地点：请各投标人自行踏勘现场，中标后中标人以不了解现场情况为由向招标人提出的任何索赔，招标人均不予受理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1.10</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0"/>
              <w:numPr>
                <w:ilvl w:val="3"/>
                <w:numId w:val="0"/>
              </w:numPr>
              <w:spacing w:line="320" w:lineRule="exact"/>
              <w:ind w:firstLine="202" w:firstLineChars="100"/>
              <w:jc w:val="both"/>
              <w:rPr>
                <w:rFonts w:ascii="宋体" w:hAnsi="宋体" w:cs="宋体"/>
                <w:szCs w:val="21"/>
              </w:rPr>
            </w:pPr>
            <w:r>
              <w:rPr>
                <w:rFonts w:hint="eastAsia" w:ascii="宋体" w:hAnsi="宋体" w:cs="宋体"/>
                <w:szCs w:val="21"/>
              </w:rPr>
              <w:t>投标预备会</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不召开投标预备会</w:t>
            </w:r>
          </w:p>
          <w:p>
            <w:pPr>
              <w:spacing w:line="320" w:lineRule="exact"/>
              <w:rPr>
                <w:rFonts w:ascii="宋体" w:hAnsi="宋体" w:eastAsia="宋体" w:cs="宋体"/>
                <w:szCs w:val="21"/>
              </w:rPr>
            </w:pPr>
            <w:r>
              <w:rPr>
                <w:rFonts w:hint="eastAsia" w:ascii="宋体" w:hAnsi="宋体" w:eastAsia="宋体" w:cs="宋体"/>
                <w:szCs w:val="21"/>
              </w:rPr>
              <w:t>□组织，时间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pStyle w:val="2"/>
              <w:ind w:firstLine="808" w:firstLineChars="400"/>
              <w:rPr>
                <w:rFonts w:ascii="宋体" w:hAnsi="宋体" w:cs="宋体"/>
                <w:szCs w:val="21"/>
              </w:rPr>
            </w:pPr>
            <w:r>
              <w:rPr>
                <w:rFonts w:hint="eastAsia" w:ascii="宋体" w:hAnsi="宋体" w:cs="宋体"/>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1.11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分  包</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不允许</w:t>
            </w:r>
          </w:p>
          <w:p>
            <w:pPr>
              <w:spacing w:line="320" w:lineRule="exact"/>
              <w:rPr>
                <w:rFonts w:ascii="宋体" w:hAnsi="宋体" w:eastAsia="宋体" w:cs="宋体"/>
                <w:szCs w:val="21"/>
              </w:rPr>
            </w:pPr>
            <w:r>
              <w:rPr>
                <w:rFonts w:hint="eastAsia" w:ascii="宋体" w:hAnsi="宋体" w:eastAsia="宋体" w:cs="宋体"/>
                <w:szCs w:val="21"/>
              </w:rPr>
              <w:t>□允许，分包内容要求：</w:t>
            </w:r>
          </w:p>
          <w:p>
            <w:pPr>
              <w:spacing w:line="320" w:lineRule="exact"/>
              <w:ind w:firstLine="406" w:firstLineChars="201"/>
              <w:rPr>
                <w:rFonts w:ascii="宋体" w:hAnsi="宋体" w:eastAsia="宋体" w:cs="宋体"/>
                <w:szCs w:val="21"/>
              </w:rPr>
            </w:pPr>
            <w:r>
              <w:rPr>
                <w:rFonts w:hint="eastAsia" w:ascii="宋体" w:hAnsi="宋体" w:eastAsia="宋体" w:cs="宋体"/>
                <w:szCs w:val="21"/>
              </w:rPr>
              <w:t xml:space="preserve">    分包金额要求：</w:t>
            </w:r>
          </w:p>
          <w:p>
            <w:pPr>
              <w:spacing w:line="320" w:lineRule="exact"/>
              <w:ind w:firstLine="406" w:firstLineChars="201"/>
              <w:rPr>
                <w:rFonts w:ascii="宋体" w:hAnsi="宋体" w:eastAsia="宋体" w:cs="宋体"/>
                <w:szCs w:val="21"/>
              </w:rPr>
            </w:pPr>
            <w:r>
              <w:rPr>
                <w:rFonts w:hint="eastAsia" w:ascii="宋体" w:hAnsi="宋体" w:eastAsia="宋体" w:cs="宋体"/>
                <w:szCs w:val="21"/>
              </w:rPr>
              <w:t xml:space="preserve">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1.12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偏  离</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不允许</w:t>
            </w:r>
          </w:p>
          <w:p>
            <w:pPr>
              <w:spacing w:line="320" w:lineRule="exact"/>
              <w:rPr>
                <w:rFonts w:ascii="宋体" w:hAnsi="宋体" w:eastAsia="宋体" w:cs="宋体"/>
                <w:szCs w:val="21"/>
              </w:rPr>
            </w:pPr>
            <w:r>
              <w:rPr>
                <w:rFonts w:hint="eastAsia" w:ascii="宋体" w:hAnsi="宋体" w:eastAsia="宋体" w:cs="宋体"/>
                <w:szCs w:val="21"/>
              </w:rPr>
              <w:t>□允许，偏差范围：  /          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构成招标文件</w:t>
            </w:r>
          </w:p>
          <w:p>
            <w:pPr>
              <w:spacing w:line="320" w:lineRule="exact"/>
              <w:jc w:val="center"/>
              <w:rPr>
                <w:rFonts w:ascii="宋体" w:hAnsi="宋体" w:eastAsia="宋体" w:cs="宋体"/>
                <w:szCs w:val="21"/>
              </w:rPr>
            </w:pPr>
            <w:r>
              <w:rPr>
                <w:rFonts w:hint="eastAsia" w:ascii="宋体" w:hAnsi="宋体" w:eastAsia="宋体" w:cs="宋体"/>
                <w:szCs w:val="21"/>
              </w:rPr>
              <w:t>的其他资料</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根据正文第1.10 款、第2.2 款和第2.3 款对招标文件所作的澄清、修改，构成招标文件的组成部分；</w:t>
            </w:r>
          </w:p>
          <w:p>
            <w:pPr>
              <w:spacing w:line="320" w:lineRule="exact"/>
              <w:rPr>
                <w:rFonts w:ascii="宋体" w:hAnsi="宋体" w:eastAsia="宋体" w:cs="宋体"/>
                <w:szCs w:val="21"/>
              </w:rPr>
            </w:pPr>
            <w:r>
              <w:rPr>
                <w:rFonts w:hint="eastAsia" w:ascii="宋体" w:hAnsi="宋体" w:eastAsia="宋体" w:cs="宋体"/>
                <w:szCs w:val="21"/>
              </w:rPr>
              <w:t>招标代理人在招标期间发出的招标文件补充通知和其它正式有效的函件，均为招标文件的组成部分，对招标人和投标人起约束作用（如有）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2.2.1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投标人要求澄清招标文件的时间和方式</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截止时间：</w:t>
            </w:r>
            <w:r>
              <w:rPr>
                <w:rFonts w:hint="eastAsia" w:ascii="宋体" w:hAnsi="宋体" w:eastAsia="宋体" w:cs="宋体"/>
                <w:szCs w:val="21"/>
                <w:u w:val="single"/>
              </w:rPr>
              <w:t>在投标截止时间 3天前</w:t>
            </w:r>
            <w:r>
              <w:rPr>
                <w:rFonts w:hint="eastAsia" w:ascii="宋体" w:hAnsi="宋体" w:eastAsia="宋体" w:cs="宋体"/>
                <w:szCs w:val="21"/>
              </w:rPr>
              <w:t>，超出约定时间之后的要求，招标方不再接受，视为投标人认可本招标文件；</w:t>
            </w:r>
          </w:p>
          <w:p>
            <w:pPr>
              <w:spacing w:line="320" w:lineRule="exact"/>
              <w:rPr>
                <w:rFonts w:ascii="宋体" w:hAnsi="宋体" w:eastAsia="宋体" w:cs="宋体"/>
                <w:szCs w:val="21"/>
                <w:u w:val="single"/>
              </w:rPr>
            </w:pPr>
            <w:r>
              <w:rPr>
                <w:rFonts w:hint="eastAsia" w:ascii="宋体" w:hAnsi="宋体" w:eastAsia="宋体" w:cs="宋体"/>
                <w:szCs w:val="21"/>
              </w:rPr>
              <w:t>□网络方式,提交至</w:t>
            </w:r>
            <w:r>
              <w:rPr>
                <w:rFonts w:hint="eastAsia" w:ascii="宋体" w:hAnsi="宋体" w:eastAsia="宋体" w:cs="宋体"/>
                <w:szCs w:val="21"/>
                <w:u w:val="single"/>
              </w:rPr>
              <w:t xml:space="preserve">招标投标交易平台名称  </w:t>
            </w:r>
          </w:p>
          <w:p>
            <w:pPr>
              <w:spacing w:line="320" w:lineRule="exac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书面方式，提交至招标人指定邮箱：2783098417@qq.com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2.2.2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投标截止时间</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u w:val="single"/>
              </w:rPr>
              <w:t>2023</w:t>
            </w:r>
            <w:r>
              <w:rPr>
                <w:rFonts w:hint="eastAsia" w:ascii="宋体" w:hAnsi="宋体" w:eastAsia="宋体" w:cs="宋体"/>
                <w:szCs w:val="21"/>
              </w:rPr>
              <w:t>年</w:t>
            </w:r>
            <w:r>
              <w:rPr>
                <w:rFonts w:hint="eastAsia" w:ascii="宋体" w:hAnsi="宋体" w:eastAsia="宋体" w:cs="宋体"/>
                <w:szCs w:val="21"/>
                <w:u w:val="single"/>
              </w:rPr>
              <w:t xml:space="preserve"> 0</w:t>
            </w:r>
            <w:r>
              <w:rPr>
                <w:rFonts w:hint="eastAsia" w:ascii="宋体" w:hAnsi="宋体" w:eastAsia="宋体" w:cs="宋体"/>
                <w:szCs w:val="21"/>
                <w:u w:val="single"/>
                <w:lang w:val="en-US" w:eastAsia="zh-CN"/>
              </w:rPr>
              <w:t>9</w:t>
            </w:r>
            <w:r>
              <w:rPr>
                <w:rFonts w:hint="eastAsia" w:ascii="宋体" w:hAnsi="宋体" w:eastAsia="宋体" w:cs="宋体"/>
                <w:szCs w:val="21"/>
              </w:rPr>
              <w:t>月</w:t>
            </w:r>
            <w:r>
              <w:rPr>
                <w:rFonts w:hint="eastAsia" w:ascii="宋体" w:hAnsi="宋体" w:eastAsia="宋体" w:cs="宋体"/>
                <w:szCs w:val="21"/>
                <w:u w:val="single"/>
              </w:rPr>
              <w:t xml:space="preserve"> 0</w:t>
            </w:r>
            <w:r>
              <w:rPr>
                <w:rFonts w:hint="eastAsia" w:ascii="宋体" w:hAnsi="宋体" w:eastAsia="宋体" w:cs="宋体"/>
                <w:szCs w:val="21"/>
                <w:u w:val="single"/>
                <w:lang w:val="en-US" w:eastAsia="zh-CN"/>
              </w:rPr>
              <w:t>6</w:t>
            </w:r>
            <w:bookmarkStart w:id="253" w:name="_GoBack"/>
            <w:bookmarkEnd w:id="253"/>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u w:val="single"/>
              </w:rPr>
              <w:t xml:space="preserve"> 09 </w:t>
            </w:r>
            <w:r>
              <w:rPr>
                <w:rFonts w:hint="eastAsia" w:ascii="宋体" w:hAnsi="宋体" w:eastAsia="宋体" w:cs="宋体"/>
                <w:szCs w:val="21"/>
              </w:rPr>
              <w:t>时</w:t>
            </w:r>
            <w:r>
              <w:rPr>
                <w:rFonts w:hint="eastAsia" w:ascii="宋体" w:hAnsi="宋体" w:eastAsia="宋体" w:cs="宋体"/>
                <w:szCs w:val="21"/>
                <w:u w:val="single"/>
              </w:rPr>
              <w:t>30</w:t>
            </w:r>
            <w:r>
              <w:rPr>
                <w:rFonts w:hint="eastAsia" w:ascii="宋体" w:hAnsi="宋体" w:eastAsia="宋体" w:cs="宋体"/>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3.1.1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构成投标文件的其他材料</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10" w:lineRule="exact"/>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3.3.1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投标有效期</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u w:val="single"/>
              </w:rPr>
            </w:pPr>
            <w:r>
              <w:rPr>
                <w:rFonts w:hint="eastAsia" w:ascii="宋体" w:hAnsi="宋体" w:eastAsia="宋体" w:cs="宋体"/>
                <w:szCs w:val="21"/>
              </w:rPr>
              <w:t>自投标截止之日起</w:t>
            </w:r>
            <w:r>
              <w:rPr>
                <w:rFonts w:hint="eastAsia" w:ascii="宋体" w:hAnsi="宋体" w:eastAsia="宋体" w:cs="宋体"/>
                <w:szCs w:val="21"/>
                <w:u w:val="single"/>
              </w:rPr>
              <w:t>90</w:t>
            </w:r>
            <w:r>
              <w:rPr>
                <w:rFonts w:hint="eastAsia" w:ascii="宋体" w:hAnsi="宋体" w:eastAsia="宋体" w:cs="宋体"/>
                <w:szCs w:val="21"/>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3.4.1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投标保证</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□不要求提交投标担保</w:t>
            </w:r>
          </w:p>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要求提交投标担保</w:t>
            </w:r>
          </w:p>
          <w:p>
            <w:pPr>
              <w:spacing w:line="320" w:lineRule="exact"/>
              <w:rPr>
                <w:rFonts w:ascii="宋体" w:hAnsi="宋体" w:eastAsia="宋体" w:cs="宋体"/>
                <w:szCs w:val="21"/>
              </w:rPr>
            </w:pPr>
            <w:r>
              <w:rPr>
                <w:rFonts w:hint="eastAsia" w:ascii="宋体" w:hAnsi="宋体" w:eastAsia="宋体" w:cs="宋体"/>
                <w:szCs w:val="21"/>
              </w:rPr>
              <w:t xml:space="preserve">1.形式： </w:t>
            </w:r>
          </w:p>
          <w:p>
            <w:pPr>
              <w:spacing w:line="320" w:lineRule="exact"/>
              <w:ind w:firstLine="406" w:firstLineChars="201"/>
              <w:rPr>
                <w:rFonts w:ascii="宋体" w:hAnsi="宋体" w:eastAsia="宋体" w:cs="宋体"/>
                <w:szCs w:val="21"/>
              </w:rPr>
            </w:pPr>
            <w:r>
              <w:rPr>
                <w:rFonts w:hint="eastAsia" w:ascii="宋体" w:hAnsi="宋体" w:eastAsia="宋体" w:cs="宋体"/>
                <w:b/>
                <w:szCs w:val="21"/>
              </w:rPr>
              <w:t>（1）</w:t>
            </w:r>
            <w:r>
              <w:rPr>
                <w:rFonts w:hint="eastAsia" w:ascii="宋体" w:hAnsi="宋体" w:eastAsia="宋体" w:cs="宋体"/>
                <w:szCs w:val="21"/>
              </w:rPr>
              <w:t>☑</w:t>
            </w:r>
            <w:r>
              <w:rPr>
                <w:rFonts w:hint="eastAsia" w:ascii="宋体" w:hAnsi="宋体" w:eastAsia="宋体" w:cs="宋体"/>
                <w:b/>
                <w:szCs w:val="21"/>
              </w:rPr>
              <w:t>承诺</w:t>
            </w:r>
          </w:p>
          <w:p>
            <w:pPr>
              <w:spacing w:line="320" w:lineRule="exact"/>
              <w:ind w:firstLine="406" w:firstLineChars="201"/>
              <w:rPr>
                <w:rFonts w:ascii="宋体" w:hAnsi="宋体" w:eastAsia="宋体" w:cs="宋体"/>
                <w:szCs w:val="21"/>
              </w:rPr>
            </w:pPr>
            <w:r>
              <w:rPr>
                <w:rFonts w:hint="eastAsia" w:ascii="宋体" w:hAnsi="宋体" w:eastAsia="宋体" w:cs="宋体"/>
                <w:szCs w:val="21"/>
              </w:rPr>
              <w:t>（2）□现金</w:t>
            </w:r>
          </w:p>
          <w:p>
            <w:pPr>
              <w:spacing w:line="320" w:lineRule="exact"/>
              <w:ind w:firstLine="406" w:firstLineChars="201"/>
              <w:rPr>
                <w:rFonts w:ascii="宋体" w:hAnsi="宋体" w:eastAsia="宋体" w:cs="宋体"/>
                <w:szCs w:val="21"/>
              </w:rPr>
            </w:pPr>
            <w:r>
              <w:rPr>
                <w:rFonts w:hint="eastAsia" w:ascii="宋体" w:hAnsi="宋体" w:eastAsia="宋体" w:cs="宋体"/>
                <w:szCs w:val="21"/>
              </w:rPr>
              <w:t>（3）□保函：包括：银行业金融机构保函、担保公司担保（□融资性担保公司保函  □非融资性担保公司保函）、保险公司保证保险</w:t>
            </w:r>
          </w:p>
          <w:p>
            <w:pPr>
              <w:spacing w:line="320" w:lineRule="exact"/>
              <w:ind w:firstLine="406" w:firstLineChars="201"/>
              <w:rPr>
                <w:rFonts w:ascii="宋体" w:hAnsi="宋体" w:eastAsia="宋体" w:cs="宋体"/>
                <w:szCs w:val="21"/>
              </w:rPr>
            </w:pPr>
            <w:r>
              <w:rPr>
                <w:rFonts w:hint="eastAsia" w:ascii="宋体" w:hAnsi="宋体" w:eastAsia="宋体" w:cs="宋体"/>
                <w:szCs w:val="21"/>
              </w:rPr>
              <w:t xml:space="preserve">□开具保函的单位被列入“建设工程投标担保和履约担保工作示范企业目录” </w:t>
            </w:r>
          </w:p>
          <w:p>
            <w:pPr>
              <w:spacing w:line="320" w:lineRule="exact"/>
              <w:rPr>
                <w:rFonts w:ascii="宋体" w:hAnsi="宋体" w:eastAsia="宋体" w:cs="宋体"/>
                <w:szCs w:val="21"/>
              </w:rPr>
            </w:pPr>
            <w:r>
              <w:rPr>
                <w:rFonts w:hint="eastAsia" w:ascii="宋体" w:hAnsi="宋体" w:eastAsia="宋体" w:cs="宋体"/>
                <w:szCs w:val="21"/>
              </w:rPr>
              <w:t>2.现金和保函的担保金额：人民币</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壹万</w:t>
            </w:r>
            <w:r>
              <w:rPr>
                <w:rFonts w:hint="eastAsia" w:ascii="宋体" w:hAnsi="宋体" w:eastAsia="宋体" w:cs="宋体"/>
                <w:szCs w:val="21"/>
                <w:u w:val="single"/>
              </w:rPr>
              <w:t xml:space="preserve">  </w:t>
            </w:r>
            <w:r>
              <w:rPr>
                <w:rFonts w:hint="eastAsia" w:ascii="宋体" w:hAnsi="宋体" w:eastAsia="宋体" w:cs="宋体"/>
                <w:szCs w:val="21"/>
              </w:rPr>
              <w:t>元（￥_</w:t>
            </w:r>
            <w:r>
              <w:rPr>
                <w:rFonts w:hint="eastAsia" w:ascii="宋体" w:hAnsi="宋体" w:eastAsia="宋体" w:cs="宋体"/>
                <w:szCs w:val="21"/>
                <w:u w:val="single"/>
              </w:rPr>
              <w:t>_</w:t>
            </w:r>
            <w:r>
              <w:rPr>
                <w:rFonts w:hint="eastAsia" w:ascii="宋体" w:hAnsi="宋体" w:eastAsia="宋体" w:cs="宋体"/>
                <w:szCs w:val="21"/>
                <w:u w:val="single"/>
                <w:lang w:val="en-US" w:eastAsia="zh-CN"/>
              </w:rPr>
              <w:t>10000.00</w:t>
            </w:r>
            <w:r>
              <w:rPr>
                <w:rFonts w:hint="eastAsia" w:ascii="宋体" w:hAnsi="宋体" w:eastAsia="宋体" w:cs="宋体"/>
                <w:szCs w:val="21"/>
              </w:rPr>
              <w:t>__元）。</w:t>
            </w:r>
          </w:p>
          <w:p>
            <w:pPr>
              <w:spacing w:line="320" w:lineRule="exact"/>
              <w:rPr>
                <w:rFonts w:ascii="宋体" w:hAnsi="宋体" w:eastAsia="宋体" w:cs="宋体"/>
                <w:szCs w:val="21"/>
              </w:rPr>
            </w:pPr>
            <w:r>
              <w:rPr>
                <w:rFonts w:hint="eastAsia" w:ascii="宋体" w:hAnsi="宋体" w:eastAsia="宋体" w:cs="宋体"/>
                <w:szCs w:val="21"/>
              </w:rPr>
              <w:t>3.提交方式：</w:t>
            </w:r>
          </w:p>
          <w:p>
            <w:pPr>
              <w:spacing w:line="320" w:lineRule="exact"/>
              <w:ind w:firstLine="406" w:firstLineChars="201"/>
              <w:rPr>
                <w:rFonts w:ascii="宋体" w:hAnsi="宋体" w:eastAsia="宋体" w:cs="宋体"/>
                <w:szCs w:val="21"/>
              </w:rPr>
            </w:pPr>
            <w:r>
              <w:rPr>
                <w:rFonts w:hint="eastAsia" w:ascii="宋体" w:hAnsi="宋体" w:eastAsia="宋体" w:cs="宋体"/>
                <w:szCs w:val="21"/>
              </w:rPr>
              <w:t>（1）采用现金的，在投标截止时间前（含），由投标人通过其基本账户转账到达如下账户</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 xml:space="preserve">户    名： </w:t>
            </w:r>
            <w:r>
              <w:rPr>
                <w:rFonts w:hint="eastAsia" w:ascii="宋体" w:hAnsi="宋体" w:eastAsia="宋体" w:cs="宋体"/>
                <w:szCs w:val="21"/>
                <w:u w:val="single"/>
              </w:rPr>
              <w:t xml:space="preserve">              </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 xml:space="preserve">开户银行： </w:t>
            </w:r>
            <w:r>
              <w:rPr>
                <w:rFonts w:hint="eastAsia" w:ascii="宋体" w:hAnsi="宋体" w:eastAsia="宋体" w:cs="宋体"/>
                <w:szCs w:val="21"/>
                <w:u w:val="single"/>
              </w:rPr>
              <w:t xml:space="preserve">              </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 xml:space="preserve">账    号： </w:t>
            </w:r>
            <w:r>
              <w:rPr>
                <w:rFonts w:hint="eastAsia" w:ascii="宋体" w:hAnsi="宋体" w:eastAsia="宋体" w:cs="宋体"/>
                <w:szCs w:val="21"/>
                <w:u w:val="single"/>
              </w:rPr>
              <w:t xml:space="preserve">               </w:t>
            </w:r>
          </w:p>
          <w:p>
            <w:pPr>
              <w:spacing w:line="320" w:lineRule="exact"/>
              <w:ind w:firstLine="406" w:firstLineChars="201"/>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b/>
                <w:szCs w:val="21"/>
              </w:rPr>
              <w:t>采用承诺或保函的，符合招标文件第八章投标文件格式第一节“投标函格式”规定，并将承诺或者保函原件单独密封，随投标文件一同提交。</w:t>
            </w:r>
          </w:p>
          <w:p>
            <w:pPr>
              <w:spacing w:line="320" w:lineRule="exact"/>
              <w:rPr>
                <w:rFonts w:ascii="宋体" w:hAnsi="宋体" w:eastAsia="宋体" w:cs="宋体"/>
                <w:szCs w:val="21"/>
              </w:rPr>
            </w:pPr>
            <w:r>
              <w:rPr>
                <w:rFonts w:hint="eastAsia" w:ascii="宋体" w:hAnsi="宋体" w:eastAsia="宋体" w:cs="宋体"/>
                <w:szCs w:val="21"/>
              </w:rPr>
              <w:t>4..联合体投标的，由牵头人递交。</w:t>
            </w:r>
          </w:p>
          <w:p>
            <w:pPr>
              <w:spacing w:line="320" w:lineRule="exact"/>
              <w:rPr>
                <w:rFonts w:ascii="宋体" w:hAnsi="宋体" w:eastAsia="宋体" w:cs="宋体"/>
                <w:szCs w:val="21"/>
              </w:rPr>
            </w:pPr>
            <w:r>
              <w:rPr>
                <w:rFonts w:hint="eastAsia" w:ascii="宋体" w:hAnsi="宋体" w:eastAsia="宋体" w:cs="宋体"/>
                <w:szCs w:val="21"/>
              </w:rPr>
              <w:t>5.其他：</w:t>
            </w:r>
            <w:r>
              <w:rPr>
                <w:rFonts w:hint="eastAsia" w:ascii="宋体" w:hAnsi="宋体" w:eastAsia="宋体" w:cs="宋体"/>
                <w:b/>
                <w:szCs w:val="21"/>
                <w:u w:val="single"/>
              </w:rPr>
              <w:t>无</w:t>
            </w:r>
            <w:r>
              <w:rPr>
                <w:rFonts w:hint="eastAsia" w:ascii="宋体" w:hAnsi="宋体" w:eastAsia="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3.5.2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近年财务</w:t>
            </w:r>
          </w:p>
          <w:p>
            <w:pPr>
              <w:spacing w:line="320" w:lineRule="exact"/>
              <w:jc w:val="center"/>
              <w:rPr>
                <w:rFonts w:ascii="宋体" w:hAnsi="宋体" w:eastAsia="宋体" w:cs="宋体"/>
                <w:szCs w:val="21"/>
              </w:rPr>
            </w:pPr>
            <w:r>
              <w:rPr>
                <w:rFonts w:hint="eastAsia" w:ascii="宋体" w:hAnsi="宋体" w:eastAsia="宋体" w:cs="宋体"/>
                <w:szCs w:val="21"/>
              </w:rPr>
              <w:t>状况表</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“近一年财务状况表”应附经会计师事务所或审计机构审计的财务会计报表，包括资产负债表、现金流量表、利润表和财务情况说明书的复印件；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3.5.3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近年完成类似项目情况表</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highlight w:val="yellow"/>
              </w:rPr>
              <w:t>近</w:t>
            </w:r>
            <w:r>
              <w:rPr>
                <w:rFonts w:hint="eastAsia" w:ascii="宋体" w:hAnsi="宋体" w:eastAsia="宋体" w:cs="宋体"/>
                <w:szCs w:val="21"/>
                <w:highlight w:val="yellow"/>
                <w:lang w:eastAsia="zh-CN"/>
              </w:rPr>
              <w:t>五</w:t>
            </w:r>
            <w:r>
              <w:rPr>
                <w:rFonts w:hint="eastAsia" w:ascii="宋体" w:hAnsi="宋体" w:eastAsia="宋体" w:cs="宋体"/>
                <w:szCs w:val="21"/>
                <w:highlight w:val="yellow"/>
              </w:rPr>
              <w:t>年</w:t>
            </w:r>
            <w:r>
              <w:rPr>
                <w:rFonts w:hint="eastAsia" w:ascii="宋体" w:hAnsi="宋体" w:eastAsia="宋体" w:cs="宋体"/>
                <w:szCs w:val="21"/>
              </w:rPr>
              <w:t>完成的类似项目，附中标通知书、合同协议书、验收资料（验收资料以建设方出具的完工证明或竣工验收备案登记表或省级及以上主管部门验收文件），附官网查询中标结果并截图（或官方指定发布媒介发布的中标候选人截图）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近年发生的诉讼及仲裁情况</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近一年发生的诉讼及仲裁情况，应说明相关情况，并附法院或仲裁机构作出的判决、裁决等有关法律文书复印件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3.6</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是否允许递交</w:t>
            </w:r>
          </w:p>
          <w:p>
            <w:pPr>
              <w:spacing w:line="320" w:lineRule="exact"/>
              <w:jc w:val="center"/>
              <w:rPr>
                <w:rFonts w:ascii="宋体" w:hAnsi="宋体" w:eastAsia="宋体" w:cs="宋体"/>
                <w:szCs w:val="21"/>
              </w:rPr>
            </w:pPr>
            <w:r>
              <w:rPr>
                <w:rFonts w:hint="eastAsia" w:ascii="宋体" w:hAnsi="宋体" w:eastAsia="宋体" w:cs="宋体"/>
                <w:szCs w:val="21"/>
              </w:rPr>
              <w:t>备选投标方案</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不允许</w:t>
            </w:r>
          </w:p>
          <w:p>
            <w:pPr>
              <w:spacing w:line="320" w:lineRule="exact"/>
              <w:rPr>
                <w:rFonts w:ascii="宋体" w:hAnsi="宋体" w:eastAsia="宋体" w:cs="宋体"/>
                <w:szCs w:val="21"/>
              </w:rPr>
            </w:pPr>
            <w:r>
              <w:rPr>
                <w:rFonts w:hint="eastAsia" w:ascii="宋体" w:hAnsi="宋体" w:eastAsia="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9"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3.6.3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签字和（或）</w:t>
            </w:r>
          </w:p>
          <w:p>
            <w:pPr>
              <w:spacing w:line="320" w:lineRule="exact"/>
              <w:jc w:val="center"/>
              <w:rPr>
                <w:rFonts w:ascii="宋体" w:hAnsi="宋体" w:eastAsia="宋体" w:cs="宋体"/>
                <w:szCs w:val="21"/>
              </w:rPr>
            </w:pPr>
            <w:r>
              <w:rPr>
                <w:rFonts w:hint="eastAsia" w:ascii="宋体" w:hAnsi="宋体" w:eastAsia="宋体" w:cs="宋体"/>
                <w:szCs w:val="21"/>
              </w:rPr>
              <w:t>盖章要求</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投标文件应当由法定代表人（或其委托代理人）签名（或加盖印章），并加盖投标人的单位公章。投标人加盖的单位公章与其营业执照的单位名称应当一致。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3.6.4</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投标文件份数</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投标函、投标报价，一式伍份，其中：正本壹份，副本肆份；施工组织设计（技术标）一式伍份，不分正副本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3.6.5</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装订要求</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□不需要分册装订</w:t>
            </w:r>
          </w:p>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需要分册装订，采用胶装方式。分别为：</w:t>
            </w:r>
          </w:p>
          <w:p>
            <w:pPr>
              <w:spacing w:line="320" w:lineRule="exact"/>
              <w:rPr>
                <w:rFonts w:ascii="宋体" w:hAnsi="宋体" w:eastAsia="宋体" w:cs="宋体"/>
                <w:szCs w:val="21"/>
              </w:rPr>
            </w:pPr>
            <w:r>
              <w:rPr>
                <w:rFonts w:hint="eastAsia" w:ascii="宋体" w:hAnsi="宋体" w:eastAsia="宋体" w:cs="宋体"/>
                <w:szCs w:val="21"/>
              </w:rPr>
              <w:t>投标函：包括投标函封面和目录内容；</w:t>
            </w:r>
          </w:p>
          <w:p>
            <w:pPr>
              <w:spacing w:line="320" w:lineRule="exact"/>
              <w:rPr>
                <w:rFonts w:ascii="宋体" w:hAnsi="宋体" w:eastAsia="宋体" w:cs="宋体"/>
                <w:szCs w:val="21"/>
              </w:rPr>
            </w:pPr>
            <w:r>
              <w:rPr>
                <w:rFonts w:hint="eastAsia" w:ascii="宋体" w:hAnsi="宋体" w:eastAsia="宋体" w:cs="宋体"/>
                <w:szCs w:val="21"/>
              </w:rPr>
              <w:t>投标报价：包括投标报价封面和目录内容；</w:t>
            </w:r>
          </w:p>
          <w:p>
            <w:pPr>
              <w:spacing w:line="320" w:lineRule="exact"/>
              <w:rPr>
                <w:rFonts w:ascii="宋体" w:hAnsi="宋体" w:eastAsia="宋体" w:cs="宋体"/>
                <w:szCs w:val="21"/>
              </w:rPr>
            </w:pPr>
            <w:r>
              <w:rPr>
                <w:rFonts w:hint="eastAsia" w:ascii="宋体" w:hAnsi="宋体" w:eastAsia="宋体" w:cs="宋体"/>
                <w:szCs w:val="21"/>
              </w:rPr>
              <w:t>施工组织设计（技术标）：包括施工组织设计（技术标）封面和目录内容。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4.1.1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投标文件</w:t>
            </w:r>
          </w:p>
          <w:p>
            <w:pPr>
              <w:spacing w:line="320" w:lineRule="exact"/>
              <w:jc w:val="center"/>
              <w:rPr>
                <w:rFonts w:ascii="宋体" w:hAnsi="宋体" w:eastAsia="宋体" w:cs="宋体"/>
                <w:szCs w:val="21"/>
              </w:rPr>
            </w:pPr>
            <w:r>
              <w:rPr>
                <w:rFonts w:hint="eastAsia" w:ascii="宋体" w:hAnsi="宋体" w:eastAsia="宋体" w:cs="宋体"/>
                <w:szCs w:val="21"/>
              </w:rPr>
              <w:t>加密要求</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4.1.2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封套上应载明的信息</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招标人名称：</w:t>
            </w:r>
            <w:r>
              <w:rPr>
                <w:rFonts w:hint="eastAsia" w:ascii="宋体" w:hAnsi="宋体" w:eastAsia="宋体" w:cs="宋体"/>
                <w:szCs w:val="21"/>
                <w:u w:val="single"/>
              </w:rPr>
              <w:t xml:space="preserve">                  </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招标人地址：</w:t>
            </w:r>
            <w:r>
              <w:rPr>
                <w:rFonts w:hint="eastAsia" w:ascii="宋体" w:hAnsi="宋体" w:eastAsia="宋体" w:cs="宋体"/>
                <w:szCs w:val="21"/>
                <w:u w:val="single"/>
              </w:rPr>
              <w:t xml:space="preserve">                  </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投标人全称（盖公章）：</w:t>
            </w:r>
            <w:r>
              <w:rPr>
                <w:rFonts w:hint="eastAsia" w:ascii="宋体" w:hAnsi="宋体" w:eastAsia="宋体" w:cs="宋体"/>
                <w:szCs w:val="21"/>
                <w:u w:val="single"/>
              </w:rPr>
              <w:t xml:space="preserve">        </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投标人的地址：</w:t>
            </w:r>
            <w:r>
              <w:rPr>
                <w:rFonts w:hint="eastAsia" w:ascii="宋体" w:hAnsi="宋体" w:eastAsia="宋体" w:cs="宋体"/>
                <w:szCs w:val="21"/>
                <w:u w:val="single"/>
              </w:rPr>
              <w:t xml:space="preserve">                </w:t>
            </w:r>
          </w:p>
          <w:p>
            <w:pPr>
              <w:spacing w:line="320" w:lineRule="exact"/>
              <w:ind w:firstLine="406" w:firstLineChars="201"/>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（项目名称）投标文件在</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u w:val="single"/>
              </w:rPr>
              <w:t xml:space="preserve">  </w:t>
            </w:r>
            <w:r>
              <w:rPr>
                <w:rFonts w:hint="eastAsia" w:ascii="宋体" w:hAnsi="宋体" w:eastAsia="宋体" w:cs="宋体"/>
                <w:szCs w:val="21"/>
              </w:rPr>
              <w:t>时分前不得开启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4.2.2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递交投标文件</w:t>
            </w:r>
          </w:p>
          <w:p>
            <w:pPr>
              <w:spacing w:line="320" w:lineRule="exact"/>
              <w:jc w:val="center"/>
              <w:rPr>
                <w:rFonts w:ascii="宋体" w:hAnsi="宋体" w:eastAsia="宋体" w:cs="宋体"/>
                <w:szCs w:val="21"/>
              </w:rPr>
            </w:pPr>
            <w:r>
              <w:rPr>
                <w:rFonts w:hint="eastAsia" w:ascii="宋体" w:hAnsi="宋体" w:eastAsia="宋体" w:cs="宋体"/>
                <w:szCs w:val="21"/>
              </w:rPr>
              <w:t>地点</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eastAsia="宋体" w:cs="宋体"/>
                <w:szCs w:val="21"/>
                <w:u w:val="single"/>
              </w:rPr>
            </w:pPr>
            <w:r>
              <w:rPr>
                <w:rFonts w:hint="eastAsia" w:ascii="宋体" w:hAnsi="宋体" w:eastAsia="宋体" w:cs="宋体"/>
                <w:szCs w:val="21"/>
              </w:rPr>
              <w:t>☑</w:t>
            </w:r>
            <w:r>
              <w:rPr>
                <w:rFonts w:hint="eastAsia" w:ascii="宋体" w:hAnsi="宋体" w:eastAsia="宋体" w:cs="宋体"/>
                <w:b/>
                <w:szCs w:val="21"/>
              </w:rPr>
              <w:t>纸质投标文件递交至江华瑶族自治县重点项目服务中心（江华瑶族自治县交通警察大队综合楼7楼）</w:t>
            </w:r>
          </w:p>
          <w:p>
            <w:pPr>
              <w:spacing w:line="320" w:lineRule="exact"/>
              <w:jc w:val="left"/>
              <w:rPr>
                <w:rFonts w:ascii="宋体" w:hAnsi="宋体" w:eastAsia="宋体" w:cs="宋体"/>
                <w:szCs w:val="21"/>
              </w:rPr>
            </w:pPr>
            <w:r>
              <w:rPr>
                <w:rFonts w:hint="eastAsia" w:ascii="宋体" w:hAnsi="宋体" w:eastAsia="宋体" w:cs="宋体"/>
                <w:szCs w:val="21"/>
              </w:rPr>
              <w:t>□电子投标文件递交至</w:t>
            </w:r>
            <w:r>
              <w:rPr>
                <w:rFonts w:hint="eastAsia" w:ascii="宋体" w:hAnsi="宋体" w:eastAsia="宋体" w:cs="宋体"/>
                <w:szCs w:val="21"/>
                <w:u w:val="single"/>
              </w:rPr>
              <w:t xml:space="preserve">  电子招标投标交易平台名称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4.2.3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是否退还</w:t>
            </w:r>
          </w:p>
          <w:p>
            <w:pPr>
              <w:spacing w:line="320" w:lineRule="exact"/>
              <w:jc w:val="center"/>
              <w:rPr>
                <w:rFonts w:ascii="宋体" w:hAnsi="宋体" w:eastAsia="宋体" w:cs="宋体"/>
                <w:szCs w:val="21"/>
              </w:rPr>
            </w:pPr>
            <w:r>
              <w:rPr>
                <w:rFonts w:hint="eastAsia" w:ascii="宋体" w:hAnsi="宋体" w:eastAsia="宋体" w:cs="宋体"/>
                <w:szCs w:val="21"/>
              </w:rPr>
              <w:t>投标文件</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否</w:t>
            </w:r>
          </w:p>
          <w:p>
            <w:pPr>
              <w:spacing w:line="320" w:lineRule="exact"/>
              <w:jc w:val="left"/>
              <w:rPr>
                <w:rFonts w:ascii="宋体" w:hAnsi="宋体" w:eastAsia="宋体" w:cs="宋体"/>
                <w:szCs w:val="21"/>
              </w:rPr>
            </w:pPr>
            <w:r>
              <w:rPr>
                <w:rFonts w:hint="eastAsia" w:ascii="宋体" w:hAnsi="宋体" w:eastAsia="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5.1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开标时间</w:t>
            </w:r>
          </w:p>
          <w:p>
            <w:pPr>
              <w:spacing w:line="320" w:lineRule="exact"/>
              <w:jc w:val="center"/>
              <w:rPr>
                <w:rFonts w:ascii="宋体" w:hAnsi="宋体" w:eastAsia="宋体" w:cs="宋体"/>
                <w:szCs w:val="21"/>
              </w:rPr>
            </w:pPr>
            <w:r>
              <w:rPr>
                <w:rFonts w:hint="eastAsia" w:ascii="宋体" w:hAnsi="宋体" w:eastAsia="宋体" w:cs="宋体"/>
                <w:szCs w:val="21"/>
              </w:rPr>
              <w:t>和地点</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u w:val="single"/>
              </w:rPr>
            </w:pPr>
            <w:r>
              <w:rPr>
                <w:rFonts w:hint="eastAsia" w:ascii="宋体" w:hAnsi="宋体" w:eastAsia="宋体" w:cs="宋体"/>
                <w:szCs w:val="21"/>
              </w:rPr>
              <w:t>开标时间：同投标截止时间，</w:t>
            </w:r>
          </w:p>
          <w:p>
            <w:pPr>
              <w:spacing w:line="320" w:lineRule="exact"/>
              <w:rPr>
                <w:rFonts w:ascii="宋体" w:hAnsi="宋体" w:eastAsia="宋体" w:cs="宋体"/>
                <w:szCs w:val="21"/>
              </w:rPr>
            </w:pPr>
            <w:r>
              <w:rPr>
                <w:rFonts w:hint="eastAsia" w:ascii="宋体" w:hAnsi="宋体" w:eastAsia="宋体" w:cs="宋体"/>
                <w:szCs w:val="21"/>
              </w:rPr>
              <w:t>开标地点：江华瑶族自治县重点项目服务中心（江华瑶族自治县交通警察大队综合楼7楼）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5.2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密封情况检查</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投标人代表</w:t>
            </w:r>
            <w:r>
              <w:rPr>
                <w:rFonts w:hint="eastAsia" w:ascii="宋体" w:hAnsi="宋体" w:eastAsia="宋体" w:cs="宋体"/>
                <w:szCs w:val="21"/>
              </w:rPr>
              <w:t xml:space="preserve">      </w:t>
            </w:r>
          </w:p>
          <w:p>
            <w:pPr>
              <w:spacing w:line="320" w:lineRule="exact"/>
              <w:rPr>
                <w:rFonts w:ascii="宋体" w:hAnsi="宋体" w:eastAsia="宋体" w:cs="宋体"/>
                <w:szCs w:val="21"/>
              </w:rPr>
            </w:pPr>
            <w:r>
              <w:rPr>
                <w:rFonts w:hint="eastAsia" w:ascii="宋体" w:hAnsi="宋体" w:eastAsia="宋体" w:cs="宋体"/>
                <w:szCs w:val="21"/>
              </w:rPr>
              <w:t>□公证机构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6.1.1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评标委员会</w:t>
            </w:r>
          </w:p>
          <w:p>
            <w:pPr>
              <w:spacing w:line="320" w:lineRule="exact"/>
              <w:jc w:val="center"/>
              <w:rPr>
                <w:rFonts w:ascii="宋体" w:hAnsi="宋体" w:eastAsia="宋体" w:cs="宋体"/>
                <w:szCs w:val="21"/>
              </w:rPr>
            </w:pPr>
            <w:r>
              <w:rPr>
                <w:rFonts w:hint="eastAsia" w:ascii="宋体" w:hAnsi="宋体" w:eastAsia="宋体" w:cs="宋体"/>
                <w:szCs w:val="21"/>
              </w:rPr>
              <w:t>的组建</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评标委员会组成：由技术类和经济类专家组成评标委员会，成员</w:t>
            </w:r>
            <w:r>
              <w:rPr>
                <w:rFonts w:hint="eastAsia" w:ascii="宋体" w:hAnsi="宋体" w:eastAsia="宋体" w:cs="宋体"/>
                <w:szCs w:val="21"/>
                <w:u w:val="single"/>
              </w:rPr>
              <w:t xml:space="preserve"> 5 </w:t>
            </w:r>
            <w:r>
              <w:rPr>
                <w:rFonts w:hint="eastAsia" w:ascii="宋体" w:hAnsi="宋体" w:eastAsia="宋体" w:cs="宋体"/>
                <w:szCs w:val="21"/>
              </w:rPr>
              <w:t>人或以上单数，其中：招标人代表</w:t>
            </w:r>
            <w:r>
              <w:rPr>
                <w:rFonts w:hint="eastAsia" w:ascii="宋体" w:hAnsi="宋体" w:eastAsia="宋体" w:cs="宋体"/>
                <w:szCs w:val="21"/>
                <w:u w:val="single"/>
              </w:rPr>
              <w:t xml:space="preserve"> /  </w:t>
            </w:r>
            <w:r>
              <w:rPr>
                <w:rFonts w:hint="eastAsia" w:ascii="宋体" w:hAnsi="宋体" w:eastAsia="宋体" w:cs="宋体"/>
                <w:szCs w:val="21"/>
              </w:rPr>
              <w:t>人。</w:t>
            </w:r>
          </w:p>
          <w:p>
            <w:pPr>
              <w:spacing w:line="320" w:lineRule="exact"/>
              <w:rPr>
                <w:rFonts w:ascii="宋体" w:hAnsi="宋体" w:eastAsia="宋体" w:cs="宋体"/>
                <w:szCs w:val="21"/>
                <w:u w:val="single"/>
              </w:rPr>
            </w:pPr>
            <w:r>
              <w:rPr>
                <w:rFonts w:hint="eastAsia" w:ascii="宋体" w:hAnsi="宋体" w:eastAsia="宋体" w:cs="宋体"/>
                <w:szCs w:val="21"/>
              </w:rPr>
              <w:t>评标专家确定评标委员会所有人员方式：从政府评标专家库中随机抽取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7.1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推荐中标</w:t>
            </w:r>
          </w:p>
          <w:p>
            <w:pPr>
              <w:spacing w:line="320" w:lineRule="exact"/>
              <w:jc w:val="center"/>
              <w:rPr>
                <w:rFonts w:ascii="宋体" w:hAnsi="宋体" w:eastAsia="宋体" w:cs="宋体"/>
                <w:szCs w:val="21"/>
              </w:rPr>
            </w:pPr>
            <w:r>
              <w:rPr>
                <w:rFonts w:hint="eastAsia" w:ascii="宋体" w:hAnsi="宋体" w:eastAsia="宋体" w:cs="宋体"/>
                <w:szCs w:val="21"/>
              </w:rPr>
              <w:t>候选人和确定中标人方式</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排序法，即：由评标委员会推荐不超过3个有排序的中标候选人，公示期满后招标人按照相关规定确定中标人。</w:t>
            </w:r>
          </w:p>
          <w:p>
            <w:pPr>
              <w:spacing w:line="320" w:lineRule="exact"/>
              <w:rPr>
                <w:rFonts w:ascii="宋体" w:hAnsi="宋体" w:eastAsia="宋体" w:cs="宋体"/>
                <w:szCs w:val="21"/>
              </w:rPr>
            </w:pPr>
            <w:r>
              <w:rPr>
                <w:rFonts w:hint="eastAsia" w:ascii="宋体" w:hAnsi="宋体" w:eastAsia="宋体" w:cs="宋体"/>
                <w:szCs w:val="21"/>
              </w:rPr>
              <w:t>□评定分离法，即：由评标委员会推荐3个不排序的中标候选人，招标人按下列方式确定中标人：</w:t>
            </w:r>
          </w:p>
          <w:p>
            <w:pPr>
              <w:spacing w:line="320" w:lineRule="exact"/>
              <w:rPr>
                <w:rFonts w:ascii="宋体" w:hAnsi="宋体" w:eastAsia="宋体" w:cs="宋体"/>
                <w:szCs w:val="21"/>
              </w:rPr>
            </w:pPr>
            <w:r>
              <w:rPr>
                <w:rFonts w:hint="eastAsia" w:ascii="宋体" w:hAnsi="宋体" w:eastAsia="宋体" w:cs="宋体"/>
                <w:szCs w:val="21"/>
              </w:rPr>
              <w:t>□票决法，具体要求详见标准范本。</w:t>
            </w:r>
          </w:p>
          <w:p>
            <w:pPr>
              <w:spacing w:line="320" w:lineRule="exact"/>
              <w:rPr>
                <w:rFonts w:ascii="宋体" w:hAnsi="宋体" w:eastAsia="宋体" w:cs="宋体"/>
                <w:szCs w:val="21"/>
              </w:rPr>
            </w:pPr>
            <w:r>
              <w:rPr>
                <w:rFonts w:hint="eastAsia" w:ascii="宋体" w:hAnsi="宋体" w:eastAsia="宋体" w:cs="宋体"/>
                <w:szCs w:val="21"/>
              </w:rPr>
              <w:t xml:space="preserve">□报价竞争法，具体要求详见标准范本。   </w:t>
            </w:r>
          </w:p>
          <w:p>
            <w:pPr>
              <w:spacing w:line="320" w:lineRule="exact"/>
              <w:rPr>
                <w:rFonts w:ascii="宋体" w:hAnsi="宋体" w:eastAsia="宋体" w:cs="宋体"/>
                <w:szCs w:val="21"/>
              </w:rPr>
            </w:pPr>
            <w:r>
              <w:rPr>
                <w:rFonts w:hint="eastAsia" w:ascii="宋体" w:hAnsi="宋体" w:eastAsia="宋体" w:cs="宋体"/>
                <w:szCs w:val="21"/>
              </w:rPr>
              <w:t xml:space="preserve">□因素法，具体要求详见标准范本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7.3.1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履约担保、</w:t>
            </w:r>
          </w:p>
          <w:p>
            <w:pPr>
              <w:spacing w:line="320" w:lineRule="exact"/>
              <w:jc w:val="center"/>
              <w:rPr>
                <w:rFonts w:ascii="宋体" w:hAnsi="宋体" w:eastAsia="宋体" w:cs="宋体"/>
                <w:szCs w:val="21"/>
              </w:rPr>
            </w:pPr>
            <w:r>
              <w:rPr>
                <w:rFonts w:hint="eastAsia" w:ascii="宋体" w:hAnsi="宋体" w:eastAsia="宋体" w:cs="宋体"/>
                <w:szCs w:val="21"/>
              </w:rPr>
              <w:t>工程款预付款或者工程款</w:t>
            </w:r>
          </w:p>
          <w:p>
            <w:pPr>
              <w:spacing w:line="320" w:lineRule="exact"/>
              <w:ind w:firstLine="404" w:firstLineChars="200"/>
              <w:rPr>
                <w:rFonts w:ascii="宋体" w:hAnsi="宋体" w:eastAsia="宋体" w:cs="宋体"/>
                <w:szCs w:val="21"/>
              </w:rPr>
            </w:pPr>
            <w:r>
              <w:rPr>
                <w:rFonts w:hint="eastAsia" w:ascii="宋体" w:hAnsi="宋体" w:eastAsia="宋体" w:cs="宋体"/>
                <w:szCs w:val="21"/>
              </w:rPr>
              <w:t>支付担保</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□经评审的最低投标价法，应当提供履约担保，</w:t>
            </w:r>
          </w:p>
          <w:p>
            <w:pPr>
              <w:spacing w:line="320" w:lineRule="exact"/>
              <w:rPr>
                <w:rFonts w:ascii="宋体" w:hAnsi="宋体" w:eastAsia="宋体" w:cs="宋体"/>
                <w:szCs w:val="21"/>
              </w:rPr>
            </w:pPr>
            <w:r>
              <w:rPr>
                <w:rFonts w:hint="eastAsia" w:ascii="宋体" w:hAnsi="宋体" w:eastAsia="宋体" w:cs="宋体"/>
                <w:szCs w:val="21"/>
              </w:rPr>
              <w:t>1.保函形式：包括银行业金融机构保函、担保公司担保（□融资性担保公司保函  □非融资性担保公司保函）、保险公司保证保险</w:t>
            </w:r>
          </w:p>
          <w:p>
            <w:pPr>
              <w:spacing w:line="320" w:lineRule="exact"/>
              <w:rPr>
                <w:rFonts w:ascii="宋体" w:hAnsi="宋体" w:eastAsia="宋体" w:cs="宋体"/>
                <w:szCs w:val="21"/>
              </w:rPr>
            </w:pPr>
            <w:r>
              <w:rPr>
                <w:rFonts w:hint="eastAsia" w:ascii="宋体" w:hAnsi="宋体" w:eastAsia="宋体" w:cs="宋体"/>
                <w:szCs w:val="21"/>
              </w:rPr>
              <w:t>2.担保金额：      （中标金额低于最高投标限价10%以内的，不超过中标合同金额的10%。中标金额低于最高投标限价10%以上的，为最高投标限价减去中标合同金额后的差额。）</w:t>
            </w:r>
          </w:p>
          <w:p>
            <w:pPr>
              <w:spacing w:line="320" w:lineRule="exact"/>
              <w:rPr>
                <w:rFonts w:ascii="宋体" w:hAnsi="宋体" w:eastAsia="宋体" w:cs="宋体"/>
                <w:szCs w:val="21"/>
              </w:rPr>
            </w:pPr>
            <w:r>
              <w:rPr>
                <w:rFonts w:hint="eastAsia" w:ascii="宋体" w:hAnsi="宋体" w:eastAsia="宋体" w:cs="宋体"/>
                <w:szCs w:val="21"/>
              </w:rPr>
              <w:t>☑ 综合评估法：</w:t>
            </w:r>
          </w:p>
          <w:p>
            <w:pPr>
              <w:spacing w:line="320" w:lineRule="exact"/>
              <w:rPr>
                <w:rFonts w:ascii="宋体" w:hAnsi="宋体" w:eastAsia="宋体" w:cs="宋体"/>
                <w:szCs w:val="21"/>
              </w:rPr>
            </w:pPr>
            <w:r>
              <w:rPr>
                <w:rFonts w:hint="eastAsia" w:ascii="宋体" w:hAnsi="宋体" w:eastAsia="宋体" w:cs="宋体"/>
                <w:szCs w:val="21"/>
              </w:rPr>
              <w:t>□ 不要求提供履约担保；</w:t>
            </w:r>
          </w:p>
          <w:p>
            <w:pPr>
              <w:spacing w:line="320" w:lineRule="exact"/>
              <w:rPr>
                <w:rFonts w:ascii="宋体" w:hAnsi="宋体" w:eastAsia="宋体" w:cs="宋体"/>
                <w:szCs w:val="21"/>
              </w:rPr>
            </w:pPr>
            <w:r>
              <w:rPr>
                <w:rFonts w:hint="eastAsia" w:ascii="宋体" w:hAnsi="宋体" w:eastAsia="宋体" w:cs="宋体"/>
                <w:szCs w:val="21"/>
              </w:rPr>
              <w:t>☑ 要求提供履约担保1.保函形式：银行业金融机构保函、担保公司担保（☑ 融资性担保公司保函  ☑ 非融资性担保公司保函）、保险公司保证保险</w:t>
            </w:r>
          </w:p>
          <w:p>
            <w:pPr>
              <w:spacing w:line="320" w:lineRule="exact"/>
              <w:rPr>
                <w:rFonts w:ascii="宋体" w:hAnsi="宋体" w:eastAsia="宋体" w:cs="宋体"/>
                <w:szCs w:val="21"/>
              </w:rPr>
            </w:pPr>
            <w:r>
              <w:rPr>
                <w:rFonts w:hint="eastAsia" w:ascii="宋体" w:hAnsi="宋体" w:eastAsia="宋体" w:cs="宋体"/>
                <w:szCs w:val="21"/>
              </w:rPr>
              <w:t xml:space="preserve">□开具保函的单位被列入“建设工程投标担保和履约担保工作示范企业目录” </w:t>
            </w:r>
          </w:p>
          <w:p>
            <w:pPr>
              <w:spacing w:line="320" w:lineRule="exact"/>
              <w:rPr>
                <w:rFonts w:ascii="宋体" w:hAnsi="宋体" w:eastAsia="宋体" w:cs="宋体"/>
                <w:szCs w:val="21"/>
              </w:rPr>
            </w:pPr>
            <w:r>
              <w:rPr>
                <w:rFonts w:hint="eastAsia" w:ascii="宋体" w:hAnsi="宋体" w:eastAsia="宋体" w:cs="宋体"/>
                <w:szCs w:val="21"/>
              </w:rPr>
              <w:t xml:space="preserve">2. 担保金额： 中标金额的10%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406" w:firstLineChars="201"/>
              <w:rPr>
                <w:rFonts w:ascii="宋体" w:hAnsi="宋体" w:eastAsia="宋体" w:cs="宋体"/>
                <w:szCs w:val="21"/>
              </w:rPr>
            </w:pPr>
            <w:r>
              <w:rPr>
                <w:rFonts w:hint="eastAsia" w:ascii="宋体" w:hAnsi="宋体" w:eastAsia="宋体" w:cs="宋体"/>
                <w:szCs w:val="21"/>
              </w:rPr>
              <w:t>10.1补充内容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10.1.1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类似项目</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280" w:lineRule="exact"/>
              <w:rPr>
                <w:rFonts w:ascii="宋体" w:cs="宋体"/>
                <w:bCs/>
                <w:szCs w:val="21"/>
              </w:rPr>
            </w:pPr>
            <w:r>
              <w:rPr>
                <w:rFonts w:hint="eastAsia" w:ascii="宋体" w:hAnsi="宋体" w:cs="宋体"/>
                <w:szCs w:val="21"/>
              </w:rPr>
              <w:t>■</w:t>
            </w:r>
            <w:r>
              <w:rPr>
                <w:rFonts w:hint="eastAsia" w:ascii="宋体" w:hAnsi="宋体" w:cs="宋体"/>
                <w:b/>
                <w:bCs/>
                <w:szCs w:val="21"/>
                <w:u w:val="single"/>
              </w:rPr>
              <w:t>类似项目业绩</w:t>
            </w:r>
            <w:r>
              <w:rPr>
                <w:rFonts w:ascii="宋体" w:hAnsi="宋体" w:cs="宋体"/>
                <w:b/>
                <w:bCs/>
                <w:szCs w:val="21"/>
                <w:u w:val="single"/>
              </w:rPr>
              <w:t>:</w:t>
            </w:r>
            <w:r>
              <w:rPr>
                <w:rFonts w:hint="eastAsia" w:ascii="宋体" w:hAnsi="宋体" w:cs="宋体"/>
                <w:b/>
                <w:bCs/>
                <w:szCs w:val="21"/>
              </w:rPr>
              <w:t>单项施工合同金额为84万元以上的</w:t>
            </w:r>
            <w:r>
              <w:rPr>
                <w:rFonts w:hint="eastAsia" w:ascii="宋体" w:hAnsi="宋体" w:cs="宋体"/>
                <w:b/>
                <w:bCs/>
                <w:szCs w:val="21"/>
                <w:highlight w:val="yellow"/>
              </w:rPr>
              <w:t>矿山环境治理或矿山生态修复工程或地质灾害治理工程施工业绩</w:t>
            </w:r>
            <w:r>
              <w:rPr>
                <w:rFonts w:hint="eastAsia" w:ascii="宋体" w:hAnsi="宋体" w:cs="宋体"/>
                <w:b/>
                <w:bCs/>
                <w:szCs w:val="21"/>
              </w:rPr>
              <w:t>；</w:t>
            </w:r>
          </w:p>
          <w:p>
            <w:pPr>
              <w:snapToGrid w:val="0"/>
              <w:spacing w:line="280" w:lineRule="exact"/>
              <w:rPr>
                <w:rFonts w:ascii="宋体" w:cs="宋体"/>
                <w:bCs/>
                <w:szCs w:val="21"/>
              </w:rPr>
            </w:pPr>
            <w:r>
              <w:rPr>
                <w:rFonts w:hint="eastAsia" w:ascii="宋体" w:hAnsi="宋体" w:cs="宋体"/>
                <w:bCs/>
                <w:szCs w:val="21"/>
              </w:rPr>
              <w:t>（投标人提供的类似业绩证明资料须真实）。</w:t>
            </w:r>
          </w:p>
          <w:p>
            <w:pPr>
              <w:spacing w:line="320" w:lineRule="exact"/>
              <w:ind w:firstLine="406" w:firstLineChars="201"/>
              <w:rPr>
                <w:rFonts w:ascii="宋体" w:hAnsi="宋体" w:eastAsia="宋体" w:cs="宋体"/>
                <w:szCs w:val="21"/>
              </w:rPr>
            </w:pPr>
            <w:r>
              <w:rPr>
                <w:rFonts w:hint="eastAsia" w:ascii="宋体" w:hAnsi="宋体" w:cs="宋体"/>
                <w:bCs/>
                <w:szCs w:val="21"/>
              </w:rPr>
              <w:t>投标人须提供类似项目业绩证明资料复印件（已竣工的招标工程应同时提供中标通知书、合同协议书和竣工验收备案登记表，非招标工程应同时提供合同协议书和和竣工验收备案登记表</w:t>
            </w:r>
            <w:r>
              <w:rPr>
                <w:rFonts w:hint="eastAsia" w:ascii="宋体" w:hAnsi="宋体"/>
                <w:bCs/>
                <w:szCs w:val="21"/>
              </w:rPr>
              <w:t>【或竣工验收资料（适用专业工程招标）】的</w:t>
            </w:r>
            <w:r>
              <w:rPr>
                <w:rFonts w:hint="eastAsia" w:ascii="宋体" w:hAnsi="宋体" w:cs="宋体"/>
                <w:bCs/>
                <w:szCs w:val="21"/>
              </w:rPr>
              <w:t>复印件），并在投标文件中附其复印件（或扫描件），方可加分，否则不予加分。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10.1.2</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szCs w:val="21"/>
              </w:rPr>
              <w:t>不良行为记录</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ind w:firstLine="420"/>
              <w:rPr>
                <w:rFonts w:ascii="宋体"/>
              </w:rPr>
            </w:pPr>
            <w:r>
              <w:rPr>
                <w:rFonts w:hint="eastAsia" w:ascii="宋体" w:hAnsi="宋体"/>
              </w:rPr>
              <w:t>不良行为记录包括工程质量、安全生产、市场行为等方面的情况。省住房和城乡建设厅发布的《湖南省建筑市场违法违规不良行为记录公布制度》</w:t>
            </w:r>
            <w:r>
              <w:rPr>
                <w:rFonts w:ascii="宋体" w:hAnsi="宋体"/>
              </w:rPr>
              <w:t>(</w:t>
            </w:r>
            <w:r>
              <w:rPr>
                <w:rFonts w:hint="eastAsia" w:ascii="宋体" w:hAnsi="宋体"/>
              </w:rPr>
              <w:t>湘建建</w:t>
            </w:r>
            <w:r>
              <w:rPr>
                <w:rFonts w:ascii="宋体" w:hAnsi="宋体"/>
              </w:rPr>
              <w:t>[2015]185</w:t>
            </w:r>
            <w:r>
              <w:rPr>
                <w:rFonts w:hint="eastAsia" w:ascii="宋体" w:hAnsi="宋体"/>
              </w:rPr>
              <w:t>号</w:t>
            </w:r>
            <w:r>
              <w:rPr>
                <w:rFonts w:ascii="宋体" w:hAnsi="宋体"/>
              </w:rPr>
              <w:t>)</w:t>
            </w:r>
            <w:r>
              <w:rPr>
                <w:rFonts w:hint="eastAsia" w:ascii="宋体" w:hAnsi="宋体"/>
              </w:rPr>
              <w:t>是确认本省行政区域内不良行为记录的依据，其有效期限统一按省住房和城乡建设厅发布</w:t>
            </w:r>
            <w:r>
              <w:rPr>
                <w:rFonts w:hint="eastAsia" w:ascii="宋体" w:hAnsi="宋体"/>
                <w:szCs w:val="21"/>
              </w:rPr>
              <w:t>《湖南省建筑市场违法违规不良行为记录公布制度》</w:t>
            </w:r>
            <w:r>
              <w:rPr>
                <w:rFonts w:hint="eastAsia" w:ascii="宋体" w:hAnsi="宋体"/>
              </w:rPr>
              <w:t>的时间计算。</w:t>
            </w:r>
          </w:p>
          <w:p>
            <w:pPr>
              <w:spacing w:line="340" w:lineRule="exact"/>
              <w:ind w:firstLine="420"/>
              <w:rPr>
                <w:rFonts w:ascii="宋体"/>
              </w:rPr>
            </w:pPr>
            <w:r>
              <w:rPr>
                <w:rFonts w:hint="eastAsia" w:ascii="宋体" w:hAnsi="宋体"/>
              </w:rPr>
              <w:t>本省行政区域外符合以下两种情形之一的不良行为记录，作为我省在房屋建筑和市政工程招标评标中的扣分依据：</w:t>
            </w:r>
            <w:r>
              <w:rPr>
                <w:rFonts w:ascii="宋体" w:hAnsi="宋体"/>
              </w:rPr>
              <w:t>1.</w:t>
            </w:r>
            <w:r>
              <w:rPr>
                <w:rFonts w:hint="eastAsia" w:ascii="宋体" w:hAnsi="宋体"/>
              </w:rPr>
              <w:t>住房和城乡建设部统一在全国公布的；</w:t>
            </w:r>
            <w:r>
              <w:rPr>
                <w:rFonts w:ascii="宋体" w:hAnsi="宋体"/>
              </w:rPr>
              <w:t>2.</w:t>
            </w:r>
            <w:r>
              <w:rPr>
                <w:rFonts w:hint="eastAsia" w:ascii="宋体" w:hAnsi="宋体"/>
              </w:rPr>
              <w:t>由外省（自治区、直辖市）建设行政主管部门在当地建筑市场信息平台上统一公布的，其认定标准、认定程序、结果运用与我省规定基本一致，且直接运用于招投标，在评标时采取单项次扣分的。对外省不良行为记录认定标准、认定程序、结果运用与我省规定差别较大，且不直接运用于招投标，在评标中不采取单项次扣分的（如只综合运用于信用等级评价），不作为我省在房屋建筑和市政工程招标评标中的直接扣分依据。本省行政区域外不良行为记录扣分有效期统一按照我省规定执行。当外省相关部门没有确定不良行为记录程度为一般或严重时，按照我省认定标准确认。</w:t>
            </w:r>
          </w:p>
          <w:p>
            <w:pPr>
              <w:spacing w:line="340" w:lineRule="exact"/>
              <w:rPr>
                <w:rFonts w:ascii="宋体"/>
              </w:rPr>
            </w:pPr>
            <w:r>
              <w:rPr>
                <w:rFonts w:hint="eastAsia" w:ascii="宋体" w:hAnsi="宋体"/>
              </w:rPr>
              <w:t>省外企业应当在投标文件中如实反映和提供企业及其拟任项目负责人有效期限内符合上述规定的不良行为记录，并附企业注册所在地省级建设行政主管部门的证明文件或相关官方网站下载资料。</w:t>
            </w:r>
          </w:p>
          <w:p>
            <w:pPr>
              <w:spacing w:line="340" w:lineRule="exact"/>
              <w:ind w:firstLine="404" w:firstLineChars="200"/>
              <w:rPr>
                <w:rFonts w:ascii="宋体"/>
                <w:szCs w:val="21"/>
              </w:rPr>
            </w:pPr>
            <w:r>
              <w:rPr>
                <w:rFonts w:hint="eastAsia" w:ascii="宋体" w:hAnsi="宋体"/>
                <w:szCs w:val="21"/>
              </w:rPr>
              <w:t>企业不良行为记录扣分有效期为</w:t>
            </w:r>
            <w:r>
              <w:rPr>
                <w:rFonts w:ascii="宋体" w:hAnsi="宋体"/>
                <w:szCs w:val="21"/>
              </w:rPr>
              <w:t>180</w:t>
            </w:r>
            <w:r>
              <w:rPr>
                <w:rFonts w:hint="eastAsia" w:ascii="宋体" w:hAnsi="宋体"/>
                <w:szCs w:val="21"/>
              </w:rPr>
              <w:t>天（在本省行政区域内发生不良行为的，以开标时省住房和城乡建设厅已发的文件为准，自公布发文之日起计算），拟任项目负责人不良行为记录扣分有效期为</w:t>
            </w:r>
            <w:r>
              <w:rPr>
                <w:rFonts w:ascii="宋体" w:hAnsi="宋体"/>
                <w:szCs w:val="21"/>
              </w:rPr>
              <w:t>720</w:t>
            </w:r>
            <w:r>
              <w:rPr>
                <w:rFonts w:hint="eastAsia" w:ascii="宋体" w:hAnsi="宋体"/>
                <w:szCs w:val="21"/>
              </w:rPr>
              <w:t>天（在本省行政区域内发生不良行为的，以开标时省住房和城乡建设厅已发的文件为准，自公布发文之日起计算）。</w:t>
            </w:r>
          </w:p>
          <w:p>
            <w:pPr>
              <w:spacing w:line="320" w:lineRule="exact"/>
              <w:ind w:firstLine="406" w:firstLineChars="201"/>
              <w:jc w:val="left"/>
              <w:rPr>
                <w:rFonts w:ascii="宋体" w:hAnsi="宋体" w:eastAsia="宋体" w:cs="宋体"/>
                <w:szCs w:val="21"/>
              </w:rPr>
            </w:pPr>
            <w:r>
              <w:rPr>
                <w:rFonts w:hint="eastAsia" w:ascii="宋体" w:hAnsi="宋体"/>
                <w:b/>
                <w:szCs w:val="21"/>
              </w:rPr>
              <w:t>根据《关于印发湖南省建筑市场违法违规不良行为记录公布制度的通知》（湘建建</w:t>
            </w:r>
            <w:r>
              <w:rPr>
                <w:rFonts w:cs="Arial" w:asciiTheme="minorEastAsia" w:hAnsiTheme="minorEastAsia"/>
                <w:b/>
                <w:color w:val="333333"/>
                <w:shd w:val="clear" w:color="auto" w:fill="FFFFFF"/>
              </w:rPr>
              <w:t>〔2015〕</w:t>
            </w:r>
            <w:r>
              <w:rPr>
                <w:rFonts w:hint="eastAsia" w:ascii="宋体" w:hAnsi="宋体"/>
                <w:b/>
                <w:szCs w:val="21"/>
              </w:rPr>
              <w:t>185号）文件的要求，湖南省住房和城乡建设厅2016年1月1日之前公布的不良行为记录有效期同时终止。因此本项目只计算2016 年1 月 1 日之后公布的不良行为记录。（如有新文件按新文件内容执行）。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10.1.3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szCs w:val="21"/>
              </w:rPr>
              <w:t>工程获奖情况</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ind w:firstLine="420"/>
              <w:rPr>
                <w:rFonts w:ascii="宋体" w:hAnsi="宋体"/>
              </w:rPr>
            </w:pPr>
            <w:r>
              <w:rPr>
                <w:rFonts w:ascii="宋体" w:hAnsi="宋体"/>
              </w:rPr>
              <w:t>如果招标项目的工程类型与获奖工程的工程类型不一致，则该获奖工程不能加分</w:t>
            </w:r>
            <w:r>
              <w:rPr>
                <w:rFonts w:hint="eastAsia" w:ascii="宋体" w:hAnsi="宋体"/>
              </w:rPr>
              <w:t>（如房建获奖工程不能加到市政工程，市政获奖工程不能加到房建工程）</w:t>
            </w:r>
            <w:r>
              <w:rPr>
                <w:rFonts w:ascii="宋体" w:hAnsi="宋体"/>
              </w:rPr>
              <w:t>；招标项目的工程规模及面积没有达到相应奖项所要求的规模及面积时，该奖项不能加分</w:t>
            </w:r>
            <w:r>
              <w:rPr>
                <w:rFonts w:hint="eastAsia" w:ascii="宋体" w:hAnsi="宋体"/>
              </w:rPr>
              <w:t>）</w:t>
            </w:r>
            <w:r>
              <w:rPr>
                <w:rFonts w:ascii="宋体" w:hAnsi="宋体"/>
              </w:rPr>
              <w:t>；其中外省（市）的奖项以本省相应奖项的规模及面积要求为准</w:t>
            </w:r>
            <w:r>
              <w:rPr>
                <w:rFonts w:hint="eastAsia" w:ascii="宋体" w:hAnsi="宋体"/>
              </w:rPr>
              <w:t>；专业工程招标时，若为具有相应招标专业工程资质的总承包资质企业或多项专业工程承包资质企业的工程获奖，且获奖证书或表彰文件（含官方网站下载的表彰文件，下同）中不能体现相应招标专业工程时，则需提供承包合同且合同内容须包含该专业工程，否则该奖项不加分；若为不构成实体的专业工程（如土石方工程、场地平整、基坑支护工程等），则除AAA级安全文明标准化诚信工地和省创建安全质量标准化示范工地奖项可以加分外，其他所有奖项不加分。</w:t>
            </w:r>
          </w:p>
          <w:p>
            <w:pPr>
              <w:spacing w:line="340" w:lineRule="exact"/>
              <w:ind w:firstLine="420"/>
              <w:rPr>
                <w:rFonts w:ascii="宋体" w:hAnsi="宋体"/>
              </w:rPr>
            </w:pPr>
            <w:r>
              <w:rPr>
                <w:rFonts w:ascii="宋体" w:hAnsi="宋体"/>
              </w:rPr>
              <w:t>企业及拟任本招标项目的项目负责人对同一工程的</w:t>
            </w:r>
            <w:r>
              <w:rPr>
                <w:rFonts w:hint="eastAsia" w:ascii="宋体" w:hAnsi="宋体"/>
              </w:rPr>
              <w:t>同类奖项（注：质量奖项、安全奖项为不同类型奖项）</w:t>
            </w:r>
            <w:r>
              <w:rPr>
                <w:rFonts w:ascii="宋体" w:hAnsi="宋体"/>
              </w:rPr>
              <w:t>获奖加分、或企业同时通过省、市安全认证计分，只能按最高奖项（级）加（计）分，不得重复加（计）分。</w:t>
            </w:r>
            <w:r>
              <w:rPr>
                <w:rFonts w:hint="eastAsia" w:ascii="宋体" w:hAnsi="宋体"/>
              </w:rPr>
              <w:t>湖南省建筑施工安全生产标准化年度项目考评优良工地加分累计不超过15项。</w:t>
            </w:r>
            <w:r>
              <w:rPr>
                <w:rFonts w:ascii="宋体" w:hAnsi="宋体"/>
              </w:rPr>
              <w:t>拟任本招标项目的项目负责人获奖工程加分的工程项目合计不得超过2项。</w:t>
            </w:r>
          </w:p>
          <w:p>
            <w:pPr>
              <w:spacing w:line="340" w:lineRule="exact"/>
              <w:ind w:firstLine="420"/>
              <w:rPr>
                <w:rFonts w:ascii="宋体" w:hAnsi="宋体"/>
                <w:b/>
              </w:rPr>
            </w:pPr>
            <w:r>
              <w:rPr>
                <w:rFonts w:ascii="宋体" w:hAnsi="宋体"/>
                <w:b/>
              </w:rPr>
              <w:t>企业及其拟任项目负责人所承担工程获奖加分，以</w:t>
            </w:r>
            <w:r>
              <w:rPr>
                <w:rFonts w:hint="eastAsia" w:ascii="宋体" w:hAnsi="宋体"/>
                <w:b/>
              </w:rPr>
              <w:t>最新（近）的1个</w:t>
            </w:r>
            <w:r>
              <w:rPr>
                <w:rFonts w:ascii="宋体" w:hAnsi="宋体"/>
                <w:b/>
              </w:rPr>
              <w:t>年度情况为准，发布表彰文件的按文件发布时间计算，没有发布表彰文件的按证书注明时间计算</w:t>
            </w:r>
            <w:r>
              <w:rPr>
                <w:rFonts w:hint="eastAsia" w:ascii="宋体" w:hAnsi="宋体"/>
                <w:b/>
              </w:rPr>
              <w:t>。</w:t>
            </w:r>
          </w:p>
          <w:p>
            <w:pPr>
              <w:spacing w:line="340" w:lineRule="exact"/>
              <w:ind w:firstLine="420"/>
              <w:rPr>
                <w:rFonts w:ascii="宋体" w:hAnsi="宋体"/>
              </w:rPr>
            </w:pPr>
            <w:r>
              <w:rPr>
                <w:rFonts w:hint="eastAsia" w:ascii="宋体" w:hAnsi="宋体"/>
              </w:rPr>
              <w:t>投标人的参建工程获奖，若为投标人参加招标文件要求具有施工总承包资质企业投标时，且招标范围包括了投标人获奖的参建工程专业，投标人提供的获奖证书或表彰文件和承包合同能够说明参建工程专业类型，则投标人的参建工程获奖按相应奖项加分标准的二分之一加分，否则不加分（由招标人自主选择）；若为投标人参加招标文件要求具有专业承包资质企业投标时，且投标人提供的获奖证书或表彰文件和承包合同能够说明参建工程专业类型，则投标人的参建工程获奖按相应奖项加分标准加分，否则不加分。</w:t>
            </w:r>
          </w:p>
          <w:p>
            <w:pPr>
              <w:spacing w:line="320" w:lineRule="exact"/>
              <w:ind w:firstLine="406" w:firstLineChars="201"/>
              <w:jc w:val="left"/>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left"/>
              <w:rPr>
                <w:rFonts w:ascii="宋体" w:hAnsi="宋体" w:eastAsia="宋体" w:cs="宋体"/>
                <w:kern w:val="0"/>
                <w:szCs w:val="21"/>
              </w:rPr>
            </w:pPr>
            <w:r>
              <w:rPr>
                <w:rFonts w:ascii="宋体" w:hAnsi="宋体"/>
                <w:szCs w:val="21"/>
              </w:rPr>
              <w:t xml:space="preserve">10.2  </w:t>
            </w:r>
            <w:r>
              <w:rPr>
                <w:rFonts w:hint="eastAsia" w:ascii="宋体" w:hAnsi="宋体"/>
                <w:szCs w:val="21"/>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最高投标限价</w:t>
            </w:r>
          </w:p>
          <w:p>
            <w:pPr>
              <w:pStyle w:val="2"/>
              <w:spacing w:line="320" w:lineRule="exact"/>
              <w:ind w:firstLine="0" w:firstLineChars="0"/>
              <w:rPr>
                <w:rFonts w:ascii="宋体" w:hAnsi="宋体" w:cs="宋体"/>
                <w:szCs w:val="21"/>
              </w:rPr>
            </w:pP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b/>
                <w:szCs w:val="21"/>
              </w:rPr>
            </w:pPr>
            <w:r>
              <w:rPr>
                <w:rFonts w:hint="eastAsia" w:ascii="宋体" w:hAnsi="宋体"/>
                <w:b/>
                <w:sz w:val="24"/>
              </w:rPr>
              <w:t>■</w:t>
            </w:r>
            <w:r>
              <w:rPr>
                <w:rFonts w:hint="eastAsia" w:ascii="宋体" w:hAnsi="宋体"/>
                <w:b/>
                <w:szCs w:val="21"/>
              </w:rPr>
              <w:t>最高投标限价为：</w:t>
            </w:r>
          </w:p>
          <w:p>
            <w:pPr>
              <w:rPr>
                <w:rFonts w:ascii="宋体" w:hAnsi="宋体"/>
                <w:b/>
                <w:szCs w:val="21"/>
              </w:rPr>
            </w:pPr>
            <w:r>
              <w:rPr>
                <w:rFonts w:hint="eastAsia" w:ascii="宋体" w:hAnsi="宋体"/>
                <w:b/>
                <w:szCs w:val="21"/>
              </w:rPr>
              <w:t>人民币大写：壹佰贰拾柒万贰仟柒佰肆拾伍元贰角壹分</w:t>
            </w:r>
          </w:p>
          <w:p>
            <w:pPr>
              <w:rPr>
                <w:rFonts w:ascii="宋体" w:hAnsi="宋体"/>
                <w:b/>
                <w:bCs/>
                <w:szCs w:val="21"/>
              </w:rPr>
            </w:pPr>
            <w:r>
              <w:rPr>
                <w:rFonts w:hint="eastAsia" w:ascii="宋体" w:hAnsi="宋体"/>
                <w:b/>
                <w:szCs w:val="21"/>
              </w:rPr>
              <w:t>小写：1272745.21元</w:t>
            </w:r>
            <w:r>
              <w:rPr>
                <w:rFonts w:hint="eastAsia" w:ascii="宋体" w:hAnsi="宋体"/>
                <w:b/>
                <w:bCs/>
                <w:szCs w:val="21"/>
              </w:rPr>
              <w:t>。</w:t>
            </w:r>
          </w:p>
          <w:p>
            <w:pPr>
              <w:spacing w:line="320" w:lineRule="exact"/>
              <w:jc w:val="left"/>
              <w:rPr>
                <w:rFonts w:ascii="宋体" w:hAnsi="宋体" w:eastAsia="宋体" w:cs="宋体"/>
                <w:szCs w:val="21"/>
              </w:rPr>
            </w:pPr>
            <w:r>
              <w:rPr>
                <w:rFonts w:hint="eastAsia"/>
              </w:rPr>
              <w:t>投标人所报的投标报价不得高于招标控制价，否则投标报价无效，投标文件按废标处理。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10.3</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施工组织设计（技术标）   的评审</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 xml:space="preserve">□不要求编制施工组织设计（技术标）。 </w:t>
            </w:r>
          </w:p>
          <w:p>
            <w:pPr>
              <w:spacing w:line="320" w:lineRule="exac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要求编制施工组织设计（技术标），采用明标评审方式，投标人应按照第八章投标文件格式第三节“施工组织设计（技术标）格式（明标）的编制要求”进行编制。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10.3.1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拟任项目经理</w:t>
            </w:r>
          </w:p>
          <w:p>
            <w:pPr>
              <w:spacing w:line="320" w:lineRule="exact"/>
              <w:jc w:val="center"/>
              <w:rPr>
                <w:rFonts w:ascii="宋体" w:hAnsi="宋体" w:eastAsia="宋体" w:cs="宋体"/>
                <w:szCs w:val="21"/>
              </w:rPr>
            </w:pPr>
            <w:r>
              <w:rPr>
                <w:rFonts w:hint="eastAsia" w:ascii="宋体" w:hAnsi="宋体" w:eastAsia="宋体" w:cs="宋体"/>
                <w:szCs w:val="21"/>
              </w:rPr>
              <w:t>答辩要求</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不要求答辩</w:t>
            </w:r>
          </w:p>
          <w:p>
            <w:pPr>
              <w:spacing w:line="320" w:lineRule="exact"/>
              <w:rPr>
                <w:rFonts w:ascii="宋体" w:hAnsi="宋体" w:eastAsia="宋体" w:cs="宋体"/>
                <w:szCs w:val="21"/>
              </w:rPr>
            </w:pPr>
            <w:r>
              <w:rPr>
                <w:rFonts w:hint="eastAsia" w:ascii="宋体" w:hAnsi="宋体" w:eastAsia="宋体" w:cs="宋体"/>
                <w:szCs w:val="21"/>
              </w:rPr>
              <w:t>□要求答辩，答辩范围包括：</w:t>
            </w:r>
            <w:r>
              <w:rPr>
                <w:rFonts w:hint="eastAsia" w:ascii="宋体" w:hAnsi="宋体" w:eastAsia="宋体" w:cs="宋体"/>
                <w:szCs w:val="21"/>
                <w:u w:val="single"/>
              </w:rPr>
              <w:t xml:space="preserve">  由招标人根据招标项目具体特点、相关规定和实际需要编写答辩范围，主要包括施工方案、安全质量管理和成本控制措施等方面内容。</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评标委员会根据答辩范围编写答辩题目，组织拟任项目经理答辩。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10.4</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是否要求投标人在递交投标文件时，同时</w:t>
            </w:r>
          </w:p>
          <w:p>
            <w:pPr>
              <w:spacing w:line="320" w:lineRule="exact"/>
              <w:jc w:val="center"/>
              <w:rPr>
                <w:rFonts w:ascii="宋体" w:hAnsi="宋体" w:eastAsia="宋体" w:cs="宋体"/>
                <w:szCs w:val="21"/>
              </w:rPr>
            </w:pPr>
            <w:r>
              <w:rPr>
                <w:rFonts w:hint="eastAsia" w:ascii="宋体" w:hAnsi="宋体" w:eastAsia="宋体" w:cs="宋体"/>
                <w:szCs w:val="21"/>
              </w:rPr>
              <w:t>递交投标文件</w:t>
            </w:r>
          </w:p>
          <w:p>
            <w:pPr>
              <w:spacing w:line="320" w:lineRule="exact"/>
              <w:jc w:val="center"/>
              <w:rPr>
                <w:rFonts w:ascii="宋体" w:hAnsi="宋体" w:eastAsia="宋体" w:cs="宋体"/>
                <w:szCs w:val="21"/>
              </w:rPr>
            </w:pPr>
            <w:r>
              <w:rPr>
                <w:rFonts w:hint="eastAsia" w:ascii="宋体" w:hAnsi="宋体" w:eastAsia="宋体" w:cs="宋体"/>
                <w:szCs w:val="21"/>
              </w:rPr>
              <w:t>电子版</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□不要求</w:t>
            </w:r>
          </w:p>
          <w:p>
            <w:pPr>
              <w:spacing w:line="320" w:lineRule="exact"/>
              <w:rPr>
                <w:rFonts w:ascii="宋体" w:hAnsi="宋体" w:eastAsia="宋体" w:cs="宋体"/>
                <w:szCs w:val="21"/>
                <w:u w:val="single"/>
              </w:rPr>
            </w:pPr>
            <w:r>
              <w:rPr>
                <w:rFonts w:hint="eastAsia" w:ascii="宋体" w:hAnsi="宋体" w:eastAsia="宋体" w:cs="宋体"/>
                <w:szCs w:val="21"/>
              </w:rPr>
              <w:t>☑</w:t>
            </w:r>
            <w:r>
              <w:rPr>
                <w:rFonts w:hint="eastAsia" w:ascii="宋体" w:hAnsi="宋体" w:eastAsia="宋体" w:cs="宋体"/>
                <w:b/>
                <w:szCs w:val="21"/>
              </w:rPr>
              <w:t>要求</w:t>
            </w:r>
            <w:r>
              <w:rPr>
                <w:rFonts w:hint="eastAsia" w:ascii="宋体" w:hAnsi="宋体" w:eastAsia="宋体" w:cs="宋体"/>
                <w:szCs w:val="21"/>
              </w:rPr>
              <w:t>，投标文件电子版内容：</w:t>
            </w:r>
            <w:r>
              <w:rPr>
                <w:rFonts w:hint="eastAsia" w:ascii="宋体" w:hAnsi="宋体" w:eastAsia="宋体" w:cs="宋体"/>
                <w:szCs w:val="21"/>
                <w:u w:val="single"/>
              </w:rPr>
              <w:t xml:space="preserve">所有投标文件        </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 xml:space="preserve">     投标文件电子版份数：</w:t>
            </w:r>
            <w:r>
              <w:rPr>
                <w:rFonts w:hint="eastAsia" w:ascii="宋体" w:hAnsi="宋体" w:eastAsia="宋体" w:cs="宋体"/>
                <w:szCs w:val="21"/>
                <w:u w:val="single"/>
              </w:rPr>
              <w:t xml:space="preserve">一份                 </w:t>
            </w:r>
          </w:p>
          <w:p>
            <w:pPr>
              <w:spacing w:line="320" w:lineRule="exact"/>
              <w:ind w:firstLine="406" w:firstLineChars="201"/>
              <w:rPr>
                <w:rFonts w:ascii="宋体" w:hAnsi="宋体" w:eastAsia="宋体" w:cs="宋体"/>
                <w:szCs w:val="21"/>
                <w:u w:val="single"/>
              </w:rPr>
            </w:pPr>
            <w:r>
              <w:rPr>
                <w:rFonts w:hint="eastAsia" w:ascii="宋体" w:hAnsi="宋体" w:eastAsia="宋体" w:cs="宋体"/>
                <w:szCs w:val="21"/>
              </w:rPr>
              <w:t xml:space="preserve">     投标文件电子版形式：</w:t>
            </w:r>
            <w:r>
              <w:rPr>
                <w:rFonts w:hint="eastAsia" w:ascii="宋体" w:hAnsi="宋体" w:eastAsia="宋体" w:cs="宋体"/>
                <w:szCs w:val="21"/>
                <w:u w:val="single"/>
              </w:rPr>
              <w:t xml:space="preserve">U盘                 </w:t>
            </w:r>
          </w:p>
          <w:p>
            <w:pPr>
              <w:spacing w:line="320" w:lineRule="exact"/>
              <w:ind w:firstLine="406" w:firstLineChars="201"/>
              <w:rPr>
                <w:rFonts w:ascii="宋体" w:hAnsi="宋体" w:eastAsia="宋体" w:cs="宋体"/>
                <w:szCs w:val="21"/>
              </w:rPr>
            </w:pPr>
            <w:r>
              <w:rPr>
                <w:rFonts w:hint="eastAsia" w:ascii="宋体" w:hAnsi="宋体" w:eastAsia="宋体" w:cs="宋体"/>
                <w:szCs w:val="21"/>
              </w:rPr>
              <w:t>投标文件电子版密封方式：单独放入一个密封套中，加贴封条，</w:t>
            </w:r>
            <w:r>
              <w:rPr>
                <w:rFonts w:hint="eastAsia" w:ascii="宋体" w:hAnsi="宋体" w:eastAsia="宋体" w:cs="宋体"/>
                <w:spacing w:val="6"/>
                <w:szCs w:val="21"/>
              </w:rPr>
              <w:t>并在封套封口处加盖投标人</w:t>
            </w:r>
            <w:r>
              <w:rPr>
                <w:rFonts w:hint="eastAsia" w:ascii="宋体" w:hAnsi="宋体" w:eastAsia="宋体" w:cs="宋体"/>
                <w:szCs w:val="21"/>
              </w:rPr>
              <w:t>单位章，在封套上标记“投标文件电子版”字样。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10.5</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是否实行</w:t>
            </w:r>
          </w:p>
          <w:p>
            <w:pPr>
              <w:spacing w:line="320" w:lineRule="exact"/>
              <w:jc w:val="center"/>
              <w:rPr>
                <w:rFonts w:ascii="宋体" w:hAnsi="宋体" w:eastAsia="宋体" w:cs="宋体"/>
                <w:szCs w:val="21"/>
              </w:rPr>
            </w:pPr>
            <w:r>
              <w:rPr>
                <w:rFonts w:hint="eastAsia" w:ascii="宋体" w:hAnsi="宋体" w:eastAsia="宋体" w:cs="宋体"/>
                <w:szCs w:val="21"/>
              </w:rPr>
              <w:t>计算机辅助</w:t>
            </w:r>
          </w:p>
          <w:p>
            <w:pPr>
              <w:spacing w:line="320" w:lineRule="exact"/>
              <w:jc w:val="center"/>
              <w:rPr>
                <w:rFonts w:ascii="宋体" w:hAnsi="宋体" w:eastAsia="宋体" w:cs="宋体"/>
                <w:szCs w:val="21"/>
              </w:rPr>
            </w:pPr>
            <w:r>
              <w:rPr>
                <w:rFonts w:hint="eastAsia" w:ascii="宋体" w:hAnsi="宋体" w:eastAsia="宋体" w:cs="宋体"/>
                <w:szCs w:val="21"/>
              </w:rPr>
              <w:t>评标</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否</w:t>
            </w:r>
          </w:p>
          <w:p>
            <w:pPr>
              <w:spacing w:line="320" w:lineRule="exact"/>
              <w:jc w:val="left"/>
              <w:rPr>
                <w:rFonts w:ascii="宋体" w:hAnsi="宋体" w:eastAsia="宋体" w:cs="宋体"/>
                <w:szCs w:val="21"/>
              </w:rPr>
            </w:pPr>
            <w:r>
              <w:rPr>
                <w:rFonts w:hint="eastAsia" w:ascii="宋体" w:hAnsi="宋体" w:eastAsia="宋体" w:cs="宋体"/>
                <w:szCs w:val="21"/>
              </w:rPr>
              <w:t>□是，按投标人须知附件2-1“电子投标文件编制及报送要求”编制及报送电子投标文件。计算机辅助评标方法见投标人须知附件2-4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10.6</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szCs w:val="21"/>
              </w:rPr>
            </w:pPr>
            <w:r>
              <w:rPr>
                <w:rFonts w:hint="eastAsia" w:ascii="宋体" w:hAnsi="宋体" w:eastAsia="宋体" w:cs="宋体"/>
                <w:szCs w:val="21"/>
              </w:rPr>
              <w:t>是否要求投标人代表出席</w:t>
            </w:r>
          </w:p>
          <w:p>
            <w:pPr>
              <w:widowControl/>
              <w:spacing w:line="320" w:lineRule="exact"/>
              <w:jc w:val="center"/>
              <w:rPr>
                <w:rFonts w:ascii="宋体" w:hAnsi="宋体" w:eastAsia="宋体" w:cs="宋体"/>
                <w:szCs w:val="21"/>
              </w:rPr>
            </w:pPr>
            <w:r>
              <w:rPr>
                <w:rFonts w:hint="eastAsia" w:ascii="宋体" w:hAnsi="宋体" w:eastAsia="宋体" w:cs="宋体"/>
                <w:szCs w:val="21"/>
              </w:rPr>
              <w:t>开标会</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□不要求</w:t>
            </w:r>
          </w:p>
          <w:p>
            <w:pPr>
              <w:spacing w:line="320" w:lineRule="exact"/>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b/>
                <w:szCs w:val="21"/>
              </w:rPr>
              <w:t>要求：</w:t>
            </w:r>
            <w:r>
              <w:rPr>
                <w:rFonts w:hint="eastAsia" w:ascii="宋体" w:hAnsi="宋体" w:eastAsia="宋体" w:cs="宋体"/>
                <w:szCs w:val="21"/>
              </w:rPr>
              <w:t xml:space="preserve">投标人必须派法定代表人持法定代表人身份证明原件或法定代表人的委托代理人持授权委托书原件（格式详见第八章投标文件格式“3.授权委托书” ）及其身份证原件参加开标会议。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10.7</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szCs w:val="21"/>
              </w:rPr>
            </w:pPr>
            <w:r>
              <w:rPr>
                <w:rFonts w:hint="eastAsia" w:ascii="宋体" w:hAnsi="宋体" w:eastAsia="宋体" w:cs="宋体"/>
                <w:color w:val="000000"/>
                <w:szCs w:val="21"/>
              </w:rPr>
              <w:t>中标公示</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left"/>
              <w:rPr>
                <w:rFonts w:ascii="宋体" w:hAnsi="宋体" w:eastAsia="宋体" w:cs="宋体"/>
                <w:szCs w:val="21"/>
              </w:rPr>
            </w:pPr>
            <w:r>
              <w:rPr>
                <w:rFonts w:hint="eastAsia" w:ascii="宋体" w:hAnsi="宋体" w:eastAsia="宋体" w:cs="宋体"/>
                <w:bCs/>
                <w:color w:val="000000"/>
                <w:szCs w:val="21"/>
              </w:rPr>
              <w:t>招</w:t>
            </w:r>
            <w:r>
              <w:rPr>
                <w:rFonts w:hint="eastAsia" w:ascii="宋体" w:hAnsi="宋体" w:eastAsia="宋体" w:cs="宋体"/>
                <w:bCs/>
                <w:szCs w:val="21"/>
              </w:rPr>
              <w:t>标人在本招标项目招标公告发布的同一媒介予以公示，将中标候选人情况同时在《江华瑶族自治县人民政府网》（网站）上予以公示，公示期为3个工作日。公示期间，如有异议请根据《湖南省招标投标活动投诉处理办法》湘发改法规〔2019〕294号的有关规定，向</w:t>
            </w:r>
            <w:r>
              <w:rPr>
                <w:rFonts w:hint="eastAsia" w:ascii="宋体" w:hAnsi="宋体" w:eastAsia="宋体" w:cs="宋体"/>
                <w:szCs w:val="21"/>
              </w:rPr>
              <w:t>监管单位</w:t>
            </w:r>
            <w:r>
              <w:rPr>
                <w:rFonts w:hint="eastAsia" w:ascii="宋体" w:hAnsi="宋体" w:eastAsia="宋体" w:cs="宋体"/>
                <w:bCs/>
                <w:szCs w:val="21"/>
              </w:rPr>
              <w:t>提出投</w:t>
            </w:r>
            <w:r>
              <w:rPr>
                <w:rFonts w:hint="eastAsia" w:ascii="宋体" w:hAnsi="宋体" w:eastAsia="宋体" w:cs="宋体"/>
                <w:bCs/>
                <w:color w:val="000000"/>
                <w:szCs w:val="21"/>
              </w:rPr>
              <w:t>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10.8</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szCs w:val="21"/>
              </w:rPr>
            </w:pPr>
            <w:r>
              <w:rPr>
                <w:rFonts w:hint="eastAsia" w:ascii="宋体" w:hAnsi="宋体" w:eastAsia="宋体" w:cs="宋体"/>
                <w:color w:val="000000"/>
                <w:szCs w:val="21"/>
              </w:rPr>
              <w:t>知识产权</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left"/>
              <w:rPr>
                <w:rFonts w:ascii="宋体" w:hAnsi="宋体" w:eastAsia="宋体" w:cs="宋体"/>
                <w:szCs w:val="21"/>
              </w:rPr>
            </w:pPr>
            <w:r>
              <w:rPr>
                <w:rFonts w:hint="eastAsia" w:ascii="宋体" w:hAnsi="宋体" w:eastAsia="宋体" w:cs="宋体"/>
                <w:color w:val="000000"/>
                <w:szCs w:val="21"/>
              </w:rPr>
              <w:t>招标人全部或者部分使用未中标人投标文件中的</w:t>
            </w:r>
            <w:r>
              <w:rPr>
                <w:rFonts w:hint="eastAsia" w:ascii="宋体" w:hAnsi="宋体" w:eastAsia="宋体" w:cs="宋体"/>
                <w:bCs/>
                <w:color w:val="000000"/>
                <w:szCs w:val="21"/>
              </w:rPr>
              <w:t>技术</w:t>
            </w:r>
            <w:r>
              <w:rPr>
                <w:rFonts w:hint="eastAsia" w:ascii="宋体" w:hAnsi="宋体" w:eastAsia="宋体" w:cs="宋体"/>
                <w:color w:val="000000"/>
                <w:szCs w:val="21"/>
              </w:rPr>
              <w:t>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10.9</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szCs w:val="21"/>
              </w:rPr>
            </w:pPr>
            <w:r>
              <w:rPr>
                <w:rFonts w:hint="eastAsia" w:ascii="宋体" w:hAnsi="宋体" w:eastAsia="宋体" w:cs="宋体"/>
                <w:color w:val="000000"/>
                <w:szCs w:val="21"/>
              </w:rPr>
              <w:t>同义词语</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left"/>
              <w:rPr>
                <w:rFonts w:ascii="宋体" w:hAnsi="宋体" w:eastAsia="宋体" w:cs="宋体"/>
                <w:szCs w:val="21"/>
              </w:rPr>
            </w:pPr>
            <w:r>
              <w:rPr>
                <w:rFonts w:hint="eastAsia" w:ascii="宋体" w:hAnsi="宋体" w:eastAsia="宋体" w:cs="宋体"/>
                <w:color w:val="000000"/>
                <w:szCs w:val="21"/>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Cs w:val="21"/>
              </w:rPr>
            </w:pPr>
            <w:r>
              <w:rPr>
                <w:rFonts w:hint="eastAsia" w:ascii="宋体" w:hAnsi="宋体" w:eastAsia="宋体" w:cs="宋体"/>
                <w:szCs w:val="21"/>
              </w:rPr>
              <w:t>10.10</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ind w:firstLine="404" w:firstLineChars="200"/>
              <w:jc w:val="left"/>
              <w:rPr>
                <w:rFonts w:ascii="宋体" w:hAnsi="宋体" w:eastAsia="宋体" w:cs="宋体"/>
                <w:szCs w:val="21"/>
              </w:rPr>
            </w:pPr>
            <w:r>
              <w:rPr>
                <w:rFonts w:hint="eastAsia" w:ascii="宋体" w:hAnsi="宋体" w:eastAsia="宋体" w:cs="宋体"/>
                <w:color w:val="000000"/>
                <w:szCs w:val="21"/>
              </w:rPr>
              <w:t>监督</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left"/>
              <w:rPr>
                <w:rFonts w:ascii="宋体" w:hAnsi="宋体" w:eastAsia="宋体" w:cs="宋体"/>
                <w:szCs w:val="21"/>
              </w:rPr>
            </w:pPr>
            <w:r>
              <w:rPr>
                <w:rFonts w:hint="eastAsia" w:ascii="宋体" w:hAnsi="宋体" w:eastAsia="宋体" w:cs="宋体"/>
                <w:color w:val="000000"/>
                <w:szCs w:val="21"/>
              </w:rPr>
              <w:t>本项目的</w:t>
            </w:r>
            <w:r>
              <w:rPr>
                <w:rFonts w:hint="eastAsia" w:ascii="宋体" w:hAnsi="宋体" w:eastAsia="宋体" w:cs="宋体"/>
                <w:bCs/>
                <w:color w:val="000000"/>
                <w:szCs w:val="21"/>
              </w:rPr>
              <w:t>招标</w:t>
            </w:r>
            <w:r>
              <w:rPr>
                <w:rFonts w:hint="eastAsia" w:ascii="宋体" w:hAnsi="宋体" w:eastAsia="宋体" w:cs="宋体"/>
                <w:color w:val="000000"/>
                <w:szCs w:val="21"/>
              </w:rPr>
              <w:t>投标活动及其相关当事人应当接受有管辖权的</w:t>
            </w:r>
            <w:r>
              <w:rPr>
                <w:rFonts w:hint="eastAsia" w:ascii="宋体" w:hAnsi="宋体" w:eastAsia="宋体" w:cs="宋体"/>
                <w:szCs w:val="21"/>
              </w:rPr>
              <w:t>江华瑶族自治县</w:t>
            </w:r>
            <w:r>
              <w:rPr>
                <w:rFonts w:hint="eastAsia" w:ascii="宋体" w:hAnsi="宋体" w:eastAsia="宋体" w:cs="宋体"/>
                <w:color w:val="000000"/>
                <w:szCs w:val="21"/>
              </w:rPr>
              <w:t>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10.10.1</w:t>
            </w:r>
          </w:p>
        </w:tc>
        <w:tc>
          <w:tcPr>
            <w:tcW w:w="1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szCs w:val="21"/>
              </w:rPr>
            </w:pPr>
            <w:r>
              <w:rPr>
                <w:rFonts w:hint="eastAsia" w:ascii="宋体" w:hAnsi="宋体" w:eastAsia="宋体" w:cs="宋体"/>
                <w:color w:val="000000"/>
                <w:szCs w:val="21"/>
              </w:rPr>
              <w:t>解释权</w:t>
            </w:r>
          </w:p>
        </w:tc>
        <w:tc>
          <w:tcPr>
            <w:tcW w:w="707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left"/>
              <w:rPr>
                <w:rFonts w:ascii="宋体" w:hAnsi="宋体" w:eastAsia="宋体" w:cs="宋体"/>
                <w:szCs w:val="21"/>
              </w:rPr>
            </w:pPr>
            <w:r>
              <w:rPr>
                <w:rFonts w:hint="eastAsia" w:ascii="宋体" w:hAnsi="宋体" w:eastAsia="宋体" w:cs="宋体"/>
                <w:color w:val="000000"/>
                <w:szCs w:val="21"/>
              </w:rPr>
              <w:t>构成本招标文件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w:t>
            </w:r>
            <w:r>
              <w:rPr>
                <w:rFonts w:hint="eastAsia" w:ascii="宋体" w:hAnsi="宋体" w:eastAsia="宋体" w:cs="宋体"/>
                <w:bCs/>
                <w:color w:val="000000"/>
                <w:szCs w:val="21"/>
              </w:rPr>
              <w:t>解释</w:t>
            </w:r>
            <w:r>
              <w:rPr>
                <w:rFonts w:hint="eastAsia" w:ascii="宋体" w:hAnsi="宋体" w:eastAsia="宋体" w:cs="宋体"/>
                <w:color w:val="000000"/>
                <w:szCs w:val="21"/>
              </w:rPr>
              <w:t>；同一组成文件中就同一事项的规定或约定不一致，以编排顺序在后者为准；同一组成文件不同版本之间有不一致的，以形成时间在后者为准。按本款前述规定仍不能形成结论的，由</w:t>
            </w:r>
            <w:r>
              <w:rPr>
                <w:rFonts w:hint="eastAsia" w:ascii="宋体" w:hAnsi="宋体" w:eastAsia="宋体" w:cs="宋体"/>
                <w:b/>
                <w:color w:val="000000"/>
                <w:szCs w:val="21"/>
              </w:rPr>
              <w:t>招标人</w:t>
            </w:r>
            <w:r>
              <w:rPr>
                <w:rFonts w:hint="eastAsia" w:ascii="宋体" w:hAnsi="宋体" w:eastAsia="宋体" w:cs="宋体"/>
                <w:color w:val="000000"/>
                <w:szCs w:val="21"/>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6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10.13其他补充内容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10.13.1</w:t>
            </w:r>
          </w:p>
        </w:tc>
        <w:tc>
          <w:tcPr>
            <w:tcW w:w="85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bCs/>
                <w:color w:val="000000"/>
                <w:szCs w:val="21"/>
              </w:rPr>
              <w:t>以暂估价形式包括在总承包范围内的工程、货物、服务属于依法必须进行招标的项目范围且达到国家规定规模标准的，应当依法进行招标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szCs w:val="21"/>
              </w:rPr>
            </w:pPr>
            <w:r>
              <w:rPr>
                <w:rFonts w:hint="eastAsia" w:ascii="宋体" w:hAnsi="宋体" w:eastAsia="宋体" w:cs="宋体"/>
                <w:szCs w:val="21"/>
              </w:rPr>
              <w:t>10.13.2</w:t>
            </w:r>
          </w:p>
        </w:tc>
        <w:tc>
          <w:tcPr>
            <w:tcW w:w="85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color w:val="000000"/>
                <w:szCs w:val="21"/>
              </w:rPr>
            </w:pPr>
            <w:r>
              <w:rPr>
                <w:rFonts w:hint="eastAsia" w:ascii="宋体" w:hAnsi="宋体" w:eastAsia="宋体" w:cs="宋体"/>
                <w:color w:val="000000"/>
                <w:szCs w:val="21"/>
              </w:rPr>
              <w:t>1.招标文件中所设置的内容、条款及未尽事宜，以国家或省有关规定为准；</w:t>
            </w:r>
          </w:p>
          <w:p>
            <w:pPr>
              <w:spacing w:line="320" w:lineRule="exact"/>
              <w:rPr>
                <w:rFonts w:ascii="宋体" w:hAnsi="宋体" w:eastAsia="宋体" w:cs="宋体"/>
                <w:szCs w:val="21"/>
              </w:rPr>
            </w:pPr>
            <w:r>
              <w:rPr>
                <w:rFonts w:hint="eastAsia" w:ascii="宋体" w:hAnsi="宋体" w:eastAsia="宋体" w:cs="宋体"/>
                <w:color w:val="000000"/>
                <w:szCs w:val="21"/>
              </w:rPr>
              <w:t>2.其它：</w:t>
            </w:r>
            <w:r>
              <w:rPr>
                <w:rFonts w:hint="eastAsia" w:ascii="宋体" w:hAnsi="宋体" w:eastAsia="宋体" w:cs="宋体"/>
                <w:b/>
                <w:color w:val="000000"/>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6"/>
              <w:spacing w:line="320" w:lineRule="exact"/>
              <w:rPr>
                <w:rFonts w:ascii="宋体" w:hAnsi="宋体" w:eastAsia="宋体" w:cs="宋体"/>
                <w:szCs w:val="21"/>
              </w:rPr>
            </w:pPr>
            <w:r>
              <w:rPr>
                <w:rFonts w:hint="eastAsia" w:ascii="宋体" w:hAnsi="宋体" w:eastAsia="宋体" w:cs="宋体"/>
                <w:szCs w:val="21"/>
              </w:rPr>
              <w:t>10.13.3</w:t>
            </w:r>
          </w:p>
        </w:tc>
        <w:tc>
          <w:tcPr>
            <w:tcW w:w="85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6"/>
              <w:spacing w:line="320" w:lineRule="exact"/>
              <w:rPr>
                <w:rFonts w:ascii="宋体" w:hAnsi="宋体" w:eastAsia="宋体" w:cs="宋体"/>
                <w:szCs w:val="21"/>
              </w:rPr>
            </w:pPr>
            <w:r>
              <w:rPr>
                <w:rFonts w:hint="eastAsia" w:ascii="宋体" w:hAnsi="宋体" w:eastAsia="宋体" w:cs="宋体"/>
                <w:color w:val="000000"/>
                <w:szCs w:val="21"/>
              </w:rPr>
              <w:t>本招标文件要求的复印件是指复印件或扫描件或影印件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6"/>
              <w:spacing w:line="320" w:lineRule="exact"/>
              <w:rPr>
                <w:rFonts w:ascii="宋体" w:hAnsi="宋体" w:eastAsia="宋体" w:cs="宋体"/>
                <w:szCs w:val="21"/>
              </w:rPr>
            </w:pPr>
            <w:r>
              <w:rPr>
                <w:rFonts w:hint="eastAsia" w:ascii="宋体" w:hAnsi="宋体" w:eastAsia="宋体" w:cs="宋体"/>
                <w:szCs w:val="21"/>
              </w:rPr>
              <w:t>10.13.4</w:t>
            </w:r>
          </w:p>
        </w:tc>
        <w:tc>
          <w:tcPr>
            <w:tcW w:w="85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rPr>
                <w:rFonts w:ascii="宋体" w:hAnsi="宋体" w:eastAsia="宋体" w:cs="宋体"/>
                <w:color w:val="000000"/>
                <w:szCs w:val="21"/>
              </w:rPr>
            </w:pPr>
            <w:r>
              <w:rPr>
                <w:rFonts w:hint="eastAsia" w:ascii="宋体" w:hAnsi="宋体" w:eastAsia="宋体" w:cs="宋体"/>
                <w:color w:val="000000"/>
                <w:szCs w:val="21"/>
              </w:rPr>
              <w:t>（1）在中标通知书发出之前，中标人须向</w:t>
            </w:r>
            <w:r>
              <w:rPr>
                <w:rFonts w:hint="eastAsia" w:ascii="宋体" w:hAnsi="宋体" w:eastAsia="宋体" w:cs="宋体"/>
                <w:b/>
                <w:color w:val="000000"/>
                <w:szCs w:val="21"/>
              </w:rPr>
              <w:t>江华瑶族自治县重点项目服务中心</w:t>
            </w:r>
            <w:r>
              <w:rPr>
                <w:rFonts w:hint="eastAsia" w:ascii="宋体" w:hAnsi="宋体" w:eastAsia="宋体" w:cs="宋体"/>
                <w:color w:val="000000"/>
                <w:szCs w:val="21"/>
              </w:rPr>
              <w:t>交纳交易服务费。</w:t>
            </w:r>
          </w:p>
          <w:p>
            <w:pPr>
              <w:pStyle w:val="59"/>
              <w:tabs>
                <w:tab w:val="left" w:pos="632"/>
              </w:tabs>
              <w:spacing w:line="320" w:lineRule="exact"/>
              <w:rPr>
                <w:rFonts w:ascii="宋体" w:hAnsi="宋体" w:eastAsia="宋体" w:cs="宋体"/>
                <w:szCs w:val="21"/>
              </w:rPr>
            </w:pPr>
            <w:r>
              <w:rPr>
                <w:rFonts w:hint="eastAsia" w:ascii="宋体" w:hAnsi="宋体" w:eastAsia="宋体" w:cs="宋体"/>
                <w:color w:val="000000"/>
                <w:szCs w:val="21"/>
              </w:rPr>
              <w:t>（2）招标代理服务费按国家和湖南省价格主管部门有关规定和招标代理合同约定收取。招标代理服务费的币种：人民币。招标代理服务费的支付方式及支付时间：约定由</w:t>
            </w:r>
            <w:r>
              <w:rPr>
                <w:rFonts w:hint="eastAsia" w:ascii="宋体" w:hAnsi="宋体" w:eastAsia="宋体" w:cs="宋体"/>
                <w:b/>
                <w:color w:val="000000"/>
                <w:szCs w:val="21"/>
              </w:rPr>
              <w:t>中标人</w:t>
            </w:r>
            <w:r>
              <w:rPr>
                <w:rFonts w:hint="eastAsia" w:ascii="宋体" w:hAnsi="宋体" w:eastAsia="宋体" w:cs="宋体"/>
                <w:color w:val="000000"/>
                <w:szCs w:val="21"/>
              </w:rPr>
              <w:t>支付，在中标通知书发出之前一次性交清。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6"/>
              <w:spacing w:line="320" w:lineRule="exact"/>
              <w:rPr>
                <w:rFonts w:ascii="宋体" w:hAnsi="宋体" w:eastAsia="宋体" w:cs="宋体"/>
                <w:szCs w:val="21"/>
              </w:rPr>
            </w:pPr>
            <w:r>
              <w:rPr>
                <w:rFonts w:hint="eastAsia" w:ascii="宋体" w:hAnsi="宋体" w:eastAsia="宋体" w:cs="宋体"/>
                <w:szCs w:val="21"/>
              </w:rPr>
              <w:t>10.13.5</w:t>
            </w:r>
          </w:p>
        </w:tc>
        <w:tc>
          <w:tcPr>
            <w:tcW w:w="85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6"/>
              <w:spacing w:line="320" w:lineRule="exact"/>
              <w:rPr>
                <w:rFonts w:ascii="宋体" w:hAnsi="宋体" w:eastAsia="宋体" w:cs="宋体"/>
                <w:szCs w:val="21"/>
              </w:rPr>
            </w:pPr>
            <w:r>
              <w:rPr>
                <w:rFonts w:hint="eastAsia" w:ascii="宋体" w:hAnsi="宋体" w:eastAsia="宋体" w:cs="宋体"/>
                <w:color w:val="000000"/>
                <w:szCs w:val="21"/>
              </w:rPr>
              <w:t>本招标人及招标代理机构承诺本招标公告及招标文件没有排斥潜在投标人等违法违规问题。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6"/>
              <w:spacing w:line="320" w:lineRule="exact"/>
              <w:rPr>
                <w:rFonts w:ascii="宋体" w:hAnsi="宋体" w:eastAsia="宋体" w:cs="宋体"/>
                <w:szCs w:val="21"/>
              </w:rPr>
            </w:pPr>
            <w:r>
              <w:rPr>
                <w:rFonts w:hint="eastAsia" w:ascii="宋体" w:hAnsi="宋体" w:eastAsia="宋体" w:cs="宋体"/>
                <w:szCs w:val="21"/>
              </w:rPr>
              <w:t>10.13.6</w:t>
            </w:r>
          </w:p>
        </w:tc>
        <w:tc>
          <w:tcPr>
            <w:tcW w:w="855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6"/>
              <w:spacing w:line="320" w:lineRule="exact"/>
              <w:rPr>
                <w:rFonts w:ascii="宋体" w:hAnsi="宋体" w:eastAsia="宋体" w:cs="宋体"/>
                <w:szCs w:val="21"/>
              </w:rPr>
            </w:pPr>
            <w:r>
              <w:rPr>
                <w:rFonts w:hint="eastAsia" w:ascii="宋体" w:hAnsi="宋体" w:eastAsia="宋体" w:cs="宋体"/>
                <w:color w:val="000000"/>
                <w:szCs w:val="21"/>
              </w:rPr>
              <w:t>付款方式：签订合同时约定。</w:t>
            </w:r>
          </w:p>
        </w:tc>
      </w:tr>
    </w:tbl>
    <w:p>
      <w:pPr>
        <w:pStyle w:val="56"/>
        <w:rPr>
          <w:rFonts w:ascii="宋体" w:hAnsi="宋体" w:eastAsia="宋体" w:cs="宋体"/>
          <w:b/>
          <w:szCs w:val="21"/>
        </w:rPr>
      </w:pPr>
      <w:r>
        <w:rPr>
          <w:rFonts w:hint="eastAsia" w:ascii="宋体" w:hAnsi="宋体" w:eastAsia="宋体" w:cs="宋体"/>
          <w:b/>
          <w:szCs w:val="21"/>
        </w:rPr>
        <w:t>备注：投标人须知正文部分与投标人须知前附表不一致的以前附表为准。</w:t>
      </w:r>
    </w:p>
    <w:p>
      <w:pPr>
        <w:pStyle w:val="56"/>
        <w:rPr>
          <w:rFonts w:ascii="宋体" w:hAnsi="宋体" w:eastAsia="宋体" w:cs="宋体"/>
          <w:szCs w:val="21"/>
        </w:rPr>
      </w:pPr>
    </w:p>
    <w:p>
      <w:pPr>
        <w:snapToGrid w:val="0"/>
        <w:jc w:val="center"/>
        <w:rPr>
          <w:rFonts w:ascii="宋体" w:hAnsi="宋体" w:eastAsia="宋体" w:cs="宋体"/>
          <w:sz w:val="28"/>
          <w:szCs w:val="28"/>
        </w:rPr>
      </w:pPr>
    </w:p>
    <w:p>
      <w:pPr>
        <w:snapToGrid w:val="0"/>
        <w:jc w:val="center"/>
        <w:rPr>
          <w:rFonts w:ascii="宋体" w:hAnsi="宋体" w:eastAsia="宋体" w:cs="宋体"/>
          <w:b/>
          <w:sz w:val="28"/>
          <w:szCs w:val="28"/>
        </w:rPr>
      </w:pPr>
      <w:r>
        <w:rPr>
          <w:rFonts w:hint="eastAsia" w:ascii="宋体" w:hAnsi="宋体" w:eastAsia="宋体" w:cs="宋体"/>
          <w:sz w:val="28"/>
          <w:szCs w:val="28"/>
        </w:rPr>
        <w:br w:type="page"/>
      </w:r>
      <w:r>
        <w:rPr>
          <w:rFonts w:hint="eastAsia" w:ascii="宋体" w:hAnsi="宋体" w:eastAsia="宋体" w:cs="宋体"/>
          <w:b/>
          <w:sz w:val="28"/>
          <w:szCs w:val="28"/>
        </w:rPr>
        <w:t>投标人须知正文部分</w:t>
      </w:r>
      <w:bookmarkEnd w:id="42"/>
    </w:p>
    <w:p>
      <w:pPr>
        <w:pStyle w:val="56"/>
        <w:spacing w:line="360" w:lineRule="auto"/>
        <w:ind w:firstLine="404" w:firstLineChars="200"/>
        <w:rPr>
          <w:rFonts w:ascii="宋体" w:hAnsi="宋体" w:eastAsia="宋体" w:cs="宋体"/>
          <w:szCs w:val="21"/>
        </w:rPr>
      </w:pPr>
      <w:bookmarkStart w:id="44" w:name="_Toc10221"/>
      <w:bookmarkStart w:id="45" w:name="_Toc16661"/>
      <w:bookmarkStart w:id="46" w:name="_Toc6480"/>
      <w:r>
        <w:rPr>
          <w:rFonts w:hint="eastAsia" w:ascii="宋体" w:hAnsi="宋体" w:eastAsia="宋体" w:cs="宋体"/>
          <w:szCs w:val="21"/>
        </w:rPr>
        <w:t>1.总则</w:t>
      </w:r>
      <w:bookmarkEnd w:id="44"/>
      <w:bookmarkEnd w:id="45"/>
      <w:bookmarkEnd w:id="46"/>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 项目概况</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1.1.1  根据《 中华人民共和国招标投标法》 等有关法律、法规和规章的规定，本招标项目己具备招标条件，现对本标段施工进行招标。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1.1.2  本招标项目招标人：见投标人须知前附表。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1.1.3  本标段招标代理机构：见投标人须知前附表。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1.1.4  本招标项目名称：见投标人须知前附表。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1.1.5  本标段建设地点：见投标人须知前附表。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1.2 资金来源和落实情况</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1.2.1  本招标项目的资金来源：见投标人须知前附表。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1.2.2  本招标项目的出资比例：见投标人须知前附表。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1.2.3  本招标项目的资金落实情况：见投标人须知前附表。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1.3 招标范围、计划工期和质量要求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1.3.1  本次招标范围：见投标人须知前附表。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1.3.2  本标段的计划工期：见投标人须知前附表。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1.3.3  本标段的质量要求：见投标人须知前附表。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1.4 投标人资格要求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1.4.1  投标人应具备承担本标段施工的资质条件、能力和信誉。</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（l）资质条件：见投标人须知前附表；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（2）财务要求：见投标人须知前附表；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（3）业绩要求：见投标人须知前附表；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（4）信誉要求：见投标人须知前附表；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（5）项目负责人资格：见投标人须知前附表；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（6）其他要求：见投标人须知前附表。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1.4.2  投标人须知前附表规定接受联合体投标的，除应符合本章第1.4.1项和投标人须知前附表的要求外，还应遵守以下规定：</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（1）联合体各方应按招标文件提供的格式签订联合体协议书，明确联合体牵头人和各方权利义务；</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（2）由同一专业的单位组成的联合体，按照资质等级较低的单位确定资质等级；</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（3）联合体各方不得再以自己名义单独或参加其他联合体在同一标段中投标。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1.4.3 投标人不得存在下列情形之一：</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（l）为招标人不具有独立法人资格的附属机构（单位）；</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（2）为本标段前期准备提供设计或咨询服务的，但设计施工总承包的除外；</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（3）为本标段的监理人；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（4）为本标段的代建人；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（5）为本标段提供招标代理服务的；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（6）与本标段的监理人或代建人或招标代理机构同为一个法定代表人的；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（7）与本标段的监理人或代建人或招标代理机构相互控股或参股的；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（8）与本标段的监理人或代建人或招标代理机构相互任职或工作的；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（9）被责令停业的；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（10）被暂停或取消投标资格的；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（11）财产被接管或冻结的；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（12）在最近三年内有骗取中标或严重违约。</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1.5 费用承担</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投标人准备和参加投标活动发生的费用自理。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1.6 保密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参与招标投标活动的各方应对招标文件和投标文件中的商业和技术等秘密保密，违者应对由此造成的后果承担法律责任。</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1.7 语言文字</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除专用术语外，与招标投标有关的语言均使用中文。必要时专用术语应附有中文注释。</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1.8 计量单位</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所有计量均采用中华人民共和国法定计量单位。</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1.9 踏勘现场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1.9.1  投标人须知前附表规定组织踏勘现场的，招标人按投标人须知前附表规定的时间、地点组织投标人踏勘项目现场。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1.9.2  投标人踏勘现场发生的费用自理。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1.9.3  除招标人的原因外，投标人自行负责在踏勘现场中所发生的人员伤亡和财产损失。</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1.9.4  招标人在踏勘现场中介绍的工程场地和相关的周边环境情况，供投标人在编制投标文件时参考，招标人不对投标人据此作出的判断和决策负责。</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1.10 投标预备会</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1.10.1  投标人须知前附表规定召开投标预备会的，招标人按投标人须知前附表规定的时间和地点召开投标预备会，澄清投标人提出的问题。</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1.10.2  投标人应在投标人须知前附表规定的时间前，以书面形式将提出的问题送达招标人，以便招标人在会议期间澄清。</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1.10.3  投标预备会后，招标人在投标人须知前附表规定的时间内，将对投标人所提问颗的澄清，按投标人须知前附表规定的方式通知所有购买招标文件的投标人。该澄清内容为招标文件的组成部分。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1.11 分包</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本项目不允许分包。</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1.12 偏离</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投标人须知前附表允许投标文件偏离招标文件某些要求的，偏离应当符合招标文件规定的偏离范围和幅度。</w:t>
      </w:r>
    </w:p>
    <w:p>
      <w:pPr>
        <w:pStyle w:val="56"/>
        <w:spacing w:line="360" w:lineRule="auto"/>
        <w:ind w:firstLine="404" w:firstLineChars="200"/>
        <w:rPr>
          <w:rFonts w:ascii="宋体" w:hAnsi="宋体" w:eastAsia="宋体" w:cs="宋体"/>
          <w:szCs w:val="21"/>
        </w:rPr>
      </w:pPr>
      <w:bookmarkStart w:id="47" w:name="_Toc7732"/>
      <w:bookmarkStart w:id="48" w:name="_Toc30152"/>
      <w:bookmarkStart w:id="49" w:name="_Toc24670"/>
      <w:r>
        <w:rPr>
          <w:rFonts w:hint="eastAsia" w:ascii="宋体" w:hAnsi="宋体" w:eastAsia="宋体" w:cs="宋体"/>
          <w:szCs w:val="21"/>
        </w:rPr>
        <w:t>2.招标文件</w:t>
      </w:r>
      <w:bookmarkEnd w:id="47"/>
      <w:bookmarkEnd w:id="48"/>
      <w:bookmarkEnd w:id="49"/>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2.1 招标文件的组成</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本招标文件包括：</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 xml:space="preserve">（1）招标公告； </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（2）投标人须知；</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（3）评标办法；</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（4）合同条款及格式；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（5）工程量清单；</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（6）图纸；</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（7）技术标准和要求；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（8）投标文件格式；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（9）投标人须知前附表规定的其他材料。</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根据本章第1.10 款、第2.2 款和第2.3 款对招标文件所作的澄清、修改，构成招标文件的组成部分。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2.2 招标文件的澄清</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2.2.1  投标人应仔细阅读和检查招标文件的全部内容。如发现缺页或附件不全，应及时向招标人提出，以便补齐。如有疑问，应按投标人须知前附表规定的方式，要求招标人对招标文件予以澄清。</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2.2.2  招标文件的澄清按投标人须知前附表规定的方式发布，投标人自行查阅，招标代理机构不另行通知且不需投标人确认。如果澄清发出的时间距投标截止时间不足7天，相应推迟投标截止时间。</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2.3 招标文件的修改</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在投标截止时间7天前，招标人可以修改招标文件，所有招标修改均按投标人须知前附表规定的方式发布，投标人自行查阅，招标代理机构不另行通知且不需投标人确认。如果修改招标文件的时间距投标截止时间不足7天，相应推迟投标截止时间。</w:t>
      </w:r>
    </w:p>
    <w:p>
      <w:pPr>
        <w:pStyle w:val="56"/>
        <w:spacing w:line="360" w:lineRule="auto"/>
        <w:ind w:firstLine="404" w:firstLineChars="200"/>
        <w:rPr>
          <w:rFonts w:ascii="宋体" w:hAnsi="宋体" w:eastAsia="宋体" w:cs="宋体"/>
          <w:szCs w:val="21"/>
        </w:rPr>
      </w:pPr>
      <w:bookmarkStart w:id="50" w:name="_Toc30066"/>
      <w:bookmarkStart w:id="51" w:name="_Toc5455"/>
      <w:bookmarkStart w:id="52" w:name="_Toc27585"/>
      <w:r>
        <w:rPr>
          <w:rFonts w:hint="eastAsia" w:ascii="宋体" w:hAnsi="宋体" w:eastAsia="宋体" w:cs="宋体"/>
          <w:szCs w:val="21"/>
        </w:rPr>
        <w:t>3.投标文件</w:t>
      </w:r>
      <w:bookmarkEnd w:id="50"/>
      <w:bookmarkEnd w:id="51"/>
      <w:bookmarkEnd w:id="52"/>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3.1 投标文件的组成</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3.1.1  投标文件由投标函部分、商务部分、技术部分三部分内容组成，应包括下列内容：</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（一）投标函部分：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（1）投标函及投标函附录；</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（2）法定代表人身份证明或附有法定代表人身份证明的授权委托书；</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（3）联合体投标协议；</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（4）投标保证金；</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（5）项目管理机构；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（6）拟分包项目情况表（本项目不适用）；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（7）资格审查资料；</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（8）其他资料；</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（9）承诺书。</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具体内容详见招标文件第八章投标文件的格式。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（二）商务部分：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其内容为已标价工程量清单，具体内容详见招标文件第八章投标文件的格式。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（三）技术部分：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具体内容详见招标文件第八章投标文件的格式。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3.2 投标报价</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3.2.1  投标人应按第五章“工程量清单”的要求填写相应表格。</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3.2.2  投标人在投标截止时间前修改投标函中的投标总报价，应同时修改其按第五章“工程量清单”要求填写的相应表格中的报价。此修改须符合本章第4.3 款的有关要求。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3.3 投标有效期</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3.3.1  在投标人须知前附表规定的投标有效期内，投标人不得要求撤销或修改其投标文件。</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3.4 投标保证金</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3.4.2  投标人不按本章第3.4.1 项要求提交投标保证金的，其投标文件作废标处理。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3.4.3  未中标投标人的投标保证金于中标通知书发出之日起五个工作日内退还（无息）。</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3.4.3  中标投标人的投标保证金在招标人与中标人签订合同后5 个工作日内退还（无息）。</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3.4.4  有下列情形之一的，投标保证金将不予退还：</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（1）投标人在规定的投标有效期内撤销或修改其投标文件；</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（2）中标人在收到中标通知书后，无正当理由拒签合同协议书或未按招标文件规定提交履约担保。</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3.5 资格审查资料</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3.5.1  “投标人基本情况表”应附投标人营业执照副本、资质证书副本和安全生产许可证副本等材料的复印件。省外企业按照省住房和城乡建设厅湘建建[2015]190号文件须附有效的入湘施工登记证复印件；</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3.5.2  “近年财务状况表”应附经会计师事务所或审计机构审计的财务会计报表，包括资产负债表、现金流量表、利润表和财务情况说明书的复印件，具体年份要求见投标人须知前附表。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3.5.3  “近年完成的类似项目情况表”应附合同协议书和验收资料的复印件，具体年份要求见投标人须知前附表。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3.5.4  “正在施工和新承接的项目情况表”应附中标通知书或合同协议书复印件。</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3.5.5  “近年发生的诉讼及仲裁情况”应说明相关情况，并附法院或仲裁机构作出的判决、裁决等有关法律文书复印件，具体年份要求见投标人须知前附表。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3.5.6  投标人须知前附表规定接受联合体投标的，本章第3.5.1 项至第3.5.5 项规定的表格和资料应包括联合体各方相关情况。</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3.6 投标文件的编制</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3.6.1  投标文件应按第八章“投标文件格式”进行编写，如有必要，可以增加附页，作为投标文件的组成部分。其中，投标函附录在满足招标文件实质性要求的基础上，可以提出比招标文件要求更有利于招标人的承诺。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3.6.2  投标文件应当对招标文件有关工期、投标有效期、质量要求、技术标准和要求、招标范围等内容作出实质性响应。</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3.6.3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3.6.4  投标文件正本一份，副本份数见投标人须知前附表。正本和副本的封面上应清楚地标记“正本”或“副本”的字样。当副本和正本不一致时，以正本为准。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3.6.5  投标文件的正本与副本应分别装订成册，并编制目录，具体装订要求见投标人须知前附表规定。</w:t>
      </w:r>
    </w:p>
    <w:p>
      <w:pPr>
        <w:pStyle w:val="56"/>
        <w:spacing w:line="360" w:lineRule="auto"/>
        <w:ind w:firstLine="404" w:firstLineChars="200"/>
        <w:rPr>
          <w:rFonts w:ascii="宋体" w:hAnsi="宋体" w:eastAsia="宋体" w:cs="宋体"/>
          <w:szCs w:val="21"/>
        </w:rPr>
      </w:pPr>
      <w:bookmarkStart w:id="53" w:name="_Toc7495"/>
      <w:bookmarkStart w:id="54" w:name="_Toc16794"/>
      <w:bookmarkStart w:id="55" w:name="_Toc9583"/>
      <w:r>
        <w:rPr>
          <w:rFonts w:hint="eastAsia" w:ascii="宋体" w:hAnsi="宋体" w:eastAsia="宋体" w:cs="宋体"/>
          <w:szCs w:val="21"/>
        </w:rPr>
        <w:t>4.投标</w:t>
      </w:r>
      <w:bookmarkEnd w:id="53"/>
      <w:bookmarkEnd w:id="54"/>
      <w:bookmarkEnd w:id="55"/>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4.1 投标文件的密封和标记</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4.1.1  投标文件的正本与副本一起包装，加贴封条，并在封套的封口处加盖投标人单位章。</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4.1.2 投标文件的封套上应写明的其他内容见投标人须知前附表。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4.1.3  未按本章第4.1.1 项或第4.1.2 项要求密封和加写标记的投标文件，招标人不予受理。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4.2 投标文件的递交</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4.2.1  投标人应在本章第2.2.2 项规定的投标截止时间前递交投标文件。</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4.2.2  投标人递交投标文件的地点：见投标人须知前附表。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4.2.3  除投标人须知前附表另有规定外，投标人所递交的投标文件不予退还。</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4.2.4  逾期送达的或者未送达指定地点的投标文件，招标人不予受理。</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4.3 投标文件的修改与撤回</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4.3.1  在本章第2.2.2 项规定的投标截止时间前，投标人可以修改或撤回已递交的投标文件，但应以书面形式通知招标人。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4.3.2  投标人修改或撤回已递交投标文件的书面通知应按照本章第3.6.3 项的要求签字或盖章。招标人收到书面通知后，向投标人出具签收凭证。</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4.3.3  修改的内容为投标文件的组成部分。修改的投标文件应按照本章第3 条、第4 条规定进行编制、密封、标记和递交，并标明“修改”字样。</w:t>
      </w:r>
    </w:p>
    <w:p>
      <w:pPr>
        <w:pStyle w:val="56"/>
        <w:spacing w:line="360" w:lineRule="auto"/>
        <w:ind w:firstLine="404" w:firstLineChars="200"/>
        <w:rPr>
          <w:rFonts w:ascii="宋体" w:hAnsi="宋体" w:eastAsia="宋体" w:cs="宋体"/>
          <w:szCs w:val="21"/>
        </w:rPr>
      </w:pPr>
      <w:bookmarkStart w:id="56" w:name="_Toc13162"/>
      <w:bookmarkStart w:id="57" w:name="_Toc19201"/>
      <w:bookmarkStart w:id="58" w:name="_Toc2174"/>
      <w:r>
        <w:rPr>
          <w:rFonts w:hint="eastAsia" w:ascii="宋体" w:hAnsi="宋体" w:eastAsia="宋体" w:cs="宋体"/>
          <w:szCs w:val="21"/>
        </w:rPr>
        <w:t>5.开标</w:t>
      </w:r>
      <w:bookmarkEnd w:id="56"/>
      <w:bookmarkEnd w:id="57"/>
      <w:bookmarkEnd w:id="58"/>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5.1 开标时间和地点</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招标人在本章第2.2.2 项规定的投标截止时间（开标时间）和投标人须知前附表规定的地点公开开标，并邀请所有投标人的法定代表人或项目负责人准时参加。</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5.2 开标程序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主持人按下列程序进行开标：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（l）宣布开标纪律；</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（2）公布在投标截止时间前递交投标文件的投标人名称，并点名确认投标人是否派人到场；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（3）宣布开标人、唱标人、记录人、监督人等有关人员姓名；</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（4）按照投标人须知前附表规定检查投标文件的密封情况；</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（5））按照投标人须知前附表的规定确定并宣布投标文件开标顺序；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（6按照宣布的开标顺序当众开标，公布投标人名称、标段名称、投标保证金的递交情况、投标报价、质量目标、工期及其他内容，并记录在案；</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（7）投标人代表、招标人代表、监督人、记录人等有关人员在开标记录上签字确认；</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（8）开标结束。</w:t>
      </w:r>
    </w:p>
    <w:p>
      <w:pPr>
        <w:pStyle w:val="56"/>
        <w:spacing w:line="360" w:lineRule="auto"/>
        <w:ind w:firstLine="404" w:firstLineChars="200"/>
        <w:rPr>
          <w:rFonts w:ascii="宋体" w:hAnsi="宋体" w:eastAsia="宋体" w:cs="宋体"/>
          <w:szCs w:val="21"/>
        </w:rPr>
      </w:pPr>
      <w:bookmarkStart w:id="59" w:name="_Toc31394"/>
      <w:bookmarkStart w:id="60" w:name="_Toc466"/>
      <w:bookmarkStart w:id="61" w:name="_Toc1069"/>
      <w:r>
        <w:rPr>
          <w:rFonts w:hint="eastAsia" w:ascii="宋体" w:hAnsi="宋体" w:eastAsia="宋体" w:cs="宋体"/>
          <w:szCs w:val="21"/>
        </w:rPr>
        <w:t>6.评标</w:t>
      </w:r>
      <w:bookmarkEnd w:id="59"/>
      <w:bookmarkEnd w:id="60"/>
      <w:bookmarkEnd w:id="61"/>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6.1 评标委员会</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6.1.1  评标由招标人依法组建的评标委员会负责，评标委员会成员人数以及技术、经济等方面专家的确定方式见投标人须知前附表。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6.1.2  评标委员会成员有下列情形之一的，应当回避：</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（1）招标人或投标人的主要负责人的近亲属；从政府评标专家库随机抽取的评标专家属招标人或其上级主管部门或其下属单位的人员；</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（2）项目主管部门或者行政监督部门的人员；在本招标项目投标人编制投标文件过程中有过参与、指导、咨询等行为的人员；</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（3）与投标人有经济利益关系，可能影响对投标公正评审的；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（4）曾因在招标、评标以及其他与招标投标有关活动中从事违法行为而受过行政处罚或刑事处罚的。</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6.2 评标原则</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评标活动遵循公平、公正、科学和择优的原则。</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6.3 评标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评标委员会按照第三章“评标办法”规定的方法、评审因素、标准和程序对投标文件进行评审。第三章“评标办法”没有规定的方法、评审因素和标准，不作为评标依据。</w:t>
      </w:r>
    </w:p>
    <w:p>
      <w:pPr>
        <w:pStyle w:val="56"/>
        <w:spacing w:line="360" w:lineRule="auto"/>
        <w:ind w:firstLine="404" w:firstLineChars="200"/>
        <w:rPr>
          <w:rFonts w:ascii="宋体" w:hAnsi="宋体" w:eastAsia="宋体" w:cs="宋体"/>
          <w:szCs w:val="21"/>
        </w:rPr>
      </w:pPr>
      <w:bookmarkStart w:id="62" w:name="_Toc26813"/>
      <w:bookmarkStart w:id="63" w:name="_Toc21330"/>
      <w:bookmarkStart w:id="64" w:name="_Toc560"/>
      <w:r>
        <w:rPr>
          <w:rFonts w:hint="eastAsia" w:ascii="宋体" w:hAnsi="宋体" w:eastAsia="宋体" w:cs="宋体"/>
          <w:szCs w:val="21"/>
        </w:rPr>
        <w:t>7.合同授予</w:t>
      </w:r>
      <w:bookmarkEnd w:id="62"/>
      <w:bookmarkEnd w:id="63"/>
      <w:bookmarkEnd w:id="64"/>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7.1 定标方式</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除投标人须知前附表规定评标委员会直接确定中标人外，招标人依据评标委员会推荐的中标候选人确定中标人，评标委员会推荐中标候选人的人数见投标人须知前附表。</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7.2 中标通知</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在本章第3.3 款规定的投标有效期内，招标人以书面形式向中标人发出中标通知书，同时将中标结果通知未中标的投标人。</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7.3 履约担保</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7.3.2  中标人不能按本章第7.3.1 项要求提交履约担保的，视为放弃中标，其投标保证金不予退还，给招标人造成的损失超过投标保证金数额的，中标人还应当对超过部分予以赔偿。</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7.4 签订合同</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7.4.1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7.4.2  发出中标通知书后，招标人无正当理由拒签合同的，招标人向中标人退还投标保证金；给中标人造成损失的，还应当赔偿损失。</w:t>
      </w:r>
    </w:p>
    <w:p>
      <w:pPr>
        <w:pStyle w:val="56"/>
        <w:spacing w:line="360" w:lineRule="auto"/>
        <w:ind w:firstLine="404" w:firstLineChars="200"/>
        <w:rPr>
          <w:rFonts w:ascii="宋体" w:hAnsi="宋体" w:eastAsia="宋体" w:cs="宋体"/>
          <w:szCs w:val="21"/>
        </w:rPr>
      </w:pPr>
      <w:bookmarkStart w:id="65" w:name="_Toc6934"/>
      <w:bookmarkStart w:id="66" w:name="_Toc8614"/>
      <w:bookmarkStart w:id="67" w:name="_Toc31338"/>
      <w:r>
        <w:rPr>
          <w:rFonts w:hint="eastAsia" w:ascii="宋体" w:hAnsi="宋体" w:eastAsia="宋体" w:cs="宋体"/>
          <w:szCs w:val="21"/>
        </w:rPr>
        <w:t>8.重新招标和不再招标</w:t>
      </w:r>
      <w:bookmarkEnd w:id="65"/>
      <w:bookmarkEnd w:id="66"/>
      <w:bookmarkEnd w:id="67"/>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8.1 重新招标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有下列情形之一的，招标人将重新招标：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（l） 投标截止时间止，投标人少于3 个的，招标人将重新招标；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（2） 经评标委员会评审后否决所有投标的，招标人将对重新招标。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8.2 不再招标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重新招标后投标人仍少于3 个或者所有投标被否决的，属于必须审批或核准的工程建设项目，经原审批或核准部门批准后不再进行招标。</w:t>
      </w:r>
    </w:p>
    <w:p>
      <w:pPr>
        <w:pStyle w:val="56"/>
        <w:spacing w:line="360" w:lineRule="auto"/>
        <w:ind w:firstLine="404" w:firstLineChars="200"/>
        <w:rPr>
          <w:rFonts w:ascii="宋体" w:hAnsi="宋体" w:eastAsia="宋体" w:cs="宋体"/>
          <w:szCs w:val="21"/>
        </w:rPr>
      </w:pPr>
      <w:bookmarkStart w:id="68" w:name="_Toc15054"/>
      <w:bookmarkStart w:id="69" w:name="_Toc30643"/>
      <w:bookmarkStart w:id="70" w:name="_Toc11904"/>
      <w:r>
        <w:rPr>
          <w:rFonts w:hint="eastAsia" w:ascii="宋体" w:hAnsi="宋体" w:eastAsia="宋体" w:cs="宋体"/>
          <w:szCs w:val="21"/>
        </w:rPr>
        <w:t>9.纪律和监督</w:t>
      </w:r>
      <w:bookmarkEnd w:id="68"/>
      <w:bookmarkEnd w:id="69"/>
      <w:bookmarkEnd w:id="70"/>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9.1 对招标人的纪律要求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招标人不得泄漏招标投标活动中应当保密的情况和资料，不得与投标人串通损害国家利益、社会公共利益或者他人合法权益。</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9.2 对投标人的纪律要求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9.3 对评标委员会成员的纪律要求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9.4 对与评标活动有关的工作人员的纪律要求</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9.5 投诉</w:t>
      </w:r>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投标人和其他利害关系人认为本次招标活动违反法律、法规和规章规定的，有权向有关行政监督部门投诉。</w:t>
      </w:r>
    </w:p>
    <w:p>
      <w:pPr>
        <w:pStyle w:val="56"/>
        <w:spacing w:line="360" w:lineRule="auto"/>
        <w:ind w:firstLine="404" w:firstLineChars="200"/>
        <w:rPr>
          <w:rFonts w:ascii="宋体" w:hAnsi="宋体" w:eastAsia="宋体" w:cs="宋体"/>
          <w:szCs w:val="21"/>
        </w:rPr>
      </w:pPr>
      <w:bookmarkStart w:id="71" w:name="_Toc31903"/>
      <w:bookmarkStart w:id="72" w:name="_Toc19475"/>
      <w:bookmarkStart w:id="73" w:name="_Toc8093"/>
      <w:r>
        <w:rPr>
          <w:rFonts w:hint="eastAsia" w:ascii="宋体" w:hAnsi="宋体" w:eastAsia="宋体" w:cs="宋体"/>
          <w:szCs w:val="21"/>
        </w:rPr>
        <w:t>10.需要补充的其他内容</w:t>
      </w:r>
      <w:bookmarkEnd w:id="71"/>
      <w:bookmarkEnd w:id="72"/>
      <w:bookmarkEnd w:id="73"/>
    </w:p>
    <w:p>
      <w:pPr>
        <w:pStyle w:val="56"/>
        <w:spacing w:line="360" w:lineRule="auto"/>
        <w:ind w:firstLine="404" w:firstLineChars="200"/>
        <w:rPr>
          <w:rFonts w:ascii="宋体" w:hAnsi="宋体" w:eastAsia="宋体" w:cs="宋体"/>
          <w:szCs w:val="21"/>
        </w:rPr>
      </w:pPr>
      <w:r>
        <w:rPr>
          <w:rFonts w:hint="eastAsia" w:ascii="宋体" w:hAnsi="宋体" w:eastAsia="宋体" w:cs="宋体"/>
          <w:szCs w:val="21"/>
        </w:rPr>
        <w:t>需要补充的其他内容：见投标人须知前附表。</w:t>
      </w:r>
    </w:p>
    <w:p>
      <w:pPr>
        <w:pStyle w:val="56"/>
        <w:spacing w:line="360" w:lineRule="auto"/>
        <w:ind w:firstLine="404" w:firstLineChars="200"/>
        <w:rPr>
          <w:rFonts w:ascii="宋体" w:hAnsi="宋体" w:eastAsia="宋体" w:cs="宋体"/>
          <w:szCs w:val="21"/>
        </w:rPr>
      </w:pPr>
    </w:p>
    <w:p>
      <w:pPr>
        <w:spacing w:line="360" w:lineRule="auto"/>
        <w:ind w:firstLine="404" w:firstLineChars="200"/>
        <w:rPr>
          <w:rFonts w:ascii="宋体" w:hAnsi="宋体" w:eastAsia="宋体" w:cs="宋体"/>
        </w:rPr>
      </w:pPr>
    </w:p>
    <w:p>
      <w:pPr>
        <w:spacing w:line="400" w:lineRule="exact"/>
        <w:rPr>
          <w:rFonts w:ascii="宋体" w:hAnsi="宋体" w:eastAsia="宋体" w:cs="宋体"/>
          <w:sz w:val="24"/>
        </w:rPr>
      </w:pPr>
      <w:r>
        <w:rPr>
          <w:rFonts w:hint="eastAsia" w:ascii="宋体" w:hAnsi="宋体" w:eastAsia="宋体" w:cs="宋体"/>
          <w:sz w:val="24"/>
        </w:rPr>
        <w:br w:type="page"/>
      </w:r>
      <w:bookmarkStart w:id="74" w:name="_Toc300678051"/>
    </w:p>
    <w:p>
      <w:pPr>
        <w:spacing w:line="400" w:lineRule="exact"/>
        <w:rPr>
          <w:rStyle w:val="58"/>
          <w:rFonts w:ascii="宋体" w:hAnsi="宋体" w:cs="宋体"/>
          <w:b w:val="0"/>
          <w:sz w:val="24"/>
          <w:szCs w:val="24"/>
        </w:rPr>
      </w:pPr>
      <w:r>
        <w:rPr>
          <w:rStyle w:val="58"/>
          <w:rFonts w:hint="eastAsia" w:ascii="宋体" w:hAnsi="宋体" w:cs="宋体"/>
          <w:sz w:val="24"/>
        </w:rPr>
        <w:t>附表2-1：开标记录表</w:t>
      </w:r>
      <w:bookmarkEnd w:id="74"/>
    </w:p>
    <w:p>
      <w:pPr>
        <w:spacing w:beforeLines="100" w:afterLines="100" w:line="400" w:lineRule="exact"/>
        <w:jc w:val="center"/>
        <w:rPr>
          <w:rFonts w:ascii="宋体" w:hAnsi="宋体" w:eastAsia="宋体" w:cs="宋体"/>
          <w:b/>
          <w:sz w:val="28"/>
          <w:szCs w:val="28"/>
        </w:rPr>
      </w:pPr>
      <w:r>
        <w:rPr>
          <w:rFonts w:hint="eastAsia" w:ascii="宋体" w:hAnsi="宋体" w:eastAsia="宋体" w:cs="宋体"/>
          <w:b/>
          <w:sz w:val="28"/>
          <w:szCs w:val="28"/>
          <w:u w:val="single"/>
        </w:rPr>
        <w:t xml:space="preserve">               </w:t>
      </w:r>
      <w:r>
        <w:rPr>
          <w:rFonts w:hint="eastAsia" w:ascii="宋体" w:hAnsi="宋体" w:eastAsia="宋体" w:cs="宋体"/>
          <w:b/>
          <w:sz w:val="28"/>
          <w:szCs w:val="28"/>
        </w:rPr>
        <w:t>（项目名称）施工开标记录表</w:t>
      </w:r>
    </w:p>
    <w:p>
      <w:pPr>
        <w:spacing w:line="360" w:lineRule="auto"/>
        <w:rPr>
          <w:rFonts w:ascii="宋体" w:hAnsi="宋体" w:eastAsia="宋体" w:cs="宋体"/>
        </w:rPr>
      </w:pPr>
      <w:r>
        <w:rPr>
          <w:rFonts w:hint="eastAsia" w:ascii="宋体" w:hAnsi="宋体" w:eastAsia="宋体" w:cs="宋体"/>
        </w:rPr>
        <w:t>开标时间：</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时</w:t>
      </w:r>
      <w:r>
        <w:rPr>
          <w:rFonts w:hint="eastAsia" w:ascii="宋体" w:hAnsi="宋体" w:eastAsia="宋体" w:cs="宋体"/>
          <w:u w:val="single"/>
        </w:rPr>
        <w:t xml:space="preserve">    </w:t>
      </w:r>
      <w:r>
        <w:rPr>
          <w:rFonts w:hint="eastAsia" w:ascii="宋体" w:hAnsi="宋体" w:eastAsia="宋体" w:cs="宋体"/>
        </w:rPr>
        <w:t>分</w:t>
      </w:r>
    </w:p>
    <w:p>
      <w:pPr>
        <w:spacing w:line="360" w:lineRule="auto"/>
        <w:rPr>
          <w:rFonts w:ascii="宋体" w:hAnsi="宋体" w:eastAsia="宋体" w:cs="宋体"/>
        </w:rPr>
      </w:pPr>
      <w:r>
        <w:rPr>
          <w:rFonts w:hint="eastAsia" w:ascii="宋体" w:hAnsi="宋体" w:eastAsia="宋体" w:cs="宋体"/>
        </w:rPr>
        <w:t>开标地点：</w:t>
      </w:r>
      <w:r>
        <w:rPr>
          <w:rFonts w:hint="eastAsia" w:ascii="宋体" w:hAnsi="宋体" w:eastAsia="宋体" w:cs="宋体"/>
          <w:u w:val="single"/>
        </w:rPr>
        <w:t xml:space="preserve">                                </w:t>
      </w:r>
    </w:p>
    <w:p>
      <w:pPr>
        <w:spacing w:line="360" w:lineRule="auto"/>
        <w:rPr>
          <w:rFonts w:ascii="宋体" w:hAnsi="宋体" w:eastAsia="宋体" w:cs="宋体"/>
        </w:rPr>
      </w:pPr>
      <w:r>
        <w:rPr>
          <w:rFonts w:hint="eastAsia" w:ascii="宋体" w:hAnsi="宋体" w:eastAsia="宋体" w:cs="宋体"/>
        </w:rPr>
        <w:t>（一）开标记录</w:t>
      </w:r>
    </w:p>
    <w:tbl>
      <w:tblPr>
        <w:tblStyle w:val="31"/>
        <w:tblW w:w="83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00"/>
        <w:gridCol w:w="900"/>
        <w:gridCol w:w="1260"/>
        <w:gridCol w:w="900"/>
        <w:gridCol w:w="900"/>
        <w:gridCol w:w="900"/>
        <w:gridCol w:w="72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8" w:type="dxa"/>
            <w:tcBorders>
              <w:top w:val="single" w:color="auto" w:sz="12"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序号</w:t>
            </w:r>
          </w:p>
        </w:tc>
        <w:tc>
          <w:tcPr>
            <w:tcW w:w="90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投标人</w:t>
            </w:r>
          </w:p>
        </w:tc>
        <w:tc>
          <w:tcPr>
            <w:tcW w:w="90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密封情况</w:t>
            </w:r>
          </w:p>
        </w:tc>
        <w:tc>
          <w:tcPr>
            <w:tcW w:w="126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投标报价（元）</w:t>
            </w:r>
          </w:p>
        </w:tc>
        <w:tc>
          <w:tcPr>
            <w:tcW w:w="90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质量目标</w:t>
            </w:r>
          </w:p>
        </w:tc>
        <w:tc>
          <w:tcPr>
            <w:tcW w:w="90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工期</w:t>
            </w:r>
          </w:p>
        </w:tc>
        <w:tc>
          <w:tcPr>
            <w:tcW w:w="90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保修承诺</w:t>
            </w:r>
          </w:p>
        </w:tc>
        <w:tc>
          <w:tcPr>
            <w:tcW w:w="72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投标</w:t>
            </w:r>
          </w:p>
          <w:p>
            <w:pPr>
              <w:jc w:val="center"/>
              <w:rPr>
                <w:rFonts w:ascii="宋体" w:hAnsi="宋体" w:eastAsia="宋体" w:cs="宋体"/>
                <w:b/>
                <w:sz w:val="18"/>
              </w:rPr>
            </w:pPr>
            <w:r>
              <w:rPr>
                <w:rFonts w:hint="eastAsia" w:ascii="宋体" w:hAnsi="宋体" w:eastAsia="宋体" w:cs="宋体"/>
                <w:b/>
                <w:sz w:val="18"/>
              </w:rPr>
              <w:t>保证金</w:t>
            </w:r>
          </w:p>
        </w:tc>
        <w:tc>
          <w:tcPr>
            <w:tcW w:w="1260"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b/>
                <w:sz w:val="18"/>
              </w:rPr>
            </w:pPr>
            <w:r>
              <w:rPr>
                <w:rFonts w:hint="eastAsia" w:ascii="宋体" w:hAnsi="宋体" w:eastAsia="宋体" w:cs="宋体"/>
                <w:b/>
                <w:sz w:val="18"/>
              </w:rPr>
              <w:t>投标人委托代理人签名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6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400" w:lineRule="exact"/>
              <w:jc w:val="center"/>
              <w:rPr>
                <w:rFonts w:ascii="宋体" w:hAnsi="宋体" w:eastAsia="宋体" w:cs="宋体"/>
              </w:rPr>
            </w:pP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spacing w:line="4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28" w:type="dxa"/>
            <w:gridSpan w:val="4"/>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400" w:lineRule="exact"/>
              <w:jc w:val="left"/>
              <w:rPr>
                <w:rFonts w:ascii="宋体" w:hAnsi="宋体" w:eastAsia="宋体" w:cs="宋体"/>
                <w:sz w:val="18"/>
              </w:rPr>
            </w:pPr>
            <w:r>
              <w:rPr>
                <w:rFonts w:hint="eastAsia" w:ascii="宋体" w:hAnsi="宋体" w:eastAsia="宋体" w:cs="宋体"/>
                <w:sz w:val="18"/>
              </w:rPr>
              <w:t>招标人编制的标底（如有的话）</w:t>
            </w:r>
          </w:p>
        </w:tc>
        <w:tc>
          <w:tcPr>
            <w:tcW w:w="4680" w:type="dxa"/>
            <w:gridSpan w:val="5"/>
            <w:tcBorders>
              <w:top w:val="single" w:color="auto" w:sz="4" w:space="0"/>
              <w:left w:val="single" w:color="auto" w:sz="4" w:space="0"/>
              <w:bottom w:val="single" w:color="auto" w:sz="4" w:space="0"/>
              <w:right w:val="single" w:color="auto" w:sz="12" w:space="0"/>
              <w:tl2br w:val="nil"/>
              <w:tr2bl w:val="nil"/>
            </w:tcBorders>
            <w:tcMar>
              <w:left w:w="28" w:type="dxa"/>
              <w:right w:w="28" w:type="dxa"/>
            </w:tcMar>
          </w:tcPr>
          <w:p>
            <w:pPr>
              <w:spacing w:line="400" w:lineRule="exact"/>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28" w:type="dxa"/>
            <w:gridSpan w:val="4"/>
            <w:tcBorders>
              <w:top w:val="single" w:color="auto" w:sz="4" w:space="0"/>
              <w:left w:val="single" w:color="auto" w:sz="12" w:space="0"/>
              <w:bottom w:val="single" w:color="auto" w:sz="12" w:space="0"/>
              <w:right w:val="single" w:color="auto" w:sz="4" w:space="0"/>
              <w:tl2br w:val="nil"/>
              <w:tr2bl w:val="nil"/>
            </w:tcBorders>
            <w:tcMar>
              <w:left w:w="28" w:type="dxa"/>
              <w:right w:w="28" w:type="dxa"/>
            </w:tcMar>
            <w:vAlign w:val="center"/>
          </w:tcPr>
          <w:p>
            <w:pPr>
              <w:spacing w:line="400" w:lineRule="exact"/>
              <w:jc w:val="left"/>
              <w:rPr>
                <w:rFonts w:ascii="宋体" w:hAnsi="宋体" w:eastAsia="宋体" w:cs="宋体"/>
                <w:sz w:val="18"/>
              </w:rPr>
            </w:pPr>
            <w:r>
              <w:rPr>
                <w:rFonts w:hint="eastAsia" w:ascii="宋体" w:hAnsi="宋体" w:eastAsia="宋体" w:cs="宋体"/>
                <w:sz w:val="18"/>
              </w:rPr>
              <w:t>现场随机抽取的下浮点β值（如有的话）</w:t>
            </w:r>
          </w:p>
        </w:tc>
        <w:tc>
          <w:tcPr>
            <w:tcW w:w="4680" w:type="dxa"/>
            <w:gridSpan w:val="5"/>
            <w:tcBorders>
              <w:top w:val="single" w:color="auto" w:sz="4" w:space="0"/>
              <w:left w:val="single" w:color="auto" w:sz="4" w:space="0"/>
              <w:bottom w:val="single" w:color="auto" w:sz="12" w:space="0"/>
              <w:right w:val="single" w:color="auto" w:sz="12" w:space="0"/>
              <w:tl2br w:val="nil"/>
              <w:tr2bl w:val="nil"/>
            </w:tcBorders>
            <w:tcMar>
              <w:left w:w="28" w:type="dxa"/>
              <w:right w:w="28" w:type="dxa"/>
            </w:tcMar>
            <w:vAlign w:val="center"/>
          </w:tcPr>
          <w:p>
            <w:pPr>
              <w:spacing w:line="400" w:lineRule="exact"/>
              <w:jc w:val="center"/>
              <w:rPr>
                <w:rFonts w:ascii="宋体" w:hAnsi="宋体" w:eastAsia="宋体" w:cs="宋体"/>
              </w:rPr>
            </w:pPr>
          </w:p>
        </w:tc>
      </w:tr>
    </w:tbl>
    <w:p>
      <w:pPr>
        <w:spacing w:line="360" w:lineRule="auto"/>
        <w:rPr>
          <w:rFonts w:ascii="宋体" w:hAnsi="宋体" w:eastAsia="宋体" w:cs="宋体"/>
        </w:rPr>
      </w:pPr>
      <w:r>
        <w:rPr>
          <w:rFonts w:hint="eastAsia" w:ascii="宋体" w:hAnsi="宋体" w:eastAsia="宋体" w:cs="宋体"/>
        </w:rPr>
        <w:t xml:space="preserve"> （二）开标过程中的其他事项记录</w:t>
      </w:r>
    </w:p>
    <w:p>
      <w:pPr>
        <w:spacing w:line="360" w:lineRule="auto"/>
        <w:rPr>
          <w:rFonts w:ascii="宋体" w:hAnsi="宋体" w:eastAsia="宋体" w:cs="宋体"/>
          <w:u w:val="single"/>
        </w:rPr>
      </w:pPr>
      <w:r>
        <w:rPr>
          <w:rFonts w:hint="eastAsia" w:ascii="宋体" w:hAnsi="宋体" w:eastAsia="宋体" w:cs="宋体"/>
          <w:u w:val="single"/>
        </w:rPr>
        <w:t xml:space="preserve">                                                                             </w:t>
      </w:r>
    </w:p>
    <w:p>
      <w:pPr>
        <w:spacing w:line="360" w:lineRule="auto"/>
        <w:rPr>
          <w:rFonts w:ascii="宋体" w:hAnsi="宋体" w:eastAsia="宋体" w:cs="宋体"/>
          <w:u w:val="single"/>
        </w:rPr>
      </w:pPr>
      <w:r>
        <w:rPr>
          <w:rFonts w:hint="eastAsia" w:ascii="宋体" w:hAnsi="宋体" w:eastAsia="宋体" w:cs="宋体"/>
          <w:u w:val="single"/>
        </w:rPr>
        <w:t xml:space="preserve">                                                                             </w:t>
      </w:r>
    </w:p>
    <w:p>
      <w:pPr>
        <w:spacing w:line="360" w:lineRule="auto"/>
        <w:rPr>
          <w:rFonts w:ascii="宋体" w:hAnsi="宋体" w:eastAsia="宋体" w:cs="宋体"/>
          <w:u w:val="single"/>
        </w:rPr>
      </w:pPr>
      <w:r>
        <w:rPr>
          <w:rFonts w:hint="eastAsia" w:ascii="宋体" w:hAnsi="宋体" w:eastAsia="宋体" w:cs="宋体"/>
          <w:u w:val="single"/>
        </w:rPr>
        <w:t xml:space="preserve">                                                                             </w:t>
      </w:r>
    </w:p>
    <w:p>
      <w:pPr>
        <w:spacing w:line="360" w:lineRule="auto"/>
        <w:rPr>
          <w:rFonts w:ascii="宋体" w:hAnsi="宋体" w:eastAsia="宋体" w:cs="宋体"/>
          <w:u w:val="single"/>
        </w:rPr>
      </w:pPr>
      <w:r>
        <w:rPr>
          <w:rFonts w:hint="eastAsia" w:ascii="宋体" w:hAnsi="宋体" w:eastAsia="宋体" w:cs="宋体"/>
          <w:u w:val="single"/>
        </w:rPr>
        <w:t xml:space="preserve">                                                                             </w:t>
      </w:r>
    </w:p>
    <w:p>
      <w:pPr>
        <w:spacing w:line="360" w:lineRule="auto"/>
        <w:rPr>
          <w:rFonts w:ascii="宋体" w:hAnsi="宋体" w:eastAsia="宋体" w:cs="宋体"/>
          <w:u w:val="single"/>
        </w:rPr>
      </w:pPr>
      <w:r>
        <w:rPr>
          <w:rFonts w:hint="eastAsia" w:ascii="宋体" w:hAnsi="宋体" w:eastAsia="宋体" w:cs="宋体"/>
          <w:u w:val="single"/>
        </w:rPr>
        <w:t xml:space="preserve">                                                                             </w:t>
      </w:r>
    </w:p>
    <w:p>
      <w:pPr>
        <w:spacing w:line="360" w:lineRule="auto"/>
        <w:rPr>
          <w:rFonts w:ascii="宋体" w:hAnsi="宋体" w:eastAsia="宋体" w:cs="宋体"/>
        </w:rPr>
      </w:pPr>
      <w:r>
        <w:rPr>
          <w:rFonts w:hint="eastAsia" w:ascii="宋体" w:hAnsi="宋体" w:eastAsia="宋体" w:cs="宋体"/>
        </w:rPr>
        <w:t xml:space="preserve"> （三）出席开标会的单位和人员（附签到表）</w:t>
      </w:r>
    </w:p>
    <w:p>
      <w:pPr>
        <w:spacing w:line="400" w:lineRule="exact"/>
        <w:rPr>
          <w:rFonts w:ascii="宋体" w:hAnsi="宋体" w:eastAsia="宋体" w:cs="宋体"/>
        </w:rPr>
      </w:pPr>
    </w:p>
    <w:p>
      <w:pPr>
        <w:spacing w:line="400" w:lineRule="exact"/>
        <w:rPr>
          <w:rFonts w:ascii="宋体" w:hAnsi="宋体" w:eastAsia="宋体" w:cs="宋体"/>
        </w:rPr>
      </w:pPr>
    </w:p>
    <w:p>
      <w:pPr>
        <w:spacing w:line="400" w:lineRule="exact"/>
        <w:rPr>
          <w:rFonts w:ascii="宋体" w:hAnsi="宋体" w:eastAsia="宋体" w:cs="宋体"/>
        </w:rPr>
      </w:pPr>
    </w:p>
    <w:p>
      <w:pPr>
        <w:spacing w:line="400" w:lineRule="exact"/>
        <w:rPr>
          <w:rFonts w:ascii="宋体" w:hAnsi="宋体" w:eastAsia="宋体" w:cs="宋体"/>
          <w:u w:val="single"/>
        </w:rPr>
      </w:pPr>
      <w:r>
        <w:rPr>
          <w:rFonts w:hint="eastAsia" w:ascii="宋体" w:hAnsi="宋体" w:eastAsia="宋体" w:cs="宋体"/>
        </w:rPr>
        <w:t>招标人：</w:t>
      </w:r>
      <w:r>
        <w:rPr>
          <w:rFonts w:hint="eastAsia" w:ascii="宋体" w:hAnsi="宋体" w:eastAsia="宋体" w:cs="宋体"/>
          <w:u w:val="single"/>
        </w:rPr>
        <w:t xml:space="preserve">                </w:t>
      </w:r>
      <w:r>
        <w:rPr>
          <w:rFonts w:hint="eastAsia" w:ascii="宋体" w:hAnsi="宋体" w:eastAsia="宋体" w:cs="宋体"/>
        </w:rPr>
        <w:t>记录人：</w:t>
      </w:r>
      <w:r>
        <w:rPr>
          <w:rFonts w:hint="eastAsia" w:ascii="宋体" w:hAnsi="宋体" w:eastAsia="宋体" w:cs="宋体"/>
          <w:u w:val="single"/>
        </w:rPr>
        <w:t xml:space="preserve">                 </w:t>
      </w:r>
      <w:r>
        <w:rPr>
          <w:rFonts w:hint="eastAsia" w:ascii="宋体" w:hAnsi="宋体" w:eastAsia="宋体" w:cs="宋体"/>
        </w:rPr>
        <w:t>监督人员：</w:t>
      </w:r>
      <w:r>
        <w:rPr>
          <w:rFonts w:hint="eastAsia" w:ascii="宋体" w:hAnsi="宋体" w:eastAsia="宋体" w:cs="宋体"/>
          <w:u w:val="single"/>
        </w:rPr>
        <w:t xml:space="preserve">               </w:t>
      </w:r>
    </w:p>
    <w:p>
      <w:pPr>
        <w:spacing w:line="400" w:lineRule="exact"/>
        <w:rPr>
          <w:rFonts w:ascii="宋体" w:hAnsi="宋体" w:eastAsia="宋体" w:cs="宋体"/>
        </w:rPr>
      </w:pPr>
    </w:p>
    <w:p>
      <w:pPr>
        <w:spacing w:line="400" w:lineRule="exact"/>
        <w:ind w:firstLine="3636" w:firstLineChars="18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400" w:lineRule="exact"/>
        <w:rPr>
          <w:rFonts w:ascii="宋体" w:hAnsi="宋体" w:eastAsia="宋体" w:cs="宋体"/>
        </w:rPr>
      </w:pPr>
    </w:p>
    <w:p>
      <w:pPr>
        <w:spacing w:line="400" w:lineRule="exact"/>
        <w:rPr>
          <w:rStyle w:val="58"/>
          <w:rFonts w:ascii="宋体" w:hAnsi="宋体" w:cs="宋体"/>
          <w:sz w:val="24"/>
        </w:rPr>
      </w:pPr>
      <w:bookmarkStart w:id="75" w:name="_Toc300678052"/>
      <w:r>
        <w:rPr>
          <w:rStyle w:val="58"/>
          <w:rFonts w:hint="eastAsia" w:ascii="宋体" w:hAnsi="宋体" w:cs="宋体"/>
          <w:sz w:val="24"/>
        </w:rPr>
        <w:t>附表2-2：投标文件递交时间和密封及标识检查记录表</w:t>
      </w:r>
      <w:bookmarkEnd w:id="75"/>
    </w:p>
    <w:p>
      <w:pPr>
        <w:spacing w:beforeLines="100" w:afterLines="100" w:line="400" w:lineRule="exact"/>
        <w:jc w:val="center"/>
        <w:rPr>
          <w:rFonts w:ascii="宋体" w:hAnsi="宋体" w:eastAsia="宋体" w:cs="宋体"/>
          <w:b/>
          <w:sz w:val="28"/>
          <w:szCs w:val="28"/>
        </w:rPr>
      </w:pPr>
      <w:r>
        <w:rPr>
          <w:rFonts w:hint="eastAsia" w:ascii="宋体" w:hAnsi="宋体" w:eastAsia="宋体" w:cs="宋体"/>
          <w:b/>
          <w:sz w:val="28"/>
          <w:szCs w:val="28"/>
          <w:u w:val="single"/>
        </w:rPr>
        <w:t xml:space="preserve">        </w:t>
      </w:r>
      <w:r>
        <w:rPr>
          <w:rFonts w:hint="eastAsia" w:ascii="宋体" w:hAnsi="宋体" w:eastAsia="宋体" w:cs="宋体"/>
          <w:b/>
          <w:sz w:val="28"/>
          <w:szCs w:val="28"/>
        </w:rPr>
        <w:t>（项目名称）施工投标文件</w:t>
      </w:r>
    </w:p>
    <w:p>
      <w:pPr>
        <w:spacing w:beforeLines="100" w:afterLines="100" w:line="400" w:lineRule="exact"/>
        <w:jc w:val="center"/>
        <w:rPr>
          <w:rFonts w:ascii="宋体" w:hAnsi="宋体" w:eastAsia="宋体" w:cs="宋体"/>
          <w:b/>
          <w:sz w:val="28"/>
          <w:szCs w:val="28"/>
        </w:rPr>
      </w:pPr>
      <w:r>
        <w:rPr>
          <w:rFonts w:hint="eastAsia" w:ascii="宋体" w:hAnsi="宋体" w:eastAsia="宋体" w:cs="宋体"/>
          <w:b/>
          <w:sz w:val="28"/>
          <w:szCs w:val="28"/>
        </w:rPr>
        <w:t>递交时间和密封及标识检查记录表</w:t>
      </w:r>
    </w:p>
    <w:p>
      <w:pPr>
        <w:snapToGrid w:val="0"/>
        <w:spacing w:afterLines="50"/>
        <w:rPr>
          <w:rFonts w:ascii="宋体" w:hAnsi="宋体" w:eastAsia="宋体" w:cs="宋体"/>
          <w:szCs w:val="21"/>
          <w:u w:val="single"/>
        </w:rPr>
      </w:pPr>
      <w:r>
        <w:rPr>
          <w:rFonts w:hint="eastAsia" w:ascii="宋体" w:hAnsi="宋体" w:eastAsia="宋体" w:cs="宋体"/>
          <w:szCs w:val="21"/>
        </w:rPr>
        <w:t>招 标 人：</w:t>
      </w:r>
      <w:r>
        <w:rPr>
          <w:rFonts w:hint="eastAsia" w:ascii="宋体" w:hAnsi="宋体" w:eastAsia="宋体" w:cs="宋体"/>
          <w:szCs w:val="21"/>
          <w:u w:val="single"/>
        </w:rPr>
        <w:t xml:space="preserve">                                           </w:t>
      </w:r>
    </w:p>
    <w:tbl>
      <w:tblPr>
        <w:tblStyle w:val="31"/>
        <w:tblW w:w="92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66"/>
        <w:gridCol w:w="1231"/>
        <w:gridCol w:w="3015"/>
        <w:gridCol w:w="3000"/>
        <w:gridCol w:w="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8" w:type="dxa"/>
            <w:tcBorders>
              <w:top w:val="single" w:color="auto" w:sz="12"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12" w:lineRule="auto"/>
              <w:jc w:val="center"/>
              <w:rPr>
                <w:rFonts w:ascii="宋体" w:hAnsi="宋体" w:eastAsia="宋体" w:cs="宋体"/>
                <w:b/>
                <w:sz w:val="18"/>
              </w:rPr>
            </w:pPr>
            <w:r>
              <w:rPr>
                <w:rFonts w:hint="eastAsia" w:ascii="宋体" w:hAnsi="宋体" w:eastAsia="宋体" w:cs="宋体"/>
                <w:b/>
                <w:sz w:val="18"/>
              </w:rPr>
              <w:t>序号</w:t>
            </w:r>
          </w:p>
        </w:tc>
        <w:tc>
          <w:tcPr>
            <w:tcW w:w="766"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12" w:lineRule="auto"/>
              <w:jc w:val="center"/>
              <w:rPr>
                <w:rFonts w:ascii="宋体" w:hAnsi="宋体" w:eastAsia="宋体" w:cs="宋体"/>
                <w:b/>
                <w:sz w:val="18"/>
              </w:rPr>
            </w:pPr>
            <w:r>
              <w:rPr>
                <w:rFonts w:hint="eastAsia" w:ascii="宋体" w:hAnsi="宋体" w:eastAsia="宋体" w:cs="宋体"/>
                <w:b/>
                <w:sz w:val="18"/>
              </w:rPr>
              <w:t>投标人</w:t>
            </w:r>
          </w:p>
        </w:tc>
        <w:tc>
          <w:tcPr>
            <w:tcW w:w="1231"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12" w:lineRule="auto"/>
              <w:jc w:val="center"/>
              <w:rPr>
                <w:rFonts w:ascii="宋体" w:hAnsi="宋体" w:eastAsia="宋体" w:cs="宋体"/>
                <w:b/>
                <w:sz w:val="18"/>
              </w:rPr>
            </w:pPr>
            <w:r>
              <w:rPr>
                <w:rFonts w:hint="eastAsia" w:ascii="宋体" w:hAnsi="宋体" w:eastAsia="宋体" w:cs="宋体"/>
                <w:b/>
                <w:sz w:val="18"/>
              </w:rPr>
              <w:t>投标文件</w:t>
            </w:r>
          </w:p>
          <w:p>
            <w:pPr>
              <w:spacing w:line="312" w:lineRule="auto"/>
              <w:jc w:val="center"/>
              <w:rPr>
                <w:rFonts w:ascii="宋体" w:hAnsi="宋体" w:eastAsia="宋体" w:cs="宋体"/>
                <w:b/>
                <w:sz w:val="18"/>
              </w:rPr>
            </w:pPr>
            <w:r>
              <w:rPr>
                <w:rFonts w:hint="eastAsia" w:ascii="宋体" w:hAnsi="宋体" w:eastAsia="宋体" w:cs="宋体"/>
                <w:b/>
                <w:sz w:val="18"/>
              </w:rPr>
              <w:t>递交时间</w:t>
            </w:r>
          </w:p>
        </w:tc>
        <w:tc>
          <w:tcPr>
            <w:tcW w:w="3015"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12" w:lineRule="auto"/>
              <w:jc w:val="center"/>
              <w:rPr>
                <w:rFonts w:ascii="宋体" w:hAnsi="宋体" w:eastAsia="宋体" w:cs="宋体"/>
                <w:b/>
                <w:sz w:val="18"/>
              </w:rPr>
            </w:pPr>
            <w:r>
              <w:rPr>
                <w:rFonts w:hint="eastAsia" w:ascii="宋体" w:hAnsi="宋体" w:eastAsia="宋体" w:cs="宋体"/>
                <w:b/>
                <w:sz w:val="18"/>
              </w:rPr>
              <w:t>投标文件密封情况</w:t>
            </w:r>
          </w:p>
        </w:tc>
        <w:tc>
          <w:tcPr>
            <w:tcW w:w="3000"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12" w:lineRule="auto"/>
              <w:jc w:val="center"/>
              <w:rPr>
                <w:rFonts w:ascii="宋体" w:hAnsi="宋体" w:eastAsia="宋体" w:cs="宋体"/>
                <w:b/>
                <w:sz w:val="18"/>
              </w:rPr>
            </w:pPr>
            <w:r>
              <w:rPr>
                <w:rFonts w:hint="eastAsia" w:ascii="宋体" w:hAnsi="宋体" w:eastAsia="宋体" w:cs="宋体"/>
                <w:b/>
                <w:sz w:val="18"/>
              </w:rPr>
              <w:t>投标文件标识情况</w:t>
            </w:r>
          </w:p>
        </w:tc>
        <w:tc>
          <w:tcPr>
            <w:tcW w:w="724" w:type="dxa"/>
            <w:tcBorders>
              <w:top w:val="single" w:color="auto" w:sz="12" w:space="0"/>
              <w:left w:val="single" w:color="auto" w:sz="4" w:space="0"/>
              <w:bottom w:val="single" w:color="auto" w:sz="4" w:space="0"/>
              <w:right w:val="single" w:color="auto" w:sz="12" w:space="0"/>
              <w:tl2br w:val="nil"/>
              <w:tr2bl w:val="nil"/>
            </w:tcBorders>
            <w:vAlign w:val="center"/>
          </w:tcPr>
          <w:p>
            <w:pPr>
              <w:spacing w:line="312" w:lineRule="auto"/>
              <w:jc w:val="center"/>
              <w:rPr>
                <w:rFonts w:ascii="宋体" w:hAnsi="宋体" w:eastAsia="宋体" w:cs="宋体"/>
                <w:b/>
                <w:sz w:val="18"/>
              </w:rPr>
            </w:pPr>
            <w:r>
              <w:rPr>
                <w:rFonts w:hint="eastAsia" w:ascii="宋体" w:hAnsi="宋体" w:eastAsia="宋体" w:cs="宋体"/>
                <w:b/>
                <w:sz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766"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123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u w:val="single"/>
              </w:rPr>
            </w:pP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p>
            <w:pPr>
              <w:jc w:val="left"/>
              <w:rPr>
                <w:rFonts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u w:val="single"/>
              </w:rPr>
              <w:t xml:space="preserve">  </w:t>
            </w:r>
            <w:r>
              <w:rPr>
                <w:rFonts w:hint="eastAsia" w:ascii="宋体" w:hAnsi="宋体" w:eastAsia="宋体" w:cs="宋体"/>
                <w:sz w:val="18"/>
                <w:szCs w:val="18"/>
              </w:rPr>
              <w:t>时</w:t>
            </w:r>
            <w:r>
              <w:rPr>
                <w:rFonts w:hint="eastAsia" w:ascii="宋体" w:hAnsi="宋体" w:eastAsia="宋体" w:cs="宋体"/>
                <w:sz w:val="18"/>
                <w:szCs w:val="18"/>
                <w:u w:val="single"/>
              </w:rPr>
              <w:t xml:space="preserve">  </w:t>
            </w:r>
            <w:r>
              <w:rPr>
                <w:rFonts w:hint="eastAsia" w:ascii="宋体" w:hAnsi="宋体" w:eastAsia="宋体" w:cs="宋体"/>
                <w:sz w:val="18"/>
                <w:szCs w:val="18"/>
              </w:rPr>
              <w:t>分</w:t>
            </w:r>
          </w:p>
        </w:tc>
        <w:tc>
          <w:tcPr>
            <w:tcW w:w="3015"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密封完好，符合招标文件规定</w:t>
            </w:r>
          </w:p>
          <w:p>
            <w:pPr>
              <w:jc w:val="left"/>
              <w:rPr>
                <w:rFonts w:ascii="宋体" w:hAnsi="宋体" w:eastAsia="宋体" w:cs="宋体"/>
                <w:sz w:val="18"/>
              </w:rPr>
            </w:pPr>
            <w:r>
              <w:rPr>
                <w:rFonts w:hint="eastAsia" w:ascii="宋体" w:hAnsi="宋体" w:eastAsia="宋体" w:cs="宋体"/>
                <w:sz w:val="18"/>
              </w:rPr>
              <w:t>□未</w:t>
            </w:r>
            <w:r>
              <w:rPr>
                <w:rFonts w:hint="eastAsia" w:ascii="宋体" w:hAnsi="宋体" w:eastAsia="宋体" w:cs="宋体"/>
                <w:sz w:val="18"/>
                <w:szCs w:val="18"/>
              </w:rPr>
              <w:t>密封或密封不符合招标文件规定</w:t>
            </w:r>
          </w:p>
        </w:tc>
        <w:tc>
          <w:tcPr>
            <w:tcW w:w="30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标识完整，符合招标文件规定</w:t>
            </w:r>
          </w:p>
          <w:p>
            <w:pPr>
              <w:jc w:val="left"/>
              <w:rPr>
                <w:rFonts w:ascii="宋体" w:hAnsi="宋体" w:eastAsia="宋体" w:cs="宋体"/>
                <w:sz w:val="18"/>
              </w:rPr>
            </w:pPr>
            <w:r>
              <w:rPr>
                <w:rFonts w:hint="eastAsia" w:ascii="宋体" w:hAnsi="宋体" w:eastAsia="宋体" w:cs="宋体"/>
                <w:sz w:val="18"/>
              </w:rPr>
              <w:t>□</w:t>
            </w:r>
            <w:r>
              <w:rPr>
                <w:rFonts w:hint="eastAsia" w:ascii="宋体" w:hAnsi="宋体" w:eastAsia="宋体" w:cs="宋体"/>
                <w:sz w:val="18"/>
                <w:szCs w:val="18"/>
              </w:rPr>
              <w:t>未标识或标识不符合招标文件规定</w:t>
            </w:r>
          </w:p>
        </w:tc>
        <w:tc>
          <w:tcPr>
            <w:tcW w:w="724" w:type="dxa"/>
            <w:tcBorders>
              <w:top w:val="single" w:color="auto" w:sz="4" w:space="0"/>
              <w:left w:val="single" w:color="auto" w:sz="4" w:space="0"/>
              <w:bottom w:val="single" w:color="auto" w:sz="4" w:space="0"/>
              <w:right w:val="single" w:color="auto" w:sz="12" w:space="0"/>
              <w:tl2br w:val="nil"/>
              <w:tr2bl w:val="nil"/>
            </w:tcBorders>
            <w:vAlign w:val="center"/>
          </w:tcPr>
          <w:p>
            <w:pPr>
              <w:spacing w:line="312" w:lineRule="auto"/>
              <w:jc w:val="center"/>
              <w:rPr>
                <w:rFonts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766"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123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u w:val="single"/>
              </w:rPr>
            </w:pP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p>
            <w:pPr>
              <w:jc w:val="left"/>
              <w:rPr>
                <w:rFonts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u w:val="single"/>
              </w:rPr>
              <w:t xml:space="preserve">  </w:t>
            </w:r>
            <w:r>
              <w:rPr>
                <w:rFonts w:hint="eastAsia" w:ascii="宋体" w:hAnsi="宋体" w:eastAsia="宋体" w:cs="宋体"/>
                <w:sz w:val="18"/>
                <w:szCs w:val="18"/>
              </w:rPr>
              <w:t>时</w:t>
            </w:r>
            <w:r>
              <w:rPr>
                <w:rFonts w:hint="eastAsia" w:ascii="宋体" w:hAnsi="宋体" w:eastAsia="宋体" w:cs="宋体"/>
                <w:sz w:val="18"/>
                <w:szCs w:val="18"/>
                <w:u w:val="single"/>
              </w:rPr>
              <w:t xml:space="preserve">  </w:t>
            </w:r>
            <w:r>
              <w:rPr>
                <w:rFonts w:hint="eastAsia" w:ascii="宋体" w:hAnsi="宋体" w:eastAsia="宋体" w:cs="宋体"/>
                <w:sz w:val="18"/>
                <w:szCs w:val="18"/>
              </w:rPr>
              <w:t>分</w:t>
            </w:r>
          </w:p>
        </w:tc>
        <w:tc>
          <w:tcPr>
            <w:tcW w:w="3015"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密封完好，符合招标文件规定</w:t>
            </w:r>
          </w:p>
          <w:p>
            <w:pPr>
              <w:jc w:val="left"/>
              <w:rPr>
                <w:rFonts w:ascii="宋体" w:hAnsi="宋体" w:eastAsia="宋体" w:cs="宋体"/>
                <w:sz w:val="18"/>
              </w:rPr>
            </w:pPr>
            <w:r>
              <w:rPr>
                <w:rFonts w:hint="eastAsia" w:ascii="宋体" w:hAnsi="宋体" w:eastAsia="宋体" w:cs="宋体"/>
                <w:sz w:val="18"/>
              </w:rPr>
              <w:t>□未</w:t>
            </w:r>
            <w:r>
              <w:rPr>
                <w:rFonts w:hint="eastAsia" w:ascii="宋体" w:hAnsi="宋体" w:eastAsia="宋体" w:cs="宋体"/>
                <w:sz w:val="18"/>
                <w:szCs w:val="18"/>
              </w:rPr>
              <w:t>密封或密封不符合招标文件规定</w:t>
            </w:r>
          </w:p>
        </w:tc>
        <w:tc>
          <w:tcPr>
            <w:tcW w:w="30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标识完整，符合招标文件规定</w:t>
            </w:r>
          </w:p>
          <w:p>
            <w:pPr>
              <w:jc w:val="left"/>
              <w:rPr>
                <w:rFonts w:ascii="宋体" w:hAnsi="宋体" w:eastAsia="宋体" w:cs="宋体"/>
                <w:sz w:val="18"/>
              </w:rPr>
            </w:pPr>
            <w:r>
              <w:rPr>
                <w:rFonts w:hint="eastAsia" w:ascii="宋体" w:hAnsi="宋体" w:eastAsia="宋体" w:cs="宋体"/>
                <w:sz w:val="18"/>
              </w:rPr>
              <w:t>□</w:t>
            </w:r>
            <w:r>
              <w:rPr>
                <w:rFonts w:hint="eastAsia" w:ascii="宋体" w:hAnsi="宋体" w:eastAsia="宋体" w:cs="宋体"/>
                <w:sz w:val="18"/>
                <w:szCs w:val="18"/>
              </w:rPr>
              <w:t>未标识或标识不符合招标文件规定</w:t>
            </w:r>
          </w:p>
        </w:tc>
        <w:tc>
          <w:tcPr>
            <w:tcW w:w="724" w:type="dxa"/>
            <w:tcBorders>
              <w:top w:val="single" w:color="auto" w:sz="4" w:space="0"/>
              <w:left w:val="single" w:color="auto" w:sz="4" w:space="0"/>
              <w:bottom w:val="single" w:color="auto" w:sz="4" w:space="0"/>
              <w:right w:val="single" w:color="auto" w:sz="12" w:space="0"/>
              <w:tl2br w:val="nil"/>
              <w:tr2bl w:val="nil"/>
            </w:tcBorders>
            <w:vAlign w:val="center"/>
          </w:tcPr>
          <w:p>
            <w:pPr>
              <w:spacing w:line="312" w:lineRule="auto"/>
              <w:jc w:val="center"/>
              <w:rPr>
                <w:rFonts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766"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123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u w:val="single"/>
              </w:rPr>
            </w:pP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p>
            <w:pPr>
              <w:jc w:val="left"/>
              <w:rPr>
                <w:rFonts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u w:val="single"/>
              </w:rPr>
              <w:t xml:space="preserve">  </w:t>
            </w:r>
            <w:r>
              <w:rPr>
                <w:rFonts w:hint="eastAsia" w:ascii="宋体" w:hAnsi="宋体" w:eastAsia="宋体" w:cs="宋体"/>
                <w:sz w:val="18"/>
                <w:szCs w:val="18"/>
              </w:rPr>
              <w:t>时</w:t>
            </w:r>
            <w:r>
              <w:rPr>
                <w:rFonts w:hint="eastAsia" w:ascii="宋体" w:hAnsi="宋体" w:eastAsia="宋体" w:cs="宋体"/>
                <w:sz w:val="18"/>
                <w:szCs w:val="18"/>
                <w:u w:val="single"/>
              </w:rPr>
              <w:t xml:space="preserve">   </w:t>
            </w:r>
          </w:p>
        </w:tc>
        <w:tc>
          <w:tcPr>
            <w:tcW w:w="3015"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密封完好，符合招标文件规定</w:t>
            </w:r>
          </w:p>
          <w:p>
            <w:pPr>
              <w:jc w:val="left"/>
              <w:rPr>
                <w:rFonts w:ascii="宋体" w:hAnsi="宋体" w:eastAsia="宋体" w:cs="宋体"/>
                <w:sz w:val="18"/>
              </w:rPr>
            </w:pPr>
            <w:r>
              <w:rPr>
                <w:rFonts w:hint="eastAsia" w:ascii="宋体" w:hAnsi="宋体" w:eastAsia="宋体" w:cs="宋体"/>
                <w:sz w:val="18"/>
              </w:rPr>
              <w:t>□未</w:t>
            </w:r>
            <w:r>
              <w:rPr>
                <w:rFonts w:hint="eastAsia" w:ascii="宋体" w:hAnsi="宋体" w:eastAsia="宋体" w:cs="宋体"/>
                <w:sz w:val="18"/>
                <w:szCs w:val="18"/>
              </w:rPr>
              <w:t>密封或密封不符合招标文件规定</w:t>
            </w:r>
          </w:p>
        </w:tc>
        <w:tc>
          <w:tcPr>
            <w:tcW w:w="30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标识完整，符合招标文件规定</w:t>
            </w:r>
          </w:p>
          <w:p>
            <w:pPr>
              <w:jc w:val="left"/>
              <w:rPr>
                <w:rFonts w:ascii="宋体" w:hAnsi="宋体" w:eastAsia="宋体" w:cs="宋体"/>
                <w:sz w:val="18"/>
              </w:rPr>
            </w:pPr>
            <w:r>
              <w:rPr>
                <w:rFonts w:hint="eastAsia" w:ascii="宋体" w:hAnsi="宋体" w:eastAsia="宋体" w:cs="宋体"/>
                <w:sz w:val="18"/>
              </w:rPr>
              <w:t>□</w:t>
            </w:r>
            <w:r>
              <w:rPr>
                <w:rFonts w:hint="eastAsia" w:ascii="宋体" w:hAnsi="宋体" w:eastAsia="宋体" w:cs="宋体"/>
                <w:sz w:val="18"/>
                <w:szCs w:val="18"/>
              </w:rPr>
              <w:t>未标识或标识不符合招标文件规定</w:t>
            </w:r>
          </w:p>
        </w:tc>
        <w:tc>
          <w:tcPr>
            <w:tcW w:w="724" w:type="dxa"/>
            <w:tcBorders>
              <w:top w:val="single" w:color="auto" w:sz="4" w:space="0"/>
              <w:left w:val="single" w:color="auto" w:sz="4" w:space="0"/>
              <w:bottom w:val="single" w:color="auto" w:sz="4" w:space="0"/>
              <w:right w:val="single" w:color="auto" w:sz="12" w:space="0"/>
              <w:tl2br w:val="nil"/>
              <w:tr2bl w:val="nil"/>
            </w:tcBorders>
            <w:vAlign w:val="center"/>
          </w:tcPr>
          <w:p>
            <w:pPr>
              <w:spacing w:line="312" w:lineRule="auto"/>
              <w:jc w:val="center"/>
              <w:rPr>
                <w:rFonts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766"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123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u w:val="single"/>
              </w:rPr>
            </w:pP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p>
            <w:pPr>
              <w:jc w:val="left"/>
              <w:rPr>
                <w:rFonts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u w:val="single"/>
              </w:rPr>
              <w:t xml:space="preserve">  </w:t>
            </w:r>
            <w:r>
              <w:rPr>
                <w:rFonts w:hint="eastAsia" w:ascii="宋体" w:hAnsi="宋体" w:eastAsia="宋体" w:cs="宋体"/>
                <w:sz w:val="18"/>
                <w:szCs w:val="18"/>
              </w:rPr>
              <w:t>时</w:t>
            </w:r>
            <w:r>
              <w:rPr>
                <w:rFonts w:hint="eastAsia" w:ascii="宋体" w:hAnsi="宋体" w:eastAsia="宋体" w:cs="宋体"/>
                <w:sz w:val="18"/>
                <w:szCs w:val="18"/>
                <w:u w:val="single"/>
              </w:rPr>
              <w:t xml:space="preserve">  </w:t>
            </w:r>
            <w:r>
              <w:rPr>
                <w:rFonts w:hint="eastAsia" w:ascii="宋体" w:hAnsi="宋体" w:eastAsia="宋体" w:cs="宋体"/>
                <w:sz w:val="18"/>
                <w:szCs w:val="18"/>
              </w:rPr>
              <w:t>分</w:t>
            </w:r>
          </w:p>
        </w:tc>
        <w:tc>
          <w:tcPr>
            <w:tcW w:w="3015"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密封完好，符合招标文件规定</w:t>
            </w:r>
          </w:p>
          <w:p>
            <w:pPr>
              <w:jc w:val="left"/>
              <w:rPr>
                <w:rFonts w:ascii="宋体" w:hAnsi="宋体" w:eastAsia="宋体" w:cs="宋体"/>
                <w:sz w:val="18"/>
              </w:rPr>
            </w:pPr>
            <w:r>
              <w:rPr>
                <w:rFonts w:hint="eastAsia" w:ascii="宋体" w:hAnsi="宋体" w:eastAsia="宋体" w:cs="宋体"/>
                <w:sz w:val="18"/>
              </w:rPr>
              <w:t>□未</w:t>
            </w:r>
            <w:r>
              <w:rPr>
                <w:rFonts w:hint="eastAsia" w:ascii="宋体" w:hAnsi="宋体" w:eastAsia="宋体" w:cs="宋体"/>
                <w:sz w:val="18"/>
                <w:szCs w:val="18"/>
              </w:rPr>
              <w:t>密封或密封不符合招标文件规定</w:t>
            </w:r>
          </w:p>
        </w:tc>
        <w:tc>
          <w:tcPr>
            <w:tcW w:w="30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标识完整，符合招标文件规定</w:t>
            </w:r>
          </w:p>
          <w:p>
            <w:pPr>
              <w:jc w:val="left"/>
              <w:rPr>
                <w:rFonts w:ascii="宋体" w:hAnsi="宋体" w:eastAsia="宋体" w:cs="宋体"/>
                <w:sz w:val="18"/>
              </w:rPr>
            </w:pPr>
            <w:r>
              <w:rPr>
                <w:rFonts w:hint="eastAsia" w:ascii="宋体" w:hAnsi="宋体" w:eastAsia="宋体" w:cs="宋体"/>
                <w:sz w:val="18"/>
              </w:rPr>
              <w:t>□</w:t>
            </w:r>
            <w:r>
              <w:rPr>
                <w:rFonts w:hint="eastAsia" w:ascii="宋体" w:hAnsi="宋体" w:eastAsia="宋体" w:cs="宋体"/>
                <w:sz w:val="18"/>
                <w:szCs w:val="18"/>
              </w:rPr>
              <w:t>未标识或标识不符合招标文件规定</w:t>
            </w:r>
          </w:p>
        </w:tc>
        <w:tc>
          <w:tcPr>
            <w:tcW w:w="724" w:type="dxa"/>
            <w:tcBorders>
              <w:top w:val="single" w:color="auto" w:sz="4" w:space="0"/>
              <w:left w:val="single" w:color="auto" w:sz="4" w:space="0"/>
              <w:bottom w:val="single" w:color="auto" w:sz="4" w:space="0"/>
              <w:right w:val="single" w:color="auto" w:sz="12" w:space="0"/>
              <w:tl2br w:val="nil"/>
              <w:tr2bl w:val="nil"/>
            </w:tcBorders>
            <w:vAlign w:val="center"/>
          </w:tcPr>
          <w:p>
            <w:pPr>
              <w:spacing w:line="312" w:lineRule="auto"/>
              <w:jc w:val="center"/>
              <w:rPr>
                <w:rFonts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766"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123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u w:val="single"/>
              </w:rPr>
            </w:pP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p>
            <w:pPr>
              <w:jc w:val="left"/>
              <w:rPr>
                <w:rFonts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u w:val="single"/>
              </w:rPr>
              <w:t xml:space="preserve">  </w:t>
            </w:r>
            <w:r>
              <w:rPr>
                <w:rFonts w:hint="eastAsia" w:ascii="宋体" w:hAnsi="宋体" w:eastAsia="宋体" w:cs="宋体"/>
                <w:sz w:val="18"/>
                <w:szCs w:val="18"/>
              </w:rPr>
              <w:t>时</w:t>
            </w:r>
            <w:r>
              <w:rPr>
                <w:rFonts w:hint="eastAsia" w:ascii="宋体" w:hAnsi="宋体" w:eastAsia="宋体" w:cs="宋体"/>
                <w:sz w:val="18"/>
                <w:szCs w:val="18"/>
                <w:u w:val="single"/>
              </w:rPr>
              <w:t xml:space="preserve">  </w:t>
            </w:r>
            <w:r>
              <w:rPr>
                <w:rFonts w:hint="eastAsia" w:ascii="宋体" w:hAnsi="宋体" w:eastAsia="宋体" w:cs="宋体"/>
                <w:sz w:val="18"/>
                <w:szCs w:val="18"/>
              </w:rPr>
              <w:t>分</w:t>
            </w:r>
          </w:p>
        </w:tc>
        <w:tc>
          <w:tcPr>
            <w:tcW w:w="3015"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密封完好，符合招标文件规定</w:t>
            </w:r>
          </w:p>
          <w:p>
            <w:pPr>
              <w:jc w:val="left"/>
              <w:rPr>
                <w:rFonts w:ascii="宋体" w:hAnsi="宋体" w:eastAsia="宋体" w:cs="宋体"/>
                <w:sz w:val="18"/>
              </w:rPr>
            </w:pPr>
            <w:r>
              <w:rPr>
                <w:rFonts w:hint="eastAsia" w:ascii="宋体" w:hAnsi="宋体" w:eastAsia="宋体" w:cs="宋体"/>
                <w:sz w:val="18"/>
              </w:rPr>
              <w:t>□未</w:t>
            </w:r>
            <w:r>
              <w:rPr>
                <w:rFonts w:hint="eastAsia" w:ascii="宋体" w:hAnsi="宋体" w:eastAsia="宋体" w:cs="宋体"/>
                <w:sz w:val="18"/>
                <w:szCs w:val="18"/>
              </w:rPr>
              <w:t>密封或密封不符合招标文件规定</w:t>
            </w:r>
          </w:p>
        </w:tc>
        <w:tc>
          <w:tcPr>
            <w:tcW w:w="30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标识完整，符合招标文件规定</w:t>
            </w:r>
          </w:p>
          <w:p>
            <w:pPr>
              <w:jc w:val="left"/>
              <w:rPr>
                <w:rFonts w:ascii="宋体" w:hAnsi="宋体" w:eastAsia="宋体" w:cs="宋体"/>
                <w:sz w:val="18"/>
              </w:rPr>
            </w:pPr>
            <w:r>
              <w:rPr>
                <w:rFonts w:hint="eastAsia" w:ascii="宋体" w:hAnsi="宋体" w:eastAsia="宋体" w:cs="宋体"/>
                <w:sz w:val="18"/>
              </w:rPr>
              <w:t>□</w:t>
            </w:r>
            <w:r>
              <w:rPr>
                <w:rFonts w:hint="eastAsia" w:ascii="宋体" w:hAnsi="宋体" w:eastAsia="宋体" w:cs="宋体"/>
                <w:sz w:val="18"/>
                <w:szCs w:val="18"/>
              </w:rPr>
              <w:t>未标识或标识不符合招标文件规定</w:t>
            </w:r>
          </w:p>
        </w:tc>
        <w:tc>
          <w:tcPr>
            <w:tcW w:w="724" w:type="dxa"/>
            <w:tcBorders>
              <w:top w:val="single" w:color="auto" w:sz="4" w:space="0"/>
              <w:left w:val="single" w:color="auto" w:sz="4" w:space="0"/>
              <w:bottom w:val="single" w:color="auto" w:sz="4" w:space="0"/>
              <w:right w:val="single" w:color="auto" w:sz="12" w:space="0"/>
              <w:tl2br w:val="nil"/>
              <w:tr2bl w:val="nil"/>
            </w:tcBorders>
            <w:vAlign w:val="center"/>
          </w:tcPr>
          <w:p>
            <w:pPr>
              <w:spacing w:line="312" w:lineRule="auto"/>
              <w:jc w:val="center"/>
              <w:rPr>
                <w:rFonts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766"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sz w:val="18"/>
              </w:rPr>
            </w:pPr>
          </w:p>
        </w:tc>
        <w:tc>
          <w:tcPr>
            <w:tcW w:w="123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u w:val="single"/>
              </w:rPr>
            </w:pP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p>
            <w:pPr>
              <w:jc w:val="left"/>
              <w:rPr>
                <w:rFonts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日</w:t>
            </w:r>
            <w:r>
              <w:rPr>
                <w:rFonts w:hint="eastAsia" w:ascii="宋体" w:hAnsi="宋体" w:eastAsia="宋体" w:cs="宋体"/>
                <w:sz w:val="18"/>
                <w:szCs w:val="18"/>
                <w:u w:val="single"/>
              </w:rPr>
              <w:t xml:space="preserve">  </w:t>
            </w:r>
            <w:r>
              <w:rPr>
                <w:rFonts w:hint="eastAsia" w:ascii="宋体" w:hAnsi="宋体" w:eastAsia="宋体" w:cs="宋体"/>
                <w:sz w:val="18"/>
                <w:szCs w:val="18"/>
              </w:rPr>
              <w:t>时</w:t>
            </w:r>
            <w:r>
              <w:rPr>
                <w:rFonts w:hint="eastAsia" w:ascii="宋体" w:hAnsi="宋体" w:eastAsia="宋体" w:cs="宋体"/>
                <w:sz w:val="18"/>
                <w:szCs w:val="18"/>
                <w:u w:val="single"/>
              </w:rPr>
              <w:t xml:space="preserve">  </w:t>
            </w:r>
            <w:r>
              <w:rPr>
                <w:rFonts w:hint="eastAsia" w:ascii="宋体" w:hAnsi="宋体" w:eastAsia="宋体" w:cs="宋体"/>
                <w:sz w:val="18"/>
                <w:szCs w:val="18"/>
              </w:rPr>
              <w:t>分</w:t>
            </w:r>
          </w:p>
        </w:tc>
        <w:tc>
          <w:tcPr>
            <w:tcW w:w="3015"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密封完好，符合招标文件规定</w:t>
            </w:r>
          </w:p>
          <w:p>
            <w:pPr>
              <w:jc w:val="left"/>
              <w:rPr>
                <w:rFonts w:ascii="宋体" w:hAnsi="宋体" w:eastAsia="宋体" w:cs="宋体"/>
                <w:sz w:val="18"/>
              </w:rPr>
            </w:pPr>
            <w:r>
              <w:rPr>
                <w:rFonts w:hint="eastAsia" w:ascii="宋体" w:hAnsi="宋体" w:eastAsia="宋体" w:cs="宋体"/>
                <w:sz w:val="18"/>
              </w:rPr>
              <w:t>□未</w:t>
            </w:r>
            <w:r>
              <w:rPr>
                <w:rFonts w:hint="eastAsia" w:ascii="宋体" w:hAnsi="宋体" w:eastAsia="宋体" w:cs="宋体"/>
                <w:sz w:val="18"/>
                <w:szCs w:val="18"/>
              </w:rPr>
              <w:t>密封或密封不符合招标文件规定</w:t>
            </w:r>
          </w:p>
        </w:tc>
        <w:tc>
          <w:tcPr>
            <w:tcW w:w="30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jc w:val="left"/>
              <w:rPr>
                <w:rFonts w:ascii="宋体" w:hAnsi="宋体" w:eastAsia="宋体" w:cs="宋体"/>
                <w:sz w:val="18"/>
                <w:szCs w:val="18"/>
              </w:rPr>
            </w:pPr>
            <w:r>
              <w:rPr>
                <w:rFonts w:hint="eastAsia" w:ascii="宋体" w:hAnsi="宋体" w:eastAsia="宋体" w:cs="宋体"/>
                <w:sz w:val="18"/>
              </w:rPr>
              <w:t>□</w:t>
            </w:r>
            <w:r>
              <w:rPr>
                <w:rFonts w:hint="eastAsia" w:ascii="宋体" w:hAnsi="宋体" w:eastAsia="宋体" w:cs="宋体"/>
                <w:sz w:val="18"/>
                <w:szCs w:val="18"/>
              </w:rPr>
              <w:t>标识完整，符合招标文件规定</w:t>
            </w:r>
          </w:p>
          <w:p>
            <w:pPr>
              <w:jc w:val="left"/>
              <w:rPr>
                <w:rFonts w:ascii="宋体" w:hAnsi="宋体" w:eastAsia="宋体" w:cs="宋体"/>
                <w:sz w:val="18"/>
              </w:rPr>
            </w:pPr>
            <w:r>
              <w:rPr>
                <w:rFonts w:hint="eastAsia" w:ascii="宋体" w:hAnsi="宋体" w:eastAsia="宋体" w:cs="宋体"/>
                <w:sz w:val="18"/>
              </w:rPr>
              <w:t>□</w:t>
            </w:r>
            <w:r>
              <w:rPr>
                <w:rFonts w:hint="eastAsia" w:ascii="宋体" w:hAnsi="宋体" w:eastAsia="宋体" w:cs="宋体"/>
                <w:sz w:val="18"/>
                <w:szCs w:val="18"/>
              </w:rPr>
              <w:t>未标识或标识不符合招标文件规定</w:t>
            </w:r>
          </w:p>
        </w:tc>
        <w:tc>
          <w:tcPr>
            <w:tcW w:w="724" w:type="dxa"/>
            <w:tcBorders>
              <w:top w:val="single" w:color="auto" w:sz="4" w:space="0"/>
              <w:left w:val="single" w:color="auto" w:sz="4" w:space="0"/>
              <w:bottom w:val="single" w:color="auto" w:sz="4" w:space="0"/>
              <w:right w:val="single" w:color="auto" w:sz="12" w:space="0"/>
              <w:tl2br w:val="nil"/>
              <w:tr2bl w:val="nil"/>
            </w:tcBorders>
            <w:vAlign w:val="center"/>
          </w:tcPr>
          <w:p>
            <w:pPr>
              <w:spacing w:line="312" w:lineRule="auto"/>
              <w:jc w:val="center"/>
              <w:rPr>
                <w:rFonts w:ascii="宋体" w:hAnsi="宋体" w:eastAsia="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9274" w:type="dxa"/>
            <w:gridSpan w:val="6"/>
            <w:tcBorders>
              <w:top w:val="single" w:color="auto" w:sz="4" w:space="0"/>
              <w:left w:val="single" w:color="auto" w:sz="12" w:space="0"/>
              <w:bottom w:val="single" w:color="auto" w:sz="12" w:space="0"/>
              <w:right w:val="single" w:color="auto" w:sz="12" w:space="0"/>
              <w:tl2br w:val="nil"/>
              <w:tr2bl w:val="nil"/>
            </w:tcBorders>
            <w:tcMar>
              <w:left w:w="28" w:type="dxa"/>
              <w:right w:w="28" w:type="dxa"/>
            </w:tcMar>
          </w:tcPr>
          <w:p>
            <w:pPr>
              <w:spacing w:line="312" w:lineRule="auto"/>
              <w:rPr>
                <w:rFonts w:ascii="宋体" w:hAnsi="宋体" w:eastAsia="宋体" w:cs="宋体"/>
                <w:sz w:val="18"/>
              </w:rPr>
            </w:pPr>
            <w:r>
              <w:rPr>
                <w:rFonts w:hint="eastAsia" w:ascii="宋体" w:hAnsi="宋体" w:eastAsia="宋体" w:cs="宋体"/>
                <w:sz w:val="18"/>
              </w:rPr>
              <w:t>如对以上投标人递交的投标文件的密封及标识情况记录无异议，请投标人委托代理人或法定代表人签字确认：</w:t>
            </w:r>
          </w:p>
          <w:p>
            <w:pPr>
              <w:spacing w:line="312" w:lineRule="auto"/>
              <w:rPr>
                <w:rFonts w:ascii="宋体" w:hAnsi="宋体" w:eastAsia="宋体" w:cs="宋体"/>
                <w:sz w:val="18"/>
              </w:rPr>
            </w:pPr>
          </w:p>
          <w:p>
            <w:pPr>
              <w:spacing w:line="312" w:lineRule="auto"/>
              <w:rPr>
                <w:rFonts w:ascii="宋体" w:hAnsi="宋体" w:eastAsia="宋体" w:cs="宋体"/>
                <w:sz w:val="18"/>
              </w:rPr>
            </w:pPr>
          </w:p>
          <w:p>
            <w:pPr>
              <w:spacing w:line="312" w:lineRule="auto"/>
              <w:rPr>
                <w:rFonts w:ascii="宋体" w:hAnsi="宋体" w:eastAsia="宋体" w:cs="宋体"/>
                <w:sz w:val="18"/>
              </w:rPr>
            </w:pPr>
            <w:r>
              <w:rPr>
                <w:rFonts w:hint="eastAsia" w:ascii="宋体" w:hAnsi="宋体" w:eastAsia="宋体" w:cs="宋体"/>
                <w:sz w:val="18"/>
              </w:rPr>
              <w:t>如对以上投标人递交的投标文件的密封及标识情况记录有异议，请投标人委托代理人或者法定代表人提出，并说明理由：</w:t>
            </w:r>
          </w:p>
          <w:p>
            <w:pPr>
              <w:spacing w:line="312" w:lineRule="auto"/>
              <w:rPr>
                <w:rFonts w:ascii="宋体" w:hAnsi="宋体" w:eastAsia="宋体" w:cs="宋体"/>
                <w:sz w:val="18"/>
              </w:rPr>
            </w:pPr>
          </w:p>
          <w:p>
            <w:pPr>
              <w:spacing w:line="312" w:lineRule="auto"/>
              <w:rPr>
                <w:rFonts w:ascii="宋体" w:hAnsi="宋体" w:eastAsia="宋体" w:cs="宋体"/>
                <w:sz w:val="18"/>
              </w:rPr>
            </w:pPr>
          </w:p>
        </w:tc>
      </w:tr>
    </w:tbl>
    <w:p>
      <w:pPr>
        <w:spacing w:line="400" w:lineRule="exact"/>
        <w:rPr>
          <w:rFonts w:ascii="宋体" w:hAnsi="宋体" w:eastAsia="宋体" w:cs="宋体"/>
        </w:rPr>
      </w:pPr>
    </w:p>
    <w:p>
      <w:pPr>
        <w:spacing w:line="400" w:lineRule="exact"/>
        <w:rPr>
          <w:rFonts w:ascii="宋体" w:hAnsi="宋体" w:eastAsia="宋体" w:cs="宋体"/>
          <w:u w:val="single"/>
        </w:rPr>
      </w:pPr>
      <w:r>
        <w:rPr>
          <w:rFonts w:hint="eastAsia" w:ascii="宋体" w:hAnsi="宋体" w:eastAsia="宋体" w:cs="宋体"/>
        </w:rPr>
        <w:t xml:space="preserve">      招标人：</w:t>
      </w:r>
      <w:r>
        <w:rPr>
          <w:rFonts w:hint="eastAsia" w:ascii="宋体" w:hAnsi="宋体" w:eastAsia="宋体" w:cs="宋体"/>
          <w:u w:val="single"/>
        </w:rPr>
        <w:t xml:space="preserve">                </w:t>
      </w:r>
      <w:r>
        <w:rPr>
          <w:rFonts w:hint="eastAsia" w:ascii="宋体" w:hAnsi="宋体" w:eastAsia="宋体" w:cs="宋体"/>
        </w:rPr>
        <w:t>记录人：</w:t>
      </w:r>
      <w:r>
        <w:rPr>
          <w:rFonts w:hint="eastAsia" w:ascii="宋体" w:hAnsi="宋体" w:eastAsia="宋体" w:cs="宋体"/>
          <w:u w:val="single"/>
        </w:rPr>
        <w:t xml:space="preserve">                 </w:t>
      </w:r>
      <w:r>
        <w:rPr>
          <w:rFonts w:hint="eastAsia" w:ascii="宋体" w:hAnsi="宋体" w:eastAsia="宋体" w:cs="宋体"/>
        </w:rPr>
        <w:t>监督人员：</w:t>
      </w:r>
      <w:r>
        <w:rPr>
          <w:rFonts w:hint="eastAsia" w:ascii="宋体" w:hAnsi="宋体" w:eastAsia="宋体" w:cs="宋体"/>
          <w:u w:val="single"/>
        </w:rPr>
        <w:t xml:space="preserve">               </w:t>
      </w:r>
    </w:p>
    <w:p>
      <w:pPr>
        <w:spacing w:line="400" w:lineRule="exact"/>
        <w:rPr>
          <w:rFonts w:ascii="宋体" w:hAnsi="宋体" w:eastAsia="宋体" w:cs="宋体"/>
        </w:rPr>
      </w:pPr>
    </w:p>
    <w:p>
      <w:pPr>
        <w:spacing w:line="400" w:lineRule="exact"/>
        <w:ind w:firstLine="3636" w:firstLineChars="1800"/>
        <w:rPr>
          <w:rFonts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400" w:lineRule="exact"/>
        <w:rPr>
          <w:rFonts w:ascii="宋体" w:hAnsi="宋体" w:eastAsia="宋体" w:cs="宋体"/>
        </w:rPr>
      </w:pPr>
    </w:p>
    <w:p>
      <w:pPr>
        <w:spacing w:line="400" w:lineRule="exact"/>
        <w:rPr>
          <w:rFonts w:ascii="宋体" w:hAnsi="宋体" w:eastAsia="宋体" w:cs="宋体"/>
        </w:rPr>
      </w:pPr>
    </w:p>
    <w:p>
      <w:pPr>
        <w:spacing w:line="400" w:lineRule="exact"/>
        <w:rPr>
          <w:rFonts w:ascii="宋体" w:hAnsi="宋体" w:eastAsia="宋体" w:cs="宋体"/>
          <w:sz w:val="24"/>
        </w:rPr>
      </w:pPr>
    </w:p>
    <w:p>
      <w:pPr>
        <w:pStyle w:val="2"/>
        <w:ind w:firstLine="404"/>
        <w:rPr>
          <w:szCs w:val="24"/>
        </w:rPr>
      </w:pPr>
    </w:p>
    <w:p>
      <w:pPr>
        <w:spacing w:line="400" w:lineRule="exact"/>
        <w:rPr>
          <w:rStyle w:val="58"/>
          <w:rFonts w:ascii="宋体" w:hAnsi="宋体" w:cs="宋体"/>
          <w:sz w:val="24"/>
        </w:rPr>
      </w:pPr>
      <w:bookmarkStart w:id="76" w:name="_Toc300678053"/>
      <w:r>
        <w:rPr>
          <w:rStyle w:val="58"/>
          <w:rFonts w:hint="eastAsia" w:ascii="宋体" w:hAnsi="宋体" w:cs="宋体"/>
          <w:sz w:val="24"/>
        </w:rPr>
        <w:t>附表2-3：投标人身份证明验证表</w:t>
      </w:r>
      <w:bookmarkEnd w:id="76"/>
    </w:p>
    <w:p>
      <w:pPr>
        <w:spacing w:beforeLines="100" w:afterLines="100" w:line="400" w:lineRule="exact"/>
        <w:jc w:val="center"/>
        <w:rPr>
          <w:rFonts w:ascii="宋体" w:hAnsi="宋体" w:eastAsia="宋体" w:cs="宋体"/>
          <w:b/>
          <w:sz w:val="28"/>
          <w:szCs w:val="28"/>
        </w:rPr>
      </w:pPr>
      <w:r>
        <w:rPr>
          <w:rFonts w:hint="eastAsia" w:ascii="宋体" w:hAnsi="宋体" w:eastAsia="宋体" w:cs="宋体"/>
          <w:b/>
          <w:sz w:val="28"/>
          <w:szCs w:val="28"/>
          <w:u w:val="single"/>
        </w:rPr>
        <w:t xml:space="preserve">         </w:t>
      </w:r>
      <w:r>
        <w:rPr>
          <w:rFonts w:hint="eastAsia" w:ascii="宋体" w:hAnsi="宋体" w:eastAsia="宋体" w:cs="宋体"/>
          <w:b/>
          <w:sz w:val="28"/>
          <w:szCs w:val="28"/>
        </w:rPr>
        <w:t>（项目名称）施工投标人身份证明验证表</w:t>
      </w:r>
    </w:p>
    <w:tbl>
      <w:tblPr>
        <w:tblStyle w:val="31"/>
        <w:tblW w:w="88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39"/>
        <w:gridCol w:w="2023"/>
        <w:gridCol w:w="1661"/>
        <w:gridCol w:w="1481"/>
        <w:gridCol w:w="2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8" w:type="dxa"/>
            <w:tcBorders>
              <w:top w:val="single" w:color="auto" w:sz="12" w:space="0"/>
              <w:left w:val="single" w:color="auto" w:sz="12"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序号</w:t>
            </w:r>
          </w:p>
        </w:tc>
        <w:tc>
          <w:tcPr>
            <w:tcW w:w="939"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投标人</w:t>
            </w:r>
          </w:p>
        </w:tc>
        <w:tc>
          <w:tcPr>
            <w:tcW w:w="2023"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法定代表人身份证明</w:t>
            </w:r>
          </w:p>
        </w:tc>
        <w:tc>
          <w:tcPr>
            <w:tcW w:w="1661" w:type="dxa"/>
            <w:tcBorders>
              <w:top w:val="single" w:color="auto" w:sz="12" w:space="0"/>
              <w:left w:val="single" w:color="auto" w:sz="4" w:space="0"/>
              <w:bottom w:val="single" w:color="auto" w:sz="4" w:space="0"/>
              <w:right w:val="single" w:color="auto" w:sz="4" w:space="0"/>
              <w:tl2br w:val="nil"/>
              <w:tr2bl w:val="nil"/>
            </w:tcBorders>
            <w:tcMar>
              <w:left w:w="28" w:type="dxa"/>
              <w:right w:w="28" w:type="dxa"/>
            </w:tcMar>
            <w:vAlign w:val="center"/>
          </w:tcPr>
          <w:p>
            <w:pPr>
              <w:jc w:val="center"/>
              <w:rPr>
                <w:rFonts w:ascii="宋体" w:hAnsi="宋体" w:eastAsia="宋体" w:cs="宋体"/>
                <w:b/>
                <w:sz w:val="18"/>
              </w:rPr>
            </w:pPr>
            <w:r>
              <w:rPr>
                <w:rFonts w:hint="eastAsia" w:ascii="宋体" w:hAnsi="宋体" w:eastAsia="宋体" w:cs="宋体"/>
                <w:b/>
                <w:sz w:val="18"/>
              </w:rPr>
              <w:t>授权委托代理人（姓名和身份证号码）</w:t>
            </w:r>
          </w:p>
        </w:tc>
        <w:tc>
          <w:tcPr>
            <w:tcW w:w="1481"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rPr>
            </w:pPr>
            <w:r>
              <w:rPr>
                <w:rFonts w:hint="eastAsia" w:ascii="宋体" w:hAnsi="宋体" w:eastAsia="宋体" w:cs="宋体"/>
                <w:b/>
                <w:sz w:val="18"/>
              </w:rPr>
              <w:t>有关情况记录</w:t>
            </w:r>
          </w:p>
        </w:tc>
        <w:tc>
          <w:tcPr>
            <w:tcW w:w="2023"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b/>
                <w:sz w:val="18"/>
              </w:rPr>
            </w:pPr>
            <w:r>
              <w:rPr>
                <w:rFonts w:hint="eastAsia" w:ascii="宋体" w:hAnsi="宋体" w:eastAsia="宋体" w:cs="宋体"/>
                <w:b/>
                <w:sz w:val="18"/>
              </w:rPr>
              <w:t>投标人委托代理人</w:t>
            </w:r>
          </w:p>
          <w:p>
            <w:pPr>
              <w:jc w:val="center"/>
              <w:rPr>
                <w:rFonts w:ascii="宋体" w:hAnsi="宋体" w:eastAsia="宋体" w:cs="宋体"/>
                <w:b/>
                <w:sz w:val="18"/>
              </w:rPr>
            </w:pPr>
            <w:r>
              <w:rPr>
                <w:rFonts w:hint="eastAsia" w:ascii="宋体" w:hAnsi="宋体" w:eastAsia="宋体" w:cs="宋体"/>
                <w:b/>
                <w:sz w:val="18"/>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4" w:space="0"/>
              <w:right w:val="single" w:color="auto" w:sz="12" w:space="0"/>
              <w:tl2br w:val="nil"/>
              <w:tr2bl w:val="nil"/>
            </w:tcBorders>
            <w:vAlign w:val="center"/>
          </w:tcPr>
          <w:p>
            <w:pPr>
              <w:spacing w:line="300" w:lineRule="exact"/>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58" w:type="dxa"/>
            <w:tcBorders>
              <w:top w:val="single" w:color="auto" w:sz="4" w:space="0"/>
              <w:left w:val="single" w:color="auto" w:sz="12" w:space="0"/>
              <w:bottom w:val="single" w:color="auto" w:sz="12"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939" w:type="dxa"/>
            <w:tcBorders>
              <w:top w:val="single" w:color="auto" w:sz="4" w:space="0"/>
              <w:left w:val="single" w:color="auto" w:sz="4" w:space="0"/>
              <w:bottom w:val="single" w:color="auto" w:sz="12"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12"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661" w:type="dxa"/>
            <w:tcBorders>
              <w:top w:val="single" w:color="auto" w:sz="4" w:space="0"/>
              <w:left w:val="single" w:color="auto" w:sz="4" w:space="0"/>
              <w:bottom w:val="single" w:color="auto" w:sz="12" w:space="0"/>
              <w:right w:val="single" w:color="auto" w:sz="4" w:space="0"/>
              <w:tl2br w:val="nil"/>
              <w:tr2bl w:val="nil"/>
            </w:tcBorders>
            <w:tcMar>
              <w:left w:w="28" w:type="dxa"/>
              <w:right w:w="28" w:type="dxa"/>
            </w:tcMar>
            <w:vAlign w:val="center"/>
          </w:tcPr>
          <w:p>
            <w:pPr>
              <w:spacing w:line="300" w:lineRule="exact"/>
              <w:jc w:val="center"/>
              <w:rPr>
                <w:rFonts w:ascii="宋体" w:hAnsi="宋体" w:eastAsia="宋体" w:cs="宋体"/>
              </w:rPr>
            </w:pPr>
          </w:p>
        </w:tc>
        <w:tc>
          <w:tcPr>
            <w:tcW w:w="1481" w:type="dxa"/>
            <w:tcBorders>
              <w:top w:val="single" w:color="auto" w:sz="4" w:space="0"/>
              <w:left w:val="single" w:color="auto" w:sz="4" w:space="0"/>
              <w:bottom w:val="single" w:color="auto" w:sz="12" w:space="0"/>
              <w:right w:val="single" w:color="auto" w:sz="4" w:space="0"/>
              <w:tl2br w:val="nil"/>
              <w:tr2bl w:val="nil"/>
            </w:tcBorders>
            <w:vAlign w:val="center"/>
          </w:tcPr>
          <w:p>
            <w:pPr>
              <w:spacing w:line="300" w:lineRule="exact"/>
              <w:jc w:val="center"/>
              <w:rPr>
                <w:rFonts w:ascii="宋体" w:hAnsi="宋体" w:eastAsia="宋体" w:cs="宋体"/>
              </w:rPr>
            </w:pPr>
          </w:p>
        </w:tc>
        <w:tc>
          <w:tcPr>
            <w:tcW w:w="2023" w:type="dxa"/>
            <w:tcBorders>
              <w:top w:val="single" w:color="auto" w:sz="4" w:space="0"/>
              <w:left w:val="single" w:color="auto" w:sz="4" w:space="0"/>
              <w:bottom w:val="single" w:color="auto" w:sz="12" w:space="0"/>
              <w:right w:val="single" w:color="auto" w:sz="12" w:space="0"/>
              <w:tl2br w:val="nil"/>
              <w:tr2bl w:val="nil"/>
            </w:tcBorders>
            <w:vAlign w:val="center"/>
          </w:tcPr>
          <w:p>
            <w:pPr>
              <w:spacing w:line="300" w:lineRule="exact"/>
              <w:jc w:val="center"/>
              <w:rPr>
                <w:rFonts w:ascii="宋体" w:hAnsi="宋体" w:eastAsia="宋体" w:cs="宋体"/>
              </w:rPr>
            </w:pPr>
          </w:p>
        </w:tc>
      </w:tr>
    </w:tbl>
    <w:p>
      <w:pPr>
        <w:autoSpaceDE w:val="0"/>
        <w:autoSpaceDN w:val="0"/>
        <w:adjustRightInd w:val="0"/>
        <w:jc w:val="left"/>
        <w:rPr>
          <w:rFonts w:ascii="宋体" w:hAnsi="宋体" w:eastAsia="宋体" w:cs="宋体"/>
          <w:sz w:val="22"/>
          <w:szCs w:val="22"/>
        </w:rPr>
      </w:pPr>
    </w:p>
    <w:p>
      <w:pPr>
        <w:autoSpaceDE w:val="0"/>
        <w:autoSpaceDN w:val="0"/>
        <w:adjustRightInd w:val="0"/>
        <w:jc w:val="left"/>
        <w:rPr>
          <w:rFonts w:ascii="宋体" w:hAnsi="宋体" w:eastAsia="宋体" w:cs="宋体"/>
          <w:sz w:val="22"/>
          <w:szCs w:val="22"/>
        </w:rPr>
      </w:pPr>
      <w:r>
        <w:rPr>
          <w:rFonts w:hint="eastAsia" w:ascii="宋体" w:hAnsi="宋体" w:eastAsia="宋体" w:cs="宋体"/>
          <w:sz w:val="22"/>
          <w:szCs w:val="22"/>
        </w:rPr>
        <w:t>招标人签字/日期：                              监督人员签字/日期：</w:t>
      </w:r>
    </w:p>
    <w:p>
      <w:pPr>
        <w:spacing w:line="360" w:lineRule="auto"/>
        <w:ind w:firstLine="3636" w:firstLineChars="1800"/>
        <w:rPr>
          <w:rFonts w:ascii="宋体" w:hAnsi="宋体" w:eastAsia="宋体" w:cs="宋体"/>
        </w:rPr>
      </w:pPr>
      <w:r>
        <w:rPr>
          <w:rFonts w:hint="eastAsia" w:ascii="宋体" w:hAnsi="宋体" w:eastAsia="宋体" w:cs="宋体"/>
        </w:rPr>
        <w:t xml:space="preserve">        </w:t>
      </w:r>
    </w:p>
    <w:p>
      <w:pPr>
        <w:spacing w:line="360" w:lineRule="auto"/>
        <w:ind w:firstLine="3636" w:firstLineChars="1800"/>
        <w:rPr>
          <w:rFonts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400" w:lineRule="exact"/>
        <w:rPr>
          <w:rFonts w:ascii="宋体" w:hAnsi="宋体" w:eastAsia="宋体" w:cs="宋体"/>
          <w:sz w:val="24"/>
        </w:rPr>
      </w:pPr>
      <w:r>
        <w:rPr>
          <w:rFonts w:hint="eastAsia" w:ascii="宋体" w:hAnsi="宋体" w:eastAsia="宋体" w:cs="宋体"/>
          <w:sz w:val="24"/>
        </w:rPr>
        <w:br w:type="page"/>
      </w:r>
    </w:p>
    <w:p>
      <w:pPr>
        <w:spacing w:line="400" w:lineRule="exact"/>
        <w:rPr>
          <w:rStyle w:val="58"/>
          <w:rFonts w:ascii="宋体" w:hAnsi="宋体" w:cs="宋体"/>
          <w:sz w:val="24"/>
        </w:rPr>
      </w:pPr>
      <w:bookmarkStart w:id="77" w:name="_Toc300678054"/>
      <w:r>
        <w:rPr>
          <w:rStyle w:val="58"/>
          <w:rFonts w:hint="eastAsia" w:ascii="宋体" w:hAnsi="宋体" w:cs="宋体"/>
          <w:sz w:val="24"/>
        </w:rPr>
        <w:t>附表2-4：问题澄清通知</w:t>
      </w:r>
      <w:bookmarkEnd w:id="77"/>
    </w:p>
    <w:p>
      <w:pPr>
        <w:spacing w:beforeLines="100" w:afterLines="100" w:line="400" w:lineRule="exact"/>
        <w:jc w:val="center"/>
        <w:rPr>
          <w:rFonts w:ascii="宋体" w:hAnsi="宋体" w:eastAsia="宋体" w:cs="宋体"/>
          <w:b/>
          <w:sz w:val="28"/>
          <w:szCs w:val="28"/>
        </w:rPr>
      </w:pPr>
      <w:r>
        <w:rPr>
          <w:rFonts w:hint="eastAsia" w:ascii="宋体" w:hAnsi="宋体" w:eastAsia="宋体" w:cs="宋体"/>
          <w:b/>
          <w:sz w:val="28"/>
          <w:szCs w:val="28"/>
        </w:rPr>
        <w:t>问题澄清通知</w:t>
      </w:r>
    </w:p>
    <w:p>
      <w:pPr>
        <w:spacing w:beforeLines="100" w:afterLines="100" w:line="360" w:lineRule="auto"/>
        <w:jc w:val="left"/>
        <w:rPr>
          <w:rFonts w:ascii="宋体" w:hAnsi="宋体" w:eastAsia="宋体" w:cs="宋体"/>
          <w:u w:val="single"/>
        </w:rPr>
      </w:pPr>
      <w:r>
        <w:rPr>
          <w:rFonts w:hint="eastAsia" w:ascii="宋体" w:hAnsi="宋体" w:eastAsia="宋体" w:cs="宋体"/>
        </w:rPr>
        <w:t xml:space="preserve">                                  编号：</w:t>
      </w:r>
      <w:r>
        <w:rPr>
          <w:rFonts w:hint="eastAsia" w:ascii="宋体" w:hAnsi="宋体" w:eastAsia="宋体" w:cs="宋体"/>
          <w:u w:val="single"/>
        </w:rPr>
        <w:t xml:space="preserve">                  </w:t>
      </w:r>
    </w:p>
    <w:p>
      <w:pPr>
        <w:spacing w:line="360" w:lineRule="auto"/>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（投标人名称）：</w:t>
      </w:r>
    </w:p>
    <w:p>
      <w:pPr>
        <w:spacing w:line="360" w:lineRule="auto"/>
        <w:ind w:firstLine="404" w:firstLineChars="2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rPr>
        <w:t>标段施工招标的评标委员会，对你方的投标文件进行了仔细的审查，现需你方对本通知所附质疑问卷中的问题以书面形式予以澄清、说明或者补正。</w:t>
      </w:r>
    </w:p>
    <w:p>
      <w:pPr>
        <w:spacing w:line="360" w:lineRule="auto"/>
        <w:ind w:firstLine="404" w:firstLineChars="200"/>
        <w:rPr>
          <w:rFonts w:ascii="宋体" w:hAnsi="宋体" w:eastAsia="宋体" w:cs="宋体"/>
          <w:u w:val="single"/>
        </w:rPr>
      </w:pPr>
      <w:r>
        <w:rPr>
          <w:rFonts w:hint="eastAsia" w:ascii="宋体" w:hAnsi="宋体" w:eastAsia="宋体" w:cs="宋体"/>
        </w:rPr>
        <w:t>请将上述问题的澄清、说明或者补正于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时前密封递交至</w:t>
      </w:r>
      <w:r>
        <w:rPr>
          <w:rFonts w:hint="eastAsia" w:ascii="宋体" w:hAnsi="宋体" w:eastAsia="宋体" w:cs="宋体"/>
          <w:u w:val="single"/>
        </w:rPr>
        <w:t xml:space="preserve">            </w:t>
      </w:r>
    </w:p>
    <w:p>
      <w:pPr>
        <w:spacing w:line="360" w:lineRule="auto"/>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（详细地址）或传真至</w:t>
      </w:r>
      <w:r>
        <w:rPr>
          <w:rFonts w:hint="eastAsia" w:ascii="宋体" w:hAnsi="宋体" w:eastAsia="宋体" w:cs="宋体"/>
          <w:u w:val="single"/>
        </w:rPr>
        <w:t xml:space="preserve">                                   </w:t>
      </w:r>
      <w:r>
        <w:rPr>
          <w:rFonts w:hint="eastAsia" w:ascii="宋体" w:hAnsi="宋体" w:eastAsia="宋体" w:cs="宋体"/>
        </w:rPr>
        <w:t>（传真号码）。采用传真方式的，应在</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时前将原件递交至</w:t>
      </w:r>
      <w:r>
        <w:rPr>
          <w:rFonts w:hint="eastAsia" w:ascii="宋体" w:hAnsi="宋体" w:eastAsia="宋体" w:cs="宋体"/>
          <w:u w:val="single"/>
        </w:rPr>
        <w:t xml:space="preserve">                         </w:t>
      </w:r>
      <w:r>
        <w:rPr>
          <w:rFonts w:hint="eastAsia" w:ascii="宋体" w:hAnsi="宋体" w:eastAsia="宋体" w:cs="宋体"/>
        </w:rPr>
        <w:t xml:space="preserve"> （详细地址）。</w:t>
      </w:r>
    </w:p>
    <w:p>
      <w:pPr>
        <w:spacing w:line="360" w:lineRule="auto"/>
        <w:rPr>
          <w:rFonts w:ascii="宋体" w:hAnsi="宋体" w:eastAsia="宋体" w:cs="宋体"/>
        </w:rPr>
      </w:pPr>
    </w:p>
    <w:p>
      <w:pPr>
        <w:spacing w:line="360" w:lineRule="auto"/>
        <w:rPr>
          <w:rFonts w:ascii="宋体" w:hAnsi="宋体" w:eastAsia="宋体" w:cs="宋体"/>
        </w:rPr>
      </w:pPr>
    </w:p>
    <w:p>
      <w:pPr>
        <w:snapToGrid w:val="0"/>
        <w:spacing w:line="480" w:lineRule="auto"/>
        <w:jc w:val="righ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标段施工招标评标委员会</w:t>
      </w:r>
    </w:p>
    <w:p>
      <w:pPr>
        <w:spacing w:line="360" w:lineRule="auto"/>
        <w:ind w:firstLine="2525" w:firstLineChars="1250"/>
        <w:jc w:val="right"/>
        <w:rPr>
          <w:rFonts w:ascii="宋体" w:hAnsi="宋体" w:eastAsia="宋体" w:cs="宋体"/>
        </w:rPr>
      </w:pPr>
      <w:r>
        <w:rPr>
          <w:rFonts w:hint="eastAsia" w:ascii="宋体" w:hAnsi="宋体" w:eastAsia="宋体" w:cs="宋体"/>
          <w:szCs w:val="21"/>
        </w:rPr>
        <w:t>（资格审查委员会负责人签字）</w:t>
      </w:r>
    </w:p>
    <w:p>
      <w:pPr>
        <w:spacing w:line="360" w:lineRule="auto"/>
        <w:ind w:firstLine="4444" w:firstLineChars="220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400" w:lineRule="exact"/>
        <w:rPr>
          <w:rStyle w:val="58"/>
          <w:rFonts w:ascii="宋体" w:hAnsi="宋体" w:cs="宋体"/>
          <w:sz w:val="24"/>
        </w:rPr>
      </w:pPr>
      <w:r>
        <w:rPr>
          <w:rFonts w:hint="eastAsia" w:ascii="宋体" w:hAnsi="宋体" w:eastAsia="宋体" w:cs="宋体"/>
        </w:rPr>
        <w:br w:type="page"/>
      </w:r>
      <w:bookmarkStart w:id="78" w:name="_Toc300678055"/>
      <w:r>
        <w:rPr>
          <w:rStyle w:val="58"/>
          <w:rFonts w:hint="eastAsia" w:ascii="宋体" w:hAnsi="宋体" w:cs="宋体"/>
          <w:sz w:val="24"/>
        </w:rPr>
        <w:t>附表2-5：问题的澄清</w:t>
      </w:r>
      <w:bookmarkEnd w:id="78"/>
    </w:p>
    <w:p>
      <w:pPr>
        <w:spacing w:beforeLines="100" w:afterLines="100" w:line="480" w:lineRule="exact"/>
        <w:jc w:val="center"/>
        <w:rPr>
          <w:rFonts w:ascii="宋体" w:hAnsi="宋体" w:eastAsia="宋体" w:cs="宋体"/>
          <w:b/>
          <w:sz w:val="28"/>
          <w:szCs w:val="28"/>
        </w:rPr>
      </w:pPr>
      <w:r>
        <w:rPr>
          <w:rFonts w:hint="eastAsia" w:ascii="宋体" w:hAnsi="宋体" w:eastAsia="宋体" w:cs="宋体"/>
          <w:b/>
          <w:sz w:val="28"/>
          <w:szCs w:val="28"/>
        </w:rPr>
        <w:t>问题的澄清、说明或补正</w:t>
      </w:r>
    </w:p>
    <w:p>
      <w:pPr>
        <w:spacing w:line="360" w:lineRule="auto"/>
        <w:rPr>
          <w:rFonts w:ascii="宋体" w:hAnsi="宋体" w:eastAsia="宋体" w:cs="宋体"/>
          <w:u w:val="single"/>
        </w:rPr>
      </w:pPr>
      <w:r>
        <w:rPr>
          <w:rFonts w:hint="eastAsia" w:ascii="宋体" w:hAnsi="宋体" w:eastAsia="宋体" w:cs="宋体"/>
        </w:rPr>
        <w:t xml:space="preserve">                           编号：</w:t>
      </w:r>
      <w:r>
        <w:rPr>
          <w:rFonts w:hint="eastAsia" w:ascii="宋体" w:hAnsi="宋体" w:eastAsia="宋体" w:cs="宋体"/>
          <w:u w:val="single"/>
        </w:rPr>
        <w:t xml:space="preserve">                  </w:t>
      </w:r>
    </w:p>
    <w:p>
      <w:pPr>
        <w:spacing w:line="360" w:lineRule="auto"/>
        <w:rPr>
          <w:rFonts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（项目名称）施工招标评标委员会：</w:t>
      </w:r>
    </w:p>
    <w:p>
      <w:pPr>
        <w:spacing w:line="360" w:lineRule="auto"/>
        <w:ind w:firstLine="404" w:firstLineChars="200"/>
        <w:rPr>
          <w:rFonts w:ascii="宋体" w:hAnsi="宋体" w:eastAsia="宋体" w:cs="宋体"/>
        </w:rPr>
      </w:pPr>
      <w:r>
        <w:rPr>
          <w:rFonts w:hint="eastAsia" w:ascii="宋体" w:hAnsi="宋体" w:eastAsia="宋体" w:cs="宋体"/>
        </w:rPr>
        <w:t>问题澄清通知（编号：</w:t>
      </w:r>
      <w:r>
        <w:rPr>
          <w:rFonts w:hint="eastAsia" w:ascii="宋体" w:hAnsi="宋体" w:eastAsia="宋体" w:cs="宋体"/>
          <w:u w:val="single"/>
        </w:rPr>
        <w:t xml:space="preserve">      </w:t>
      </w:r>
      <w:r>
        <w:rPr>
          <w:rFonts w:hint="eastAsia" w:ascii="宋体" w:hAnsi="宋体" w:eastAsia="宋体" w:cs="宋体"/>
        </w:rPr>
        <w:t>）已收悉，现澄清、说明或者补正如下：</w:t>
      </w:r>
    </w:p>
    <w:p>
      <w:pPr>
        <w:spacing w:line="360" w:lineRule="auto"/>
        <w:ind w:firstLine="404" w:firstLineChars="200"/>
        <w:rPr>
          <w:rFonts w:ascii="宋体" w:hAnsi="宋体" w:eastAsia="宋体" w:cs="宋体"/>
        </w:rPr>
      </w:pPr>
      <w:r>
        <w:rPr>
          <w:rFonts w:hint="eastAsia" w:ascii="宋体" w:hAnsi="宋体" w:eastAsia="宋体" w:cs="宋体"/>
        </w:rPr>
        <w:t>1.</w:t>
      </w:r>
    </w:p>
    <w:p>
      <w:pPr>
        <w:spacing w:line="360" w:lineRule="auto"/>
        <w:ind w:firstLine="404" w:firstLineChars="200"/>
        <w:rPr>
          <w:rFonts w:ascii="宋体" w:hAnsi="宋体" w:eastAsia="宋体" w:cs="宋体"/>
        </w:rPr>
      </w:pPr>
      <w:r>
        <w:rPr>
          <w:rFonts w:hint="eastAsia" w:ascii="宋体" w:hAnsi="宋体" w:eastAsia="宋体" w:cs="宋体"/>
        </w:rPr>
        <w:t>2.</w:t>
      </w:r>
    </w:p>
    <w:p>
      <w:pPr>
        <w:spacing w:line="360" w:lineRule="auto"/>
        <w:ind w:firstLine="404" w:firstLineChars="200"/>
        <w:rPr>
          <w:rFonts w:ascii="宋体" w:hAnsi="宋体" w:eastAsia="宋体" w:cs="宋体"/>
        </w:rPr>
      </w:pPr>
    </w:p>
    <w:p>
      <w:pPr>
        <w:spacing w:line="360" w:lineRule="auto"/>
        <w:ind w:firstLine="404" w:firstLineChars="200"/>
        <w:rPr>
          <w:rFonts w:ascii="宋体" w:hAnsi="宋体" w:eastAsia="宋体" w:cs="宋体"/>
        </w:rPr>
      </w:pPr>
      <w:r>
        <w:rPr>
          <w:rFonts w:hint="eastAsia" w:ascii="宋体" w:hAnsi="宋体" w:eastAsia="宋体" w:cs="宋体"/>
        </w:rPr>
        <w:t>……</w:t>
      </w:r>
    </w:p>
    <w:p>
      <w:pPr>
        <w:spacing w:line="480" w:lineRule="exact"/>
        <w:ind w:firstLine="404" w:firstLineChars="200"/>
        <w:rPr>
          <w:rFonts w:ascii="宋体" w:hAnsi="宋体" w:eastAsia="宋体" w:cs="宋体"/>
        </w:rPr>
      </w:pPr>
    </w:p>
    <w:p>
      <w:pPr>
        <w:spacing w:line="480" w:lineRule="exact"/>
        <w:ind w:firstLine="404" w:firstLineChars="200"/>
        <w:rPr>
          <w:rFonts w:ascii="宋体" w:hAnsi="宋体" w:eastAsia="宋体" w:cs="宋体"/>
        </w:rPr>
      </w:pPr>
    </w:p>
    <w:p>
      <w:pPr>
        <w:spacing w:line="480" w:lineRule="exact"/>
        <w:ind w:firstLine="404" w:firstLineChars="200"/>
        <w:rPr>
          <w:rFonts w:ascii="宋体" w:hAnsi="宋体" w:eastAsia="宋体" w:cs="宋体"/>
        </w:rPr>
      </w:pPr>
    </w:p>
    <w:p>
      <w:pPr>
        <w:spacing w:line="480" w:lineRule="exact"/>
        <w:ind w:firstLine="404" w:firstLineChars="200"/>
        <w:rPr>
          <w:rFonts w:ascii="宋体" w:hAnsi="宋体" w:eastAsia="宋体" w:cs="宋体"/>
        </w:rPr>
      </w:pPr>
    </w:p>
    <w:p>
      <w:pPr>
        <w:spacing w:line="480" w:lineRule="exact"/>
        <w:ind w:firstLine="404" w:firstLineChars="200"/>
        <w:rPr>
          <w:rFonts w:ascii="宋体" w:hAnsi="宋体" w:eastAsia="宋体" w:cs="宋体"/>
        </w:rPr>
      </w:pPr>
    </w:p>
    <w:p>
      <w:pPr>
        <w:spacing w:line="480" w:lineRule="exact"/>
        <w:ind w:firstLine="404" w:firstLineChars="200"/>
        <w:rPr>
          <w:rFonts w:ascii="宋体" w:hAnsi="宋体" w:eastAsia="宋体" w:cs="宋体"/>
        </w:rPr>
      </w:pPr>
    </w:p>
    <w:p>
      <w:pPr>
        <w:wordWrap w:val="0"/>
        <w:spacing w:line="360" w:lineRule="auto"/>
        <w:ind w:firstLine="404" w:firstLineChars="20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rPr>
        <w:t xml:space="preserve">（盖单位章） </w:t>
      </w:r>
    </w:p>
    <w:p>
      <w:pPr>
        <w:wordWrap w:val="0"/>
        <w:spacing w:beforeLines="50" w:afterLines="50" w:line="360" w:lineRule="auto"/>
        <w:ind w:right="210"/>
        <w:jc w:val="right"/>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（签字）</w:t>
      </w:r>
    </w:p>
    <w:p>
      <w:pPr>
        <w:wordWrap w:val="0"/>
        <w:spacing w:beforeLines="50" w:afterLines="50" w:line="360" w:lineRule="auto"/>
        <w:ind w:right="21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480" w:lineRule="exact"/>
        <w:rPr>
          <w:rFonts w:ascii="宋体" w:hAnsi="宋体" w:eastAsia="宋体" w:cs="宋体"/>
          <w:b/>
        </w:rPr>
      </w:pPr>
      <w:r>
        <w:rPr>
          <w:rFonts w:hint="eastAsia" w:ascii="宋体" w:hAnsi="宋体" w:eastAsia="宋体" w:cs="宋体"/>
        </w:rPr>
        <w:br w:type="page"/>
      </w:r>
      <w:bookmarkStart w:id="79" w:name="_Toc14613"/>
      <w:bookmarkStart w:id="80" w:name="_Toc300678125"/>
      <w:bookmarkStart w:id="81" w:name="_Toc17530"/>
      <w:bookmarkStart w:id="82" w:name="_Toc16001"/>
    </w:p>
    <w:p>
      <w:pPr>
        <w:pStyle w:val="7"/>
        <w:rPr>
          <w:rFonts w:ascii="宋体" w:hAnsi="宋体" w:cs="宋体"/>
          <w:b w:val="0"/>
          <w:sz w:val="21"/>
        </w:rPr>
      </w:pPr>
      <w:bookmarkStart w:id="83" w:name="_Toc10968"/>
      <w:r>
        <w:rPr>
          <w:rFonts w:hint="eastAsia" w:ascii="宋体" w:hAnsi="宋体" w:cs="宋体"/>
          <w:sz w:val="32"/>
          <w:szCs w:val="32"/>
        </w:rPr>
        <w:t>第三章  评标办法（综合评估法）</w:t>
      </w:r>
      <w:bookmarkEnd w:id="79"/>
      <w:bookmarkEnd w:id="80"/>
      <w:bookmarkEnd w:id="81"/>
      <w:bookmarkEnd w:id="82"/>
      <w:bookmarkEnd w:id="83"/>
    </w:p>
    <w:p>
      <w:pPr>
        <w:spacing w:line="312" w:lineRule="auto"/>
        <w:rPr>
          <w:rFonts w:ascii="宋体" w:hAnsi="宋体" w:eastAsia="宋体" w:cs="宋体"/>
          <w:b/>
          <w:sz w:val="30"/>
        </w:rPr>
      </w:pPr>
      <w:bookmarkStart w:id="84" w:name="_Toc300678126"/>
      <w:r>
        <w:rPr>
          <w:rFonts w:hint="eastAsia" w:ascii="宋体" w:hAnsi="宋体" w:eastAsia="宋体" w:cs="宋体"/>
          <w:b/>
          <w:sz w:val="30"/>
        </w:rPr>
        <w:t>评标办法前附表</w:t>
      </w:r>
      <w:bookmarkEnd w:id="84"/>
    </w:p>
    <w:tbl>
      <w:tblPr>
        <w:tblStyle w:val="31"/>
        <w:tblW w:w="9614"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5"/>
        <w:gridCol w:w="14"/>
        <w:gridCol w:w="756"/>
        <w:gridCol w:w="824"/>
        <w:gridCol w:w="1921"/>
        <w:gridCol w:w="452"/>
        <w:gridCol w:w="9"/>
        <w:gridCol w:w="4594"/>
        <w:gridCol w:w="199"/>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1615" w:type="dxa"/>
            <w:gridSpan w:val="4"/>
            <w:tcBorders>
              <w:top w:val="single" w:color="000000" w:sz="12"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条款号</w:t>
            </w:r>
          </w:p>
        </w:tc>
        <w:tc>
          <w:tcPr>
            <w:tcW w:w="2745" w:type="dxa"/>
            <w:gridSpan w:val="2"/>
            <w:tcBorders>
              <w:top w:val="single" w:color="000000"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评审因素</w:t>
            </w:r>
          </w:p>
        </w:tc>
        <w:tc>
          <w:tcPr>
            <w:tcW w:w="5055" w:type="dxa"/>
            <w:gridSpan w:val="3"/>
            <w:tcBorders>
              <w:top w:val="single" w:color="000000" w:sz="12"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restart"/>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2.1.1</w:t>
            </w:r>
          </w:p>
        </w:tc>
        <w:tc>
          <w:tcPr>
            <w:tcW w:w="945"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形式评审</w:t>
            </w:r>
          </w:p>
          <w:p>
            <w:pPr>
              <w:jc w:val="center"/>
              <w:rPr>
                <w:rFonts w:ascii="宋体" w:hAnsi="宋体" w:eastAsia="宋体" w:cs="宋体"/>
                <w:sz w:val="18"/>
                <w:szCs w:val="21"/>
              </w:rPr>
            </w:pPr>
            <w:r>
              <w:rPr>
                <w:rFonts w:hint="eastAsia" w:ascii="宋体" w:hAnsi="宋体" w:eastAsia="宋体" w:cs="宋体"/>
                <w:sz w:val="18"/>
                <w:szCs w:val="21"/>
              </w:rPr>
              <w:t>标   准</w:t>
            </w: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 w:val="18"/>
                <w:szCs w:val="21"/>
              </w:rPr>
            </w:pPr>
            <w:r>
              <w:rPr>
                <w:rFonts w:hint="eastAsia" w:ascii="宋体" w:hAnsi="宋体" w:eastAsia="宋体" w:cs="宋体"/>
                <w:sz w:val="18"/>
                <w:szCs w:val="21"/>
              </w:rPr>
              <w:t>投标人名称</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60" w:lineRule="exact"/>
              <w:rPr>
                <w:rFonts w:ascii="宋体" w:hAnsi="宋体" w:eastAsia="宋体" w:cs="宋体"/>
                <w:sz w:val="18"/>
                <w:szCs w:val="21"/>
              </w:rPr>
            </w:pPr>
            <w:r>
              <w:rPr>
                <w:rFonts w:hint="eastAsia" w:ascii="宋体" w:hAnsi="宋体" w:eastAsia="宋体" w:cs="宋体"/>
                <w:sz w:val="18"/>
                <w:szCs w:val="21"/>
              </w:rPr>
              <w:t>与投标报名、营业执照或事业单位证书、资质证书、安全生产许可证、省外企业入湘登记证（仅省外企业）一致，否则为不合格投标人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546"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 w:val="18"/>
                <w:szCs w:val="21"/>
              </w:rPr>
            </w:pPr>
            <w:r>
              <w:rPr>
                <w:rFonts w:hint="eastAsia" w:ascii="宋体" w:hAnsi="宋体" w:eastAsia="宋体" w:cs="宋体"/>
                <w:sz w:val="18"/>
                <w:szCs w:val="21"/>
              </w:rPr>
              <w:t>投标文件签字盖章</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60" w:lineRule="exact"/>
              <w:rPr>
                <w:rFonts w:ascii="宋体" w:hAnsi="宋体" w:eastAsia="宋体" w:cs="宋体"/>
                <w:sz w:val="18"/>
                <w:szCs w:val="21"/>
              </w:rPr>
            </w:pPr>
            <w:r>
              <w:rPr>
                <w:rFonts w:hint="eastAsia" w:ascii="宋体" w:hAnsi="宋体" w:eastAsia="宋体" w:cs="宋体"/>
                <w:sz w:val="18"/>
                <w:szCs w:val="21"/>
              </w:rPr>
              <w:t>若未按第二章“投标人须知前附表”第3.6.3项规定的，则为不合格投标人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 w:val="18"/>
                <w:szCs w:val="21"/>
              </w:rPr>
            </w:pPr>
            <w:r>
              <w:rPr>
                <w:rFonts w:hint="eastAsia" w:ascii="宋体" w:hAnsi="宋体" w:eastAsia="宋体" w:cs="宋体"/>
                <w:sz w:val="18"/>
                <w:szCs w:val="21"/>
              </w:rPr>
              <w:t>投标文件格式</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60" w:lineRule="exact"/>
              <w:rPr>
                <w:rFonts w:ascii="宋体" w:hAnsi="宋体" w:eastAsia="宋体" w:cs="宋体"/>
                <w:sz w:val="18"/>
                <w:szCs w:val="21"/>
              </w:rPr>
            </w:pPr>
            <w:r>
              <w:rPr>
                <w:rFonts w:hint="eastAsia" w:ascii="宋体" w:hAnsi="宋体" w:eastAsia="宋体" w:cs="宋体"/>
                <w:sz w:val="18"/>
                <w:szCs w:val="21"/>
              </w:rPr>
              <w:t>符合第八章“投标文件格式”的要求，若</w:t>
            </w:r>
            <w:r>
              <w:rPr>
                <w:rFonts w:hint="eastAsia" w:ascii="宋体" w:hAnsi="宋体" w:eastAsia="宋体" w:cs="宋体"/>
                <w:kern w:val="0"/>
                <w:sz w:val="18"/>
              </w:rPr>
              <w:t>投标文件未按规定的格式填写的，内容不全或关键字迹模糊、无法辨认的，则为不合格的投标人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139"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报价唯一</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只能有一个有效报价，否则为不合格投标人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rPr>
              <w:t>联合体协议书（如有的话）</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400" w:lineRule="exact"/>
              <w:rPr>
                <w:rFonts w:ascii="宋体" w:hAnsi="宋体" w:eastAsia="宋体" w:cs="宋体"/>
                <w:sz w:val="18"/>
                <w:szCs w:val="21"/>
              </w:rPr>
            </w:pPr>
            <w:r>
              <w:rPr>
                <w:rFonts w:hint="eastAsia" w:ascii="宋体" w:hAnsi="宋体" w:eastAsia="宋体" w:cs="宋体"/>
                <w:sz w:val="18"/>
                <w:szCs w:val="21"/>
              </w:rPr>
              <w:t>符合第二章第1.4.2条的要求，否则为不合格投标人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279"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297"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7800" w:type="dxa"/>
            <w:gridSpan w:val="5"/>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详见本章附表3-3</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restart"/>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2.1.2</w:t>
            </w:r>
          </w:p>
        </w:tc>
        <w:tc>
          <w:tcPr>
            <w:tcW w:w="945"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原件与复印件查验标准(</w:t>
            </w:r>
            <w:r>
              <w:rPr>
                <w:rFonts w:hint="eastAsia" w:ascii="宋体" w:hAnsi="宋体" w:eastAsia="宋体" w:cs="宋体"/>
                <w:b/>
                <w:bCs/>
                <w:sz w:val="18"/>
                <w:szCs w:val="21"/>
              </w:rPr>
              <w:t>本项目不提供原件</w:t>
            </w:r>
            <w:r>
              <w:rPr>
                <w:rFonts w:hint="eastAsia" w:ascii="宋体" w:hAnsi="宋体" w:eastAsia="宋体" w:cs="宋体"/>
                <w:sz w:val="18"/>
                <w:szCs w:val="21"/>
              </w:rPr>
              <w:t>)</w:t>
            </w: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营业执照副本</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原件与投标文件投标函中所附营业执照副本复印件内容一致，否则为不合格投标人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资质等级证书副本</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原件或复印件与投标文件投标函中所附资质证书副本复印件内容一致，否则为不合格投标人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企业安全生产许可证副本</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原件与投标文件投标函中所附企业安全生产许可证副本复印件内容一致，否则为不合格投标人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入湘施工登记证（仅省外企业）</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原件与投标文件投标函中所附入湘施工登记证复印件内容一致，否则为不合格投标人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61"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项目负责人相关证书</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300" w:lineRule="exact"/>
              <w:rPr>
                <w:rFonts w:ascii="宋体" w:hAnsi="宋体" w:eastAsia="宋体" w:cs="宋体"/>
                <w:sz w:val="18"/>
                <w:szCs w:val="21"/>
              </w:rPr>
            </w:pPr>
            <w:r>
              <w:rPr>
                <w:rFonts w:hint="eastAsia" w:ascii="宋体" w:hAnsi="宋体" w:eastAsia="宋体" w:cs="宋体"/>
                <w:sz w:val="18"/>
                <w:szCs w:val="21"/>
              </w:rPr>
              <w:t>原件与投标文件投标函中所附建造师注册证书、B类安全生产考核合格证书复印件内容一致，否则为不合格投标人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18"/>
                <w:szCs w:val="21"/>
              </w:rPr>
            </w:pPr>
            <w:r>
              <w:rPr>
                <w:rFonts w:hint="eastAsia" w:ascii="宋体" w:hAnsi="宋体" w:eastAsia="宋体" w:cs="宋体"/>
                <w:sz w:val="18"/>
                <w:szCs w:val="21"/>
              </w:rPr>
              <w:t>技术负责人职称证书</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40" w:lineRule="exact"/>
              <w:rPr>
                <w:rFonts w:ascii="宋体" w:hAnsi="宋体" w:eastAsia="宋体" w:cs="宋体"/>
                <w:sz w:val="18"/>
                <w:szCs w:val="21"/>
              </w:rPr>
            </w:pPr>
            <w:r>
              <w:rPr>
                <w:rFonts w:hint="eastAsia" w:ascii="宋体" w:hAnsi="宋体" w:eastAsia="宋体" w:cs="宋体"/>
                <w:sz w:val="18"/>
                <w:szCs w:val="21"/>
              </w:rPr>
              <w:t>原件与投标文件投标函中所附技术负责人职称证复印件内容一致，否则为不合格投标人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617"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18"/>
                <w:szCs w:val="21"/>
              </w:rPr>
            </w:pPr>
            <w:r>
              <w:rPr>
                <w:rFonts w:hint="eastAsia" w:ascii="宋体" w:hAnsi="宋体" w:eastAsia="宋体" w:cs="宋体"/>
                <w:sz w:val="18"/>
                <w:szCs w:val="21"/>
              </w:rPr>
              <w:t>施工员、安全员、质量员、岗位资格证书</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40" w:lineRule="exact"/>
              <w:rPr>
                <w:rFonts w:ascii="宋体" w:hAnsi="宋体" w:eastAsia="宋体" w:cs="宋体"/>
                <w:sz w:val="18"/>
                <w:szCs w:val="21"/>
              </w:rPr>
            </w:pPr>
            <w:r>
              <w:rPr>
                <w:rFonts w:hint="eastAsia" w:ascii="宋体" w:hAnsi="宋体" w:eastAsia="宋体" w:cs="宋体"/>
                <w:sz w:val="18"/>
                <w:szCs w:val="21"/>
              </w:rPr>
              <w:t>最低配备数量限制内，原件与投标文件投标函中所附施工员、安全员、质量员岗位资格证书复印件内容一致，否则为不合格投标人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99"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安全员安全考核合格证书C证</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最低配备数量限制内，原件与投标文件投标函中所附安全员安全考核合格证书C证复印件内容一致，否则为不合格投标人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80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省外企业关键岗位人员证书真实性证明和无在建工程承诺</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原件与投标文件投标函中所附省外企业关键岗位人员证书真实性证明和无在建工程承诺复印件内容一致，否则为不合格投标人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企业基本户开户许可证</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原件与投标文件投标函中所附企业基本户开户许可证复印件内容一致，否则为不合格投标人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类似项目业绩证明资料</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原件与投标文件投标函中所附类似项目业绩证明资料复印件内容一致，否则为不合格投标人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454"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原件提供是否齐全</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投标人是否按规定提供以上所需原件，以上所需原件缺一项则为不合格投标人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295" w:hRule="atLeast"/>
          <w:jc w:val="center"/>
        </w:trPr>
        <w:tc>
          <w:tcPr>
            <w:tcW w:w="670" w:type="dxa"/>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7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w:t>
            </w:r>
          </w:p>
        </w:tc>
        <w:tc>
          <w:tcPr>
            <w:tcW w:w="5055"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gridAfter w:val="1"/>
          <w:wAfter w:w="199" w:type="dxa"/>
          <w:trHeight w:val="285" w:hRule="atLeast"/>
          <w:jc w:val="center"/>
        </w:trPr>
        <w:tc>
          <w:tcPr>
            <w:tcW w:w="670" w:type="dxa"/>
            <w:vMerge w:val="continue"/>
            <w:tcBorders>
              <w:top w:val="single" w:color="auto" w:sz="4" w:space="0"/>
              <w:left w:val="single" w:color="000000" w:sz="12"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p>
        </w:tc>
        <w:tc>
          <w:tcPr>
            <w:tcW w:w="945" w:type="dxa"/>
            <w:gridSpan w:val="3"/>
            <w:vMerge w:val="continue"/>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p>
        </w:tc>
        <w:tc>
          <w:tcPr>
            <w:tcW w:w="7800" w:type="dxa"/>
            <w:gridSpan w:val="5"/>
            <w:tcBorders>
              <w:top w:val="single" w:color="auto" w:sz="4" w:space="0"/>
              <w:left w:val="single" w:color="auto" w:sz="4" w:space="0"/>
              <w:bottom w:val="single" w:color="auto" w:sz="12"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详见本章附表3-4</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39" w:type="dxa"/>
            <w:gridSpan w:val="5"/>
            <w:tcBorders>
              <w:top w:val="single" w:color="000000" w:sz="12"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条款号</w:t>
            </w:r>
          </w:p>
        </w:tc>
        <w:tc>
          <w:tcPr>
            <w:tcW w:w="2373" w:type="dxa"/>
            <w:gridSpan w:val="2"/>
            <w:tcBorders>
              <w:top w:val="single" w:color="000000"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评审因素</w:t>
            </w:r>
          </w:p>
        </w:tc>
        <w:tc>
          <w:tcPr>
            <w:tcW w:w="4802" w:type="dxa"/>
            <w:gridSpan w:val="3"/>
            <w:tcBorders>
              <w:top w:val="single" w:color="000000" w:sz="12"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9" w:type="dxa"/>
            <w:gridSpan w:val="3"/>
            <w:vMerge w:val="restart"/>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rPr>
            </w:pPr>
            <w:r>
              <w:rPr>
                <w:rFonts w:hint="eastAsia" w:ascii="宋体" w:hAnsi="宋体" w:eastAsia="宋体" w:cs="宋体"/>
                <w:sz w:val="18"/>
                <w:szCs w:val="21"/>
              </w:rPr>
              <w:t>2.1.3</w:t>
            </w:r>
          </w:p>
        </w:tc>
        <w:tc>
          <w:tcPr>
            <w:tcW w:w="15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资格评审</w:t>
            </w:r>
          </w:p>
          <w:p>
            <w:pPr>
              <w:jc w:val="center"/>
              <w:rPr>
                <w:rFonts w:ascii="宋体" w:hAnsi="宋体" w:eastAsia="宋体" w:cs="宋体"/>
                <w:sz w:val="18"/>
                <w:szCs w:val="21"/>
              </w:rPr>
            </w:pPr>
            <w:r>
              <w:rPr>
                <w:rFonts w:hint="eastAsia" w:ascii="宋体" w:hAnsi="宋体" w:eastAsia="宋体" w:cs="宋体"/>
                <w:sz w:val="18"/>
                <w:szCs w:val="21"/>
              </w:rPr>
              <w:t>标  准</w:t>
            </w: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szCs w:val="21"/>
              </w:rPr>
              <w:t>营业执照</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rPr>
              <w:t>具备有效的营业执照</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szCs w:val="21"/>
              </w:rPr>
              <w:t>企业资质等级</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rPr>
              <w:t>符合第二章“投标人须知”第1.4.1项规定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szCs w:val="21"/>
              </w:rPr>
              <w:t>企业安全生产许可证</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rPr>
              <w:t>具备有效的安全生产许可证</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szCs w:val="21"/>
              </w:rPr>
              <w:t>入湘施工登记证（仅省外企业）</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rPr>
            </w:pPr>
            <w:r>
              <w:rPr>
                <w:rFonts w:hint="eastAsia" w:ascii="宋体" w:hAnsi="宋体" w:eastAsia="宋体" w:cs="宋体"/>
                <w:sz w:val="18"/>
              </w:rPr>
              <w:t>省外企业具备有效的入湘施工登记证</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szCs w:val="21"/>
              </w:rPr>
              <w:t>类似项目业绩</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rPr>
            </w:pPr>
            <w:r>
              <w:rPr>
                <w:rFonts w:hint="eastAsia" w:ascii="宋体" w:hAnsi="宋体" w:eastAsia="宋体" w:cs="宋体"/>
                <w:sz w:val="18"/>
              </w:rPr>
              <w:t>符合第二章“投标人须知”第1.4.1项规定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rPr>
              <w:t>项目负责人资格</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rPr>
              <w:t>符合第二章“投标人须知”第1.4.1项规定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rPr>
            </w:pPr>
            <w:r>
              <w:rPr>
                <w:rFonts w:hint="eastAsia" w:ascii="宋体" w:hAnsi="宋体" w:eastAsia="宋体" w:cs="宋体"/>
                <w:sz w:val="18"/>
              </w:rPr>
              <w:t>投标保证金</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rPr>
            </w:pPr>
            <w:r>
              <w:rPr>
                <w:rFonts w:hint="eastAsia" w:ascii="宋体" w:hAnsi="宋体" w:eastAsia="宋体" w:cs="宋体"/>
                <w:sz w:val="18"/>
                <w:szCs w:val="21"/>
              </w:rPr>
              <w:t>符合第二章“投标人须知”第3.4.1项规定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szCs w:val="21"/>
              </w:rPr>
              <w:t>……</w:t>
            </w:r>
          </w:p>
        </w:tc>
        <w:tc>
          <w:tcPr>
            <w:tcW w:w="4802" w:type="dxa"/>
            <w:gridSpan w:val="3"/>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szCs w:val="21"/>
              </w:rPr>
            </w:pPr>
            <w:r>
              <w:rPr>
                <w:rFonts w:hint="eastAsia" w:ascii="宋体" w:hAnsi="宋体" w:eastAsia="宋体" w:cs="宋体"/>
                <w:sz w:val="18"/>
                <w:szCs w:val="21"/>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7175" w:type="dxa"/>
            <w:gridSpan w:val="5"/>
            <w:tcBorders>
              <w:top w:val="single" w:color="auto" w:sz="4" w:space="0"/>
              <w:left w:val="single" w:color="auto" w:sz="4" w:space="0"/>
              <w:bottom w:val="single" w:color="auto" w:sz="4" w:space="0"/>
              <w:right w:val="single" w:color="000000" w:sz="12" w:space="0"/>
              <w:tl2br w:val="nil"/>
              <w:tr2bl w:val="nil"/>
            </w:tcBorders>
            <w:vAlign w:val="center"/>
          </w:tcPr>
          <w:p>
            <w:pPr>
              <w:spacing w:line="288" w:lineRule="auto"/>
              <w:rPr>
                <w:rFonts w:ascii="宋体" w:hAnsi="宋体" w:eastAsia="宋体" w:cs="宋体"/>
                <w:sz w:val="18"/>
              </w:rPr>
            </w:pPr>
            <w:r>
              <w:rPr>
                <w:rFonts w:hint="eastAsia" w:ascii="宋体" w:hAnsi="宋体" w:eastAsia="宋体" w:cs="宋体"/>
                <w:sz w:val="18"/>
                <w:szCs w:val="21"/>
              </w:rPr>
              <w:t>详见本章附表3-5</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39" w:type="dxa"/>
            <w:gridSpan w:val="5"/>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条款号</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评审因素</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评审标准</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59" w:type="dxa"/>
            <w:gridSpan w:val="3"/>
            <w:vMerge w:val="restart"/>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2.1.4</w:t>
            </w:r>
          </w:p>
        </w:tc>
        <w:tc>
          <w:tcPr>
            <w:tcW w:w="15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响 应 性</w:t>
            </w:r>
          </w:p>
          <w:p>
            <w:pPr>
              <w:jc w:val="center"/>
              <w:rPr>
                <w:rFonts w:ascii="宋体" w:hAnsi="宋体" w:eastAsia="宋体" w:cs="宋体"/>
                <w:sz w:val="18"/>
                <w:szCs w:val="21"/>
              </w:rPr>
            </w:pPr>
            <w:r>
              <w:rPr>
                <w:rFonts w:hint="eastAsia" w:ascii="宋体" w:hAnsi="宋体" w:eastAsia="宋体" w:cs="宋体"/>
                <w:sz w:val="18"/>
                <w:szCs w:val="21"/>
              </w:rPr>
              <w:t>评审标准</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投标内容</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符合第二章“投标人须知”第1.3.1项规定，若</w:t>
            </w:r>
            <w:r>
              <w:rPr>
                <w:rFonts w:hint="eastAsia" w:ascii="宋体" w:hAnsi="宋体" w:eastAsia="宋体" w:cs="宋体"/>
                <w:kern w:val="0"/>
                <w:sz w:val="18"/>
              </w:rPr>
              <w:t>投标文件载明的投标范围小于招标文件规定的招标范围的，则为不合格投标人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工期</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符合第二章“投标人须知”第1.3.2项规定，若</w:t>
            </w:r>
            <w:r>
              <w:rPr>
                <w:rFonts w:hint="eastAsia" w:ascii="宋体" w:hAnsi="宋体" w:eastAsia="宋体" w:cs="宋体"/>
                <w:kern w:val="0"/>
                <w:sz w:val="18"/>
              </w:rPr>
              <w:t>投标文件载明的工期超过招标文件规定且无正当理由说明的，则为不合格投标人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工程质量</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符合第二章“投标人须知”第1.3.3项规定，若</w:t>
            </w:r>
            <w:r>
              <w:rPr>
                <w:rFonts w:hint="eastAsia" w:ascii="宋体" w:hAnsi="宋体" w:eastAsia="宋体" w:cs="宋体"/>
                <w:kern w:val="0"/>
                <w:sz w:val="18"/>
              </w:rPr>
              <w:t>投标文件载明的质量标准低于招标文件规定的，则为不合格投标人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投标有效期</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符合第二章“投标人须知”第3.3.1项规定，若投标有效期短于</w:t>
            </w:r>
            <w:r>
              <w:rPr>
                <w:rFonts w:hint="eastAsia" w:ascii="宋体" w:hAnsi="宋体" w:eastAsia="宋体" w:cs="宋体"/>
                <w:kern w:val="0"/>
                <w:sz w:val="18"/>
              </w:rPr>
              <w:t>招标文件规定的，则为不合格投标人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权利义务</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投标函附录中的相关承诺符合或优于第四章“合同条款及格式”的相关规定</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10"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jc w:val="center"/>
              <w:rPr>
                <w:rFonts w:ascii="宋体" w:hAnsi="宋体" w:eastAsia="宋体" w:cs="宋体"/>
                <w:sz w:val="18"/>
                <w:szCs w:val="21"/>
              </w:rPr>
            </w:pPr>
            <w:r>
              <w:rPr>
                <w:rFonts w:hint="eastAsia" w:ascii="宋体" w:hAnsi="宋体" w:eastAsia="宋体" w:cs="宋体"/>
                <w:sz w:val="18"/>
                <w:szCs w:val="21"/>
              </w:rPr>
              <w:t>已标价工程量清单</w:t>
            </w:r>
          </w:p>
          <w:p>
            <w:pPr>
              <w:spacing w:line="264" w:lineRule="auto"/>
              <w:jc w:val="center"/>
              <w:rPr>
                <w:rFonts w:ascii="宋体" w:hAnsi="宋体" w:eastAsia="宋体" w:cs="宋体"/>
                <w:sz w:val="18"/>
                <w:szCs w:val="21"/>
              </w:rPr>
            </w:pPr>
            <w:r>
              <w:rPr>
                <w:rFonts w:hint="eastAsia" w:ascii="宋体" w:hAnsi="宋体" w:eastAsia="宋体" w:cs="宋体"/>
                <w:sz w:val="18"/>
                <w:szCs w:val="21"/>
              </w:rPr>
              <w:t>（</w:t>
            </w:r>
            <w:r>
              <w:rPr>
                <w:rFonts w:hint="eastAsia" w:ascii="宋体" w:hAnsi="宋体" w:eastAsia="宋体" w:cs="宋体"/>
                <w:sz w:val="18"/>
              </w:rPr>
              <w:t>投标报价文件</w:t>
            </w:r>
            <w:r>
              <w:rPr>
                <w:rFonts w:hint="eastAsia" w:ascii="宋体" w:hAnsi="宋体" w:eastAsia="宋体" w:cs="宋体"/>
                <w:sz w:val="18"/>
                <w:szCs w:val="21"/>
              </w:rPr>
              <w:t>）</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rPr>
            </w:pPr>
            <w:r>
              <w:rPr>
                <w:rFonts w:hint="eastAsia" w:ascii="宋体" w:hAnsi="宋体" w:eastAsia="宋体" w:cs="宋体"/>
                <w:sz w:val="18"/>
              </w:rPr>
              <w:t>1、投标报价文件由投标人自行编制的，应当由注册在本企业的造价工程师签字并加盖注册造价工程师执业专用章；投标人委托他人编制投标报价文件的，应委托具备相应资质的造价咨询机构编制，并在投标文件中附有造价咨询机构的资质证书和委托合同（协议书）复印件，投标文件中签字盖章的注册造价工程师的注册单位名称应当与被委托人名称一致。</w:t>
            </w:r>
          </w:p>
          <w:p>
            <w:pPr>
              <w:spacing w:line="264" w:lineRule="auto"/>
              <w:rPr>
                <w:rFonts w:ascii="宋体" w:hAnsi="宋体" w:eastAsia="宋体" w:cs="宋体"/>
                <w:sz w:val="18"/>
              </w:rPr>
            </w:pPr>
            <w:r>
              <w:rPr>
                <w:rFonts w:hint="eastAsia" w:ascii="宋体" w:hAnsi="宋体" w:eastAsia="宋体" w:cs="宋体"/>
                <w:sz w:val="18"/>
              </w:rPr>
              <w:t>2、工程造价咨询机构在同一招标项目中，只得接受一个投标人的委托编制投标报价文件。</w:t>
            </w:r>
          </w:p>
          <w:p>
            <w:pPr>
              <w:spacing w:line="264" w:lineRule="auto"/>
              <w:rPr>
                <w:rFonts w:ascii="宋体" w:hAnsi="宋体" w:eastAsia="宋体" w:cs="宋体"/>
                <w:sz w:val="18"/>
                <w:szCs w:val="21"/>
              </w:rPr>
            </w:pPr>
            <w:r>
              <w:rPr>
                <w:rFonts w:hint="eastAsia" w:ascii="宋体" w:hAnsi="宋体" w:eastAsia="宋体" w:cs="宋体"/>
                <w:sz w:val="18"/>
                <w:szCs w:val="21"/>
              </w:rPr>
              <w:t>3、符合第五章“工程量清单”给出的子目编码、子目名称、子目特征、计量单位和工程数量。</w:t>
            </w:r>
          </w:p>
          <w:p>
            <w:pPr>
              <w:spacing w:line="264" w:lineRule="auto"/>
              <w:rPr>
                <w:rFonts w:ascii="宋体" w:hAnsi="宋体" w:eastAsia="宋体" w:cs="宋体"/>
                <w:sz w:val="18"/>
                <w:szCs w:val="21"/>
              </w:rPr>
            </w:pPr>
            <w:r>
              <w:rPr>
                <w:rFonts w:hint="eastAsia" w:ascii="宋体" w:hAnsi="宋体" w:eastAsia="宋体" w:cs="宋体"/>
                <w:sz w:val="18"/>
                <w:szCs w:val="21"/>
              </w:rPr>
              <w:t>4、低于（含等于）第二章“投标人须知”前附表第10.2款载明的招标控制价。</w:t>
            </w:r>
          </w:p>
          <w:p>
            <w:pPr>
              <w:spacing w:line="264" w:lineRule="auto"/>
              <w:rPr>
                <w:rFonts w:ascii="宋体" w:hAnsi="宋体" w:eastAsia="宋体" w:cs="宋体"/>
                <w:sz w:val="18"/>
              </w:rPr>
            </w:pPr>
            <w:r>
              <w:rPr>
                <w:rFonts w:hint="eastAsia" w:ascii="宋体" w:hAnsi="宋体" w:eastAsia="宋体" w:cs="宋体"/>
                <w:sz w:val="18"/>
                <w:szCs w:val="21"/>
              </w:rPr>
              <w:t>5、</w:t>
            </w:r>
            <w:r>
              <w:rPr>
                <w:rFonts w:hint="eastAsia" w:ascii="宋体" w:hAnsi="宋体" w:eastAsia="宋体" w:cs="宋体"/>
                <w:sz w:val="18"/>
              </w:rPr>
              <w:t>投标报价措施项目清单中的安全文明施工措施费未低于规定标准，规费和税金按照国家和省有关规定计价。</w:t>
            </w:r>
          </w:p>
          <w:p>
            <w:pPr>
              <w:spacing w:line="264" w:lineRule="auto"/>
              <w:rPr>
                <w:rFonts w:ascii="宋体" w:hAnsi="宋体" w:eastAsia="宋体" w:cs="宋体"/>
                <w:sz w:val="18"/>
              </w:rPr>
            </w:pPr>
            <w:r>
              <w:rPr>
                <w:rFonts w:hint="eastAsia" w:ascii="宋体" w:hAnsi="宋体" w:eastAsia="宋体" w:cs="宋体"/>
                <w:sz w:val="18"/>
              </w:rPr>
              <w:t>6、投标报价中最终体现的人工工资单价不低于省住房和城乡建设厅发布的最低人工工资单价。</w:t>
            </w:r>
          </w:p>
          <w:p>
            <w:pPr>
              <w:spacing w:line="264" w:lineRule="auto"/>
              <w:rPr>
                <w:rFonts w:ascii="宋体" w:hAnsi="宋体" w:eastAsia="宋体" w:cs="宋体"/>
                <w:sz w:val="18"/>
              </w:rPr>
            </w:pPr>
            <w:r>
              <w:rPr>
                <w:rFonts w:hint="eastAsia" w:ascii="宋体" w:hAnsi="宋体" w:eastAsia="宋体" w:cs="宋体"/>
                <w:sz w:val="18"/>
              </w:rPr>
              <w:t>7、工程量清单中暂估价、暂列金额未发生变化的。</w:t>
            </w:r>
          </w:p>
          <w:p>
            <w:pPr>
              <w:spacing w:line="264" w:lineRule="auto"/>
              <w:rPr>
                <w:rFonts w:ascii="宋体" w:hAnsi="宋体" w:eastAsia="宋体" w:cs="宋体"/>
                <w:sz w:val="18"/>
                <w:szCs w:val="21"/>
              </w:rPr>
            </w:pPr>
            <w:r>
              <w:rPr>
                <w:rFonts w:hint="eastAsia" w:ascii="宋体" w:hAnsi="宋体" w:eastAsia="宋体" w:cs="宋体"/>
                <w:sz w:val="18"/>
                <w:szCs w:val="21"/>
              </w:rPr>
              <w:t>上述若有一条不符合，则投标报价无效，按废标处理。</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jc w:val="center"/>
              <w:rPr>
                <w:rFonts w:ascii="宋体" w:hAnsi="宋体" w:eastAsia="宋体" w:cs="宋体"/>
                <w:sz w:val="18"/>
                <w:szCs w:val="21"/>
              </w:rPr>
            </w:pPr>
            <w:r>
              <w:rPr>
                <w:rFonts w:hint="eastAsia" w:ascii="宋体" w:hAnsi="宋体" w:eastAsia="宋体" w:cs="宋体"/>
                <w:sz w:val="18"/>
                <w:szCs w:val="21"/>
              </w:rPr>
              <w:t>技术标准</w:t>
            </w:r>
          </w:p>
          <w:p>
            <w:pPr>
              <w:spacing w:line="264" w:lineRule="auto"/>
              <w:jc w:val="center"/>
              <w:rPr>
                <w:rFonts w:ascii="宋体" w:hAnsi="宋体" w:eastAsia="宋体" w:cs="宋体"/>
                <w:sz w:val="18"/>
                <w:szCs w:val="21"/>
              </w:rPr>
            </w:pPr>
            <w:r>
              <w:rPr>
                <w:rFonts w:hint="eastAsia" w:ascii="宋体" w:hAnsi="宋体" w:eastAsia="宋体" w:cs="宋体"/>
                <w:sz w:val="18"/>
                <w:szCs w:val="21"/>
              </w:rPr>
              <w:t>和要求</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符合第七章“技术标准和要求”规定，若</w:t>
            </w:r>
            <w:r>
              <w:rPr>
                <w:rFonts w:hint="eastAsia" w:ascii="宋体" w:hAnsi="宋体" w:eastAsia="宋体" w:cs="宋体"/>
                <w:kern w:val="0"/>
                <w:sz w:val="18"/>
              </w:rPr>
              <w:t>投标文件载明的保修承诺不符合招标文件要求的，则为不合格投标人</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59" w:type="dxa"/>
            <w:gridSpan w:val="3"/>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7175" w:type="dxa"/>
            <w:gridSpan w:val="5"/>
            <w:tcBorders>
              <w:top w:val="single" w:color="auto" w:sz="4" w:space="0"/>
              <w:left w:val="single" w:color="auto" w:sz="4" w:space="0"/>
              <w:bottom w:val="single" w:color="auto" w:sz="4" w:space="0"/>
              <w:right w:val="single" w:color="000000" w:sz="12" w:space="0"/>
              <w:tl2br w:val="nil"/>
              <w:tr2bl w:val="nil"/>
            </w:tcBorders>
            <w:vAlign w:val="center"/>
          </w:tcPr>
          <w:p>
            <w:pPr>
              <w:spacing w:line="264" w:lineRule="auto"/>
              <w:jc w:val="left"/>
              <w:rPr>
                <w:rFonts w:ascii="宋体" w:hAnsi="宋体" w:eastAsia="宋体" w:cs="宋体"/>
                <w:sz w:val="18"/>
                <w:szCs w:val="21"/>
              </w:rPr>
            </w:pPr>
            <w:r>
              <w:rPr>
                <w:rFonts w:hint="eastAsia" w:ascii="宋体" w:hAnsi="宋体" w:eastAsia="宋体" w:cs="宋体"/>
                <w:sz w:val="18"/>
                <w:szCs w:val="21"/>
              </w:rPr>
              <w:t>详见本章附表3-6</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39" w:type="dxa"/>
            <w:gridSpan w:val="5"/>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条款号</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条款内容</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编列内容</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439" w:type="dxa"/>
            <w:gridSpan w:val="5"/>
            <w:tcBorders>
              <w:top w:val="single" w:color="auto" w:sz="4" w:space="0"/>
              <w:left w:val="single" w:color="000000" w:sz="12" w:space="0"/>
              <w:bottom w:val="single" w:color="auto" w:sz="4" w:space="0"/>
              <w:right w:val="single" w:color="auto" w:sz="4" w:space="0"/>
              <w:tl2br w:val="nil"/>
              <w:tr2bl w:val="nil"/>
            </w:tcBorders>
            <w:vAlign w:val="center"/>
          </w:tcPr>
          <w:p>
            <w:pPr>
              <w:spacing w:line="264" w:lineRule="auto"/>
              <w:jc w:val="center"/>
              <w:rPr>
                <w:rFonts w:ascii="宋体" w:hAnsi="宋体" w:eastAsia="宋体" w:cs="宋体"/>
                <w:sz w:val="18"/>
                <w:szCs w:val="21"/>
              </w:rPr>
            </w:pPr>
            <w:r>
              <w:rPr>
                <w:rFonts w:hint="eastAsia" w:ascii="宋体" w:hAnsi="宋体" w:eastAsia="宋体" w:cs="宋体"/>
                <w:sz w:val="18"/>
                <w:szCs w:val="21"/>
              </w:rPr>
              <w:t>2.2.1</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分值构成</w:t>
            </w:r>
          </w:p>
          <w:p>
            <w:pPr>
              <w:spacing w:line="264" w:lineRule="auto"/>
              <w:rPr>
                <w:rFonts w:ascii="宋体" w:hAnsi="宋体" w:eastAsia="宋体" w:cs="宋体"/>
                <w:sz w:val="18"/>
                <w:szCs w:val="21"/>
              </w:rPr>
            </w:pPr>
            <w:r>
              <w:rPr>
                <w:rFonts w:hint="eastAsia" w:ascii="宋体" w:hAnsi="宋体" w:eastAsia="宋体" w:cs="宋体"/>
                <w:sz w:val="18"/>
                <w:szCs w:val="21"/>
              </w:rPr>
              <w:t>（总分100）</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rPr>
            </w:pPr>
            <w:r>
              <w:rPr>
                <w:rFonts w:hint="eastAsia" w:ascii="宋体" w:hAnsi="宋体" w:eastAsia="宋体" w:cs="宋体"/>
                <w:sz w:val="18"/>
              </w:rPr>
              <w:t>施工组织设计（技术标）K1：40</w:t>
            </w:r>
          </w:p>
          <w:p>
            <w:pPr>
              <w:rPr>
                <w:rFonts w:ascii="宋体" w:hAnsi="宋体" w:eastAsia="宋体" w:cs="宋体"/>
                <w:sz w:val="18"/>
              </w:rPr>
            </w:pPr>
            <w:r>
              <w:rPr>
                <w:rFonts w:hint="eastAsia" w:ascii="宋体" w:hAnsi="宋体" w:eastAsia="宋体" w:cs="宋体"/>
                <w:sz w:val="18"/>
                <w:szCs w:val="21"/>
              </w:rPr>
              <w:t>信誉评审</w:t>
            </w:r>
            <w:r>
              <w:rPr>
                <w:rFonts w:hint="eastAsia" w:ascii="宋体" w:hAnsi="宋体" w:eastAsia="宋体" w:cs="宋体"/>
                <w:sz w:val="18"/>
              </w:rPr>
              <w:t>K3：    30</w:t>
            </w:r>
          </w:p>
          <w:p>
            <w:pPr>
              <w:rPr>
                <w:rFonts w:ascii="宋体" w:hAnsi="宋体" w:eastAsia="宋体" w:cs="宋体"/>
                <w:sz w:val="18"/>
                <w:szCs w:val="21"/>
              </w:rPr>
            </w:pPr>
            <w:r>
              <w:rPr>
                <w:rFonts w:hint="eastAsia" w:ascii="宋体" w:hAnsi="宋体" w:eastAsia="宋体" w:cs="宋体"/>
                <w:sz w:val="18"/>
              </w:rPr>
              <w:t>投标报价K4：    30</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439" w:type="dxa"/>
            <w:gridSpan w:val="5"/>
            <w:tcBorders>
              <w:top w:val="single" w:color="auto" w:sz="4" w:space="0"/>
              <w:left w:val="single" w:color="000000" w:sz="12" w:space="0"/>
              <w:bottom w:val="single" w:color="auto" w:sz="4" w:space="0"/>
              <w:right w:val="single" w:color="auto" w:sz="4" w:space="0"/>
              <w:tl2br w:val="nil"/>
              <w:tr2bl w:val="nil"/>
            </w:tcBorders>
            <w:vAlign w:val="center"/>
          </w:tcPr>
          <w:p>
            <w:pPr>
              <w:spacing w:line="264" w:lineRule="auto"/>
              <w:jc w:val="center"/>
              <w:rPr>
                <w:rFonts w:ascii="宋体" w:hAnsi="宋体" w:eastAsia="宋体" w:cs="宋体"/>
                <w:sz w:val="18"/>
                <w:szCs w:val="21"/>
              </w:rPr>
            </w:pPr>
            <w:r>
              <w:rPr>
                <w:rFonts w:hint="eastAsia" w:ascii="宋体" w:hAnsi="宋体" w:eastAsia="宋体" w:cs="宋体"/>
                <w:sz w:val="18"/>
                <w:szCs w:val="21"/>
              </w:rPr>
              <w:t>2.2.2</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评标基准价</w:t>
            </w:r>
          </w:p>
          <w:p>
            <w:pPr>
              <w:spacing w:line="264" w:lineRule="auto"/>
              <w:rPr>
                <w:rFonts w:ascii="宋体" w:hAnsi="宋体" w:eastAsia="宋体" w:cs="宋体"/>
                <w:sz w:val="18"/>
                <w:szCs w:val="21"/>
              </w:rPr>
            </w:pPr>
            <w:r>
              <w:rPr>
                <w:rFonts w:hint="eastAsia" w:ascii="宋体" w:hAnsi="宋体" w:eastAsia="宋体" w:cs="宋体"/>
                <w:sz w:val="18"/>
                <w:szCs w:val="21"/>
              </w:rPr>
              <w:t>计算方法</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u w:val="single"/>
                <w:lang w:val="pt-BR"/>
              </w:rPr>
            </w:pPr>
            <w:r>
              <w:rPr>
                <w:rFonts w:hint="eastAsia" w:ascii="宋体" w:hAnsi="宋体" w:eastAsia="宋体" w:cs="宋体"/>
                <w:sz w:val="18"/>
                <w:szCs w:val="21"/>
              </w:rPr>
              <w:t xml:space="preserve">         </w:t>
            </w:r>
            <w:r>
              <w:rPr>
                <w:rFonts w:hint="eastAsia" w:ascii="宋体" w:hAnsi="宋体" w:eastAsia="宋体" w:cs="宋体"/>
                <w:sz w:val="18"/>
                <w:szCs w:val="21"/>
                <w:u w:val="single"/>
                <w:lang w:val="pt-BR"/>
              </w:rPr>
              <w:t>A1+A2+……＋Ai+……＋An</w:t>
            </w:r>
          </w:p>
          <w:p>
            <w:pPr>
              <w:rPr>
                <w:rFonts w:ascii="宋体" w:hAnsi="宋体" w:eastAsia="宋体" w:cs="宋体"/>
                <w:sz w:val="18"/>
              </w:rPr>
            </w:pPr>
            <w:r>
              <w:rPr>
                <w:rFonts w:hint="eastAsia" w:ascii="宋体" w:hAnsi="宋体" w:eastAsia="宋体" w:cs="宋体"/>
                <w:sz w:val="24"/>
              </w:rPr>
              <w:sym w:font="Wingdings" w:char="00FE"/>
            </w:r>
            <w:r>
              <w:rPr>
                <w:rFonts w:hint="eastAsia" w:ascii="宋体" w:hAnsi="宋体" w:eastAsia="宋体" w:cs="宋体"/>
                <w:sz w:val="18"/>
                <w:szCs w:val="21"/>
              </w:rPr>
              <w:t xml:space="preserve">基准价=          N              </w:t>
            </w:r>
          </w:p>
          <w:p>
            <w:pPr>
              <w:rPr>
                <w:rFonts w:ascii="宋体" w:hAnsi="宋体" w:eastAsia="宋体" w:cs="宋体"/>
                <w:sz w:val="18"/>
                <w:szCs w:val="21"/>
              </w:rPr>
            </w:pPr>
            <w:r>
              <w:rPr>
                <w:rFonts w:hint="eastAsia" w:ascii="宋体" w:hAnsi="宋体" w:eastAsia="宋体" w:cs="宋体"/>
                <w:sz w:val="18"/>
              </w:rPr>
              <w:t>i=1…i…n; Ai为进入基准价计算的最终投标价； N为进入基准价计算的最终投标价的个数。</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439" w:type="dxa"/>
            <w:gridSpan w:val="5"/>
            <w:tcBorders>
              <w:top w:val="single" w:color="auto" w:sz="4" w:space="0"/>
              <w:left w:val="single" w:color="000000" w:sz="12" w:space="0"/>
              <w:bottom w:val="single" w:color="auto" w:sz="4" w:space="0"/>
              <w:right w:val="single" w:color="auto" w:sz="4" w:space="0"/>
              <w:tl2br w:val="nil"/>
              <w:tr2bl w:val="nil"/>
            </w:tcBorders>
            <w:vAlign w:val="center"/>
          </w:tcPr>
          <w:p>
            <w:pPr>
              <w:spacing w:line="264" w:lineRule="auto"/>
              <w:jc w:val="center"/>
              <w:rPr>
                <w:rFonts w:ascii="宋体" w:hAnsi="宋体" w:eastAsia="宋体" w:cs="宋体"/>
                <w:sz w:val="18"/>
                <w:szCs w:val="21"/>
              </w:rPr>
            </w:pPr>
            <w:r>
              <w:rPr>
                <w:rFonts w:hint="eastAsia" w:ascii="宋体" w:hAnsi="宋体" w:eastAsia="宋体" w:cs="宋体"/>
                <w:sz w:val="18"/>
                <w:szCs w:val="21"/>
              </w:rPr>
              <w:t>2.2.3</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投标报价的偏差率</w:t>
            </w:r>
          </w:p>
          <w:p>
            <w:pPr>
              <w:spacing w:line="264" w:lineRule="auto"/>
              <w:rPr>
                <w:rFonts w:ascii="宋体" w:hAnsi="宋体" w:eastAsia="宋体" w:cs="宋体"/>
                <w:sz w:val="18"/>
                <w:szCs w:val="21"/>
              </w:rPr>
            </w:pPr>
            <w:r>
              <w:rPr>
                <w:rFonts w:hint="eastAsia" w:ascii="宋体" w:hAnsi="宋体" w:eastAsia="宋体" w:cs="宋体"/>
                <w:sz w:val="18"/>
                <w:szCs w:val="21"/>
              </w:rPr>
              <w:t>计算公式</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24"/>
              </w:rPr>
              <w:sym w:font="Wingdings" w:char="00FE"/>
            </w:r>
            <w:r>
              <w:rPr>
                <w:rFonts w:hint="eastAsia" w:ascii="宋体" w:hAnsi="宋体" w:eastAsia="宋体" w:cs="宋体"/>
                <w:sz w:val="18"/>
                <w:szCs w:val="21"/>
              </w:rPr>
              <w:t>偏差率=100%×│（投标人报价－评标基准价）/评标基准价│</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39" w:type="dxa"/>
            <w:gridSpan w:val="5"/>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条款号</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jc w:val="center"/>
              <w:rPr>
                <w:rFonts w:ascii="宋体" w:hAnsi="宋体" w:eastAsia="宋体" w:cs="宋体"/>
                <w:b/>
                <w:sz w:val="18"/>
                <w:szCs w:val="21"/>
              </w:rPr>
            </w:pPr>
            <w:r>
              <w:rPr>
                <w:rFonts w:hint="eastAsia" w:ascii="宋体" w:hAnsi="宋体" w:eastAsia="宋体" w:cs="宋体"/>
                <w:b/>
                <w:sz w:val="18"/>
                <w:szCs w:val="21"/>
              </w:rPr>
              <w:t>评分因素</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评分标准</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5" w:type="dxa"/>
            <w:gridSpan w:val="2"/>
            <w:vMerge w:val="restart"/>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2.2.4</w:t>
            </w:r>
          </w:p>
          <w:p>
            <w:pPr>
              <w:jc w:val="center"/>
              <w:rPr>
                <w:rFonts w:ascii="宋体" w:hAnsi="宋体" w:eastAsia="宋体" w:cs="宋体"/>
                <w:sz w:val="18"/>
                <w:szCs w:val="21"/>
              </w:rPr>
            </w:pPr>
            <w:r>
              <w:rPr>
                <w:rFonts w:hint="eastAsia" w:ascii="宋体" w:hAnsi="宋体" w:eastAsia="宋体" w:cs="宋体"/>
                <w:sz w:val="18"/>
                <w:szCs w:val="21"/>
              </w:rPr>
              <w:t>（1）</w:t>
            </w:r>
          </w:p>
        </w:tc>
        <w:tc>
          <w:tcPr>
            <w:tcW w:w="1594"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施工组织</w:t>
            </w:r>
          </w:p>
          <w:p>
            <w:pPr>
              <w:jc w:val="center"/>
              <w:rPr>
                <w:rFonts w:ascii="宋体" w:hAnsi="宋体" w:eastAsia="宋体" w:cs="宋体"/>
                <w:sz w:val="18"/>
                <w:szCs w:val="21"/>
              </w:rPr>
            </w:pPr>
            <w:r>
              <w:rPr>
                <w:rFonts w:hint="eastAsia" w:ascii="宋体" w:hAnsi="宋体" w:eastAsia="宋体" w:cs="宋体"/>
                <w:sz w:val="18"/>
                <w:szCs w:val="21"/>
              </w:rPr>
              <w:t>设计评分</w:t>
            </w:r>
          </w:p>
          <w:p>
            <w:pPr>
              <w:jc w:val="center"/>
              <w:rPr>
                <w:rFonts w:ascii="宋体" w:hAnsi="宋体" w:eastAsia="宋体" w:cs="宋体"/>
                <w:sz w:val="18"/>
                <w:szCs w:val="21"/>
              </w:rPr>
            </w:pPr>
            <w:r>
              <w:rPr>
                <w:rFonts w:hint="eastAsia" w:ascii="宋体" w:hAnsi="宋体" w:eastAsia="宋体" w:cs="宋体"/>
                <w:sz w:val="18"/>
                <w:szCs w:val="21"/>
              </w:rPr>
              <w:t>标   准</w:t>
            </w: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内容完整性和编制水平</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3～4/5</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45" w:type="dxa"/>
            <w:gridSpan w:val="2"/>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9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施工方案与技术措施</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21～23/25～28/30</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45" w:type="dxa"/>
            <w:gridSpan w:val="2"/>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9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质量管理体系与措施</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10～13/15</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45" w:type="dxa"/>
            <w:gridSpan w:val="2"/>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9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安全管理体系与措施</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10～13/15</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45" w:type="dxa"/>
            <w:gridSpan w:val="2"/>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9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环境保护管理体系与措施</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6～8/10</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45" w:type="dxa"/>
            <w:gridSpan w:val="2"/>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9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工程进度计划与保证措施</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10～13/15</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45" w:type="dxa"/>
            <w:gridSpan w:val="2"/>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59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64" w:lineRule="auto"/>
              <w:rPr>
                <w:rFonts w:ascii="宋体" w:hAnsi="宋体" w:eastAsia="宋体" w:cs="宋体"/>
                <w:sz w:val="18"/>
                <w:szCs w:val="21"/>
              </w:rPr>
            </w:pPr>
            <w:r>
              <w:rPr>
                <w:rFonts w:hint="eastAsia" w:ascii="宋体" w:hAnsi="宋体" w:eastAsia="宋体" w:cs="宋体"/>
                <w:sz w:val="18"/>
                <w:szCs w:val="21"/>
              </w:rPr>
              <w:t>资源配备计划(包括施工、试验、检测仪器设备)</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6～8/10</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45" w:type="dxa"/>
            <w:gridSpan w:val="2"/>
            <w:vMerge w:val="continue"/>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3976" w:type="dxa"/>
            <w:gridSpan w:val="6"/>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详见本章附表3-10</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5" w:type="dxa"/>
            <w:gridSpan w:val="2"/>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2.2.4</w:t>
            </w:r>
          </w:p>
          <w:p>
            <w:pPr>
              <w:jc w:val="center"/>
              <w:rPr>
                <w:rFonts w:ascii="宋体" w:hAnsi="宋体" w:eastAsia="宋体" w:cs="宋体"/>
                <w:sz w:val="18"/>
                <w:szCs w:val="21"/>
              </w:rPr>
            </w:pPr>
            <w:r>
              <w:rPr>
                <w:rFonts w:hint="eastAsia" w:ascii="宋体" w:hAnsi="宋体" w:eastAsia="宋体" w:cs="宋体"/>
                <w:sz w:val="18"/>
                <w:szCs w:val="21"/>
              </w:rPr>
              <w:t>（2）</w:t>
            </w:r>
          </w:p>
        </w:tc>
        <w:tc>
          <w:tcPr>
            <w:tcW w:w="3976" w:type="dxa"/>
            <w:gridSpan w:val="6"/>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信誉评审</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详见本章附表3-11，其中加分项目以投标人提供的证明材料为准，未提供证明材料或证明材料提供不全或不符合要求的，不加分；不良行为记录以《湖南省建筑市场违法违规不良行为记录公布制度》正在公告期内的不良行为记录为依据。招标人应按规定填写不良行为扣分分值，不良行为记录累计扣分不超过评标办法确定的投标人资信业绩总分值。由评标委员会集体评议，统一计分。</w:t>
            </w:r>
          </w:p>
        </w:tc>
      </w:tr>
      <w:tr>
        <w:tblPrEx>
          <w:tblBorders>
            <w:top w:val="single" w:color="auto"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45" w:type="dxa"/>
            <w:gridSpan w:val="2"/>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2.2.4</w:t>
            </w:r>
          </w:p>
          <w:p>
            <w:pPr>
              <w:jc w:val="center"/>
              <w:rPr>
                <w:rFonts w:ascii="宋体" w:hAnsi="宋体" w:eastAsia="宋体" w:cs="宋体"/>
                <w:sz w:val="18"/>
                <w:szCs w:val="21"/>
              </w:rPr>
            </w:pPr>
            <w:r>
              <w:rPr>
                <w:rFonts w:hint="eastAsia" w:ascii="宋体" w:hAnsi="宋体" w:eastAsia="宋体" w:cs="宋体"/>
                <w:sz w:val="18"/>
                <w:szCs w:val="21"/>
              </w:rPr>
              <w:t>（3）</w:t>
            </w:r>
          </w:p>
        </w:tc>
        <w:tc>
          <w:tcPr>
            <w:tcW w:w="3976" w:type="dxa"/>
            <w:gridSpan w:val="6"/>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投标报价</w:t>
            </w:r>
          </w:p>
          <w:p>
            <w:pPr>
              <w:jc w:val="center"/>
              <w:rPr>
                <w:rFonts w:ascii="宋体" w:hAnsi="宋体" w:eastAsia="宋体" w:cs="宋体"/>
                <w:sz w:val="18"/>
                <w:szCs w:val="21"/>
              </w:rPr>
            </w:pPr>
            <w:r>
              <w:rPr>
                <w:rFonts w:hint="eastAsia" w:ascii="宋体" w:hAnsi="宋体" w:eastAsia="宋体" w:cs="宋体"/>
                <w:sz w:val="18"/>
                <w:szCs w:val="21"/>
              </w:rPr>
              <w:t>评分标准</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详见本章附表3-14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821" w:type="dxa"/>
            <w:gridSpan w:val="8"/>
            <w:tcBorders>
              <w:top w:val="single" w:color="000000" w:sz="12" w:space="0"/>
              <w:left w:val="single" w:color="000000" w:sz="12"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条款号</w:t>
            </w:r>
          </w:p>
        </w:tc>
        <w:tc>
          <w:tcPr>
            <w:tcW w:w="4793" w:type="dxa"/>
            <w:gridSpan w:val="2"/>
            <w:tcBorders>
              <w:top w:val="single" w:color="000000" w:sz="12" w:space="0"/>
              <w:left w:val="single" w:color="auto" w:sz="4" w:space="0"/>
              <w:bottom w:val="single" w:color="auto" w:sz="4" w:space="0"/>
              <w:right w:val="single" w:color="000000" w:sz="12"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45" w:type="dxa"/>
            <w:gridSpan w:val="2"/>
            <w:tcBorders>
              <w:top w:val="single" w:color="auto" w:sz="4" w:space="0"/>
              <w:left w:val="single" w:color="000000" w:sz="12" w:space="0"/>
              <w:bottom w:val="single" w:color="auto" w:sz="4" w:space="0"/>
              <w:right w:val="single" w:color="auto" w:sz="4" w:space="0"/>
              <w:tl2br w:val="nil"/>
              <w:tr2bl w:val="nil"/>
            </w:tcBorders>
            <w:vAlign w:val="center"/>
          </w:tcPr>
          <w:p>
            <w:pPr>
              <w:spacing w:line="312" w:lineRule="auto"/>
              <w:jc w:val="center"/>
              <w:rPr>
                <w:rFonts w:ascii="宋体" w:hAnsi="宋体" w:eastAsia="宋体" w:cs="宋体"/>
                <w:sz w:val="18"/>
                <w:szCs w:val="21"/>
              </w:rPr>
            </w:pPr>
            <w:r>
              <w:rPr>
                <w:rFonts w:hint="eastAsia" w:ascii="宋体" w:hAnsi="宋体" w:eastAsia="宋体" w:cs="宋体"/>
                <w:sz w:val="18"/>
                <w:szCs w:val="21"/>
              </w:rPr>
              <w:t>3</w:t>
            </w:r>
          </w:p>
        </w:tc>
        <w:tc>
          <w:tcPr>
            <w:tcW w:w="3976"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312" w:lineRule="auto"/>
              <w:jc w:val="center"/>
              <w:rPr>
                <w:rFonts w:ascii="宋体" w:hAnsi="宋体" w:eastAsia="宋体" w:cs="宋体"/>
                <w:sz w:val="18"/>
                <w:szCs w:val="21"/>
              </w:rPr>
            </w:pPr>
            <w:r>
              <w:rPr>
                <w:rFonts w:hint="eastAsia" w:ascii="宋体" w:hAnsi="宋体" w:eastAsia="宋体" w:cs="宋体"/>
                <w:sz w:val="18"/>
                <w:szCs w:val="21"/>
              </w:rPr>
              <w:t>评标程序</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312" w:lineRule="auto"/>
              <w:rPr>
                <w:rFonts w:ascii="宋体" w:hAnsi="宋体" w:eastAsia="宋体" w:cs="宋体"/>
                <w:sz w:val="18"/>
                <w:szCs w:val="21"/>
              </w:rPr>
            </w:pPr>
            <w:r>
              <w:rPr>
                <w:rFonts w:hint="eastAsia" w:ascii="宋体" w:hAnsi="宋体" w:eastAsia="宋体" w:cs="宋体"/>
                <w:sz w:val="18"/>
                <w:szCs w:val="21"/>
              </w:rPr>
              <w:t>详见本章附件3-A：评标详细程序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45" w:type="dxa"/>
            <w:gridSpan w:val="2"/>
            <w:tcBorders>
              <w:top w:val="single" w:color="auto" w:sz="4" w:space="0"/>
              <w:left w:val="single" w:color="000000" w:sz="12" w:space="0"/>
              <w:bottom w:val="single" w:color="auto" w:sz="4" w:space="0"/>
              <w:right w:val="single" w:color="auto" w:sz="4" w:space="0"/>
              <w:tl2br w:val="nil"/>
              <w:tr2bl w:val="nil"/>
            </w:tcBorders>
            <w:vAlign w:val="center"/>
          </w:tcPr>
          <w:p>
            <w:pPr>
              <w:spacing w:line="312" w:lineRule="auto"/>
              <w:jc w:val="center"/>
              <w:rPr>
                <w:rFonts w:ascii="宋体" w:hAnsi="宋体" w:eastAsia="宋体" w:cs="宋体"/>
                <w:sz w:val="18"/>
                <w:szCs w:val="21"/>
              </w:rPr>
            </w:pPr>
            <w:r>
              <w:rPr>
                <w:rFonts w:hint="eastAsia" w:ascii="宋体" w:hAnsi="宋体" w:eastAsia="宋体" w:cs="宋体"/>
                <w:sz w:val="18"/>
                <w:szCs w:val="21"/>
              </w:rPr>
              <w:t>3.1.2</w:t>
            </w:r>
          </w:p>
        </w:tc>
        <w:tc>
          <w:tcPr>
            <w:tcW w:w="3976"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312" w:lineRule="auto"/>
              <w:jc w:val="center"/>
              <w:rPr>
                <w:rFonts w:ascii="宋体" w:hAnsi="宋体" w:eastAsia="宋体" w:cs="宋体"/>
                <w:sz w:val="18"/>
                <w:szCs w:val="21"/>
              </w:rPr>
            </w:pPr>
            <w:r>
              <w:rPr>
                <w:rFonts w:hint="eastAsia" w:ascii="宋体" w:hAnsi="宋体" w:eastAsia="宋体" w:cs="宋体"/>
                <w:sz w:val="18"/>
                <w:szCs w:val="21"/>
              </w:rPr>
              <w:t>废标条件</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312" w:lineRule="auto"/>
              <w:rPr>
                <w:rFonts w:ascii="宋体" w:hAnsi="宋体" w:eastAsia="宋体" w:cs="宋体"/>
                <w:sz w:val="18"/>
                <w:szCs w:val="21"/>
              </w:rPr>
            </w:pPr>
            <w:r>
              <w:rPr>
                <w:rFonts w:hint="eastAsia" w:ascii="宋体" w:hAnsi="宋体" w:eastAsia="宋体" w:cs="宋体"/>
                <w:sz w:val="18"/>
                <w:szCs w:val="21"/>
              </w:rPr>
              <w:t>详见本章附件3-B：废标条件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45" w:type="dxa"/>
            <w:gridSpan w:val="2"/>
            <w:tcBorders>
              <w:top w:val="single" w:color="auto" w:sz="4" w:space="0"/>
              <w:left w:val="single" w:color="000000" w:sz="12" w:space="0"/>
              <w:bottom w:val="single" w:color="auto" w:sz="4" w:space="0"/>
              <w:right w:val="single" w:color="auto" w:sz="4" w:space="0"/>
              <w:tl2br w:val="nil"/>
              <w:tr2bl w:val="nil"/>
            </w:tcBorders>
            <w:vAlign w:val="center"/>
          </w:tcPr>
          <w:p>
            <w:pPr>
              <w:spacing w:line="312" w:lineRule="auto"/>
              <w:jc w:val="center"/>
              <w:rPr>
                <w:rFonts w:ascii="宋体" w:hAnsi="宋体" w:eastAsia="宋体" w:cs="宋体"/>
                <w:sz w:val="18"/>
                <w:szCs w:val="21"/>
              </w:rPr>
            </w:pPr>
            <w:r>
              <w:rPr>
                <w:rFonts w:hint="eastAsia" w:ascii="宋体" w:hAnsi="宋体" w:eastAsia="宋体" w:cs="宋体"/>
                <w:sz w:val="18"/>
                <w:szCs w:val="21"/>
              </w:rPr>
              <w:t>3.2.2</w:t>
            </w:r>
          </w:p>
        </w:tc>
        <w:tc>
          <w:tcPr>
            <w:tcW w:w="3976"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312" w:lineRule="auto"/>
              <w:rPr>
                <w:rFonts w:ascii="宋体" w:hAnsi="宋体" w:eastAsia="宋体" w:cs="宋体"/>
                <w:sz w:val="18"/>
                <w:szCs w:val="21"/>
              </w:rPr>
            </w:pPr>
            <w:r>
              <w:rPr>
                <w:rFonts w:hint="eastAsia" w:ascii="宋体" w:hAnsi="宋体" w:eastAsia="宋体" w:cs="宋体"/>
                <w:sz w:val="18"/>
                <w:szCs w:val="21"/>
              </w:rPr>
              <w:t>判断投标报价是否低于其成本</w:t>
            </w:r>
          </w:p>
        </w:tc>
        <w:tc>
          <w:tcPr>
            <w:tcW w:w="4793" w:type="dxa"/>
            <w:gridSpan w:val="2"/>
            <w:tcBorders>
              <w:top w:val="single" w:color="auto" w:sz="4" w:space="0"/>
              <w:left w:val="single" w:color="auto" w:sz="4" w:space="0"/>
              <w:bottom w:val="single" w:color="auto" w:sz="4" w:space="0"/>
              <w:right w:val="single" w:color="000000" w:sz="12" w:space="0"/>
              <w:tl2br w:val="nil"/>
              <w:tr2bl w:val="nil"/>
            </w:tcBorders>
            <w:vAlign w:val="center"/>
          </w:tcPr>
          <w:p>
            <w:pPr>
              <w:spacing w:line="312" w:lineRule="auto"/>
              <w:rPr>
                <w:rFonts w:ascii="宋体" w:hAnsi="宋体" w:eastAsia="宋体" w:cs="宋体"/>
                <w:sz w:val="18"/>
                <w:szCs w:val="21"/>
              </w:rPr>
            </w:pPr>
            <w:r>
              <w:rPr>
                <w:rFonts w:hint="eastAsia" w:ascii="宋体" w:hAnsi="宋体" w:eastAsia="宋体" w:cs="宋体"/>
                <w:sz w:val="18"/>
                <w:szCs w:val="21"/>
              </w:rPr>
              <w:t>详见本章附件3-C：投标人成本评审办法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9" w:hRule="atLeast"/>
          <w:jc w:val="center"/>
        </w:trPr>
        <w:tc>
          <w:tcPr>
            <w:tcW w:w="4821" w:type="dxa"/>
            <w:gridSpan w:val="8"/>
            <w:tcBorders>
              <w:top w:val="single" w:color="000000" w:sz="4" w:space="0"/>
              <w:left w:val="single" w:color="000000" w:sz="12" w:space="0"/>
              <w:bottom w:val="single" w:color="000000" w:sz="4" w:space="0"/>
              <w:right w:val="single" w:color="000000" w:sz="4" w:space="0"/>
              <w:tl2br w:val="nil"/>
              <w:tr2bl w:val="nil"/>
            </w:tcBorders>
            <w:vAlign w:val="center"/>
          </w:tcPr>
          <w:p>
            <w:pPr>
              <w:spacing w:line="312" w:lineRule="auto"/>
              <w:rPr>
                <w:rFonts w:ascii="宋体" w:hAnsi="宋体" w:eastAsia="宋体" w:cs="宋体"/>
                <w:sz w:val="18"/>
              </w:rPr>
            </w:pPr>
            <w:r>
              <w:rPr>
                <w:rFonts w:hint="eastAsia" w:ascii="宋体" w:hAnsi="宋体" w:eastAsia="宋体" w:cs="宋体"/>
                <w:sz w:val="18"/>
              </w:rPr>
              <w:t>核验原件的具体要求</w:t>
            </w:r>
          </w:p>
        </w:tc>
        <w:tc>
          <w:tcPr>
            <w:tcW w:w="4793" w:type="dxa"/>
            <w:gridSpan w:val="2"/>
            <w:tcBorders>
              <w:top w:val="single" w:color="000000" w:sz="4" w:space="0"/>
              <w:left w:val="nil"/>
              <w:bottom w:val="single" w:color="000000" w:sz="4" w:space="0"/>
              <w:right w:val="single" w:color="000000" w:sz="12" w:space="0"/>
              <w:tl2br w:val="nil"/>
              <w:tr2bl w:val="nil"/>
            </w:tcBorders>
            <w:vAlign w:val="center"/>
          </w:tcPr>
          <w:p>
            <w:pPr>
              <w:spacing w:line="312" w:lineRule="auto"/>
              <w:jc w:val="center"/>
              <w:rPr>
                <w:rFonts w:ascii="宋体" w:hAnsi="宋体" w:eastAsia="宋体" w:cs="宋体"/>
                <w:sz w:val="18"/>
              </w:rPr>
            </w:pPr>
            <w:r>
              <w:rPr>
                <w:rFonts w:hint="eastAsia" w:ascii="宋体" w:hAnsi="宋体" w:eastAsia="宋体" w:cs="宋体"/>
                <w:sz w:val="18"/>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9" w:hRule="atLeast"/>
          <w:jc w:val="center"/>
        </w:trPr>
        <w:tc>
          <w:tcPr>
            <w:tcW w:w="4821" w:type="dxa"/>
            <w:gridSpan w:val="8"/>
            <w:tcBorders>
              <w:top w:val="single" w:color="000000" w:sz="4" w:space="0"/>
              <w:left w:val="single" w:color="000000" w:sz="12" w:space="0"/>
              <w:bottom w:val="single" w:color="000000" w:sz="4" w:space="0"/>
              <w:right w:val="single" w:color="000000" w:sz="4" w:space="0"/>
              <w:tl2br w:val="nil"/>
              <w:tr2bl w:val="nil"/>
            </w:tcBorders>
            <w:vAlign w:val="center"/>
          </w:tcPr>
          <w:p>
            <w:pPr>
              <w:spacing w:line="312" w:lineRule="auto"/>
              <w:rPr>
                <w:rFonts w:ascii="宋体" w:hAnsi="宋体" w:eastAsia="宋体" w:cs="宋体"/>
                <w:sz w:val="18"/>
              </w:rPr>
            </w:pPr>
            <w:r>
              <w:rPr>
                <w:rFonts w:hint="eastAsia" w:ascii="宋体" w:hAnsi="宋体" w:eastAsia="宋体" w:cs="宋体"/>
                <w:sz w:val="18"/>
              </w:rPr>
              <w:t>实行开标前资格审查的，在评标时对资格评审的要求</w:t>
            </w:r>
          </w:p>
        </w:tc>
        <w:tc>
          <w:tcPr>
            <w:tcW w:w="4793" w:type="dxa"/>
            <w:gridSpan w:val="2"/>
            <w:tcBorders>
              <w:top w:val="single" w:color="000000" w:sz="4" w:space="0"/>
              <w:left w:val="nil"/>
              <w:bottom w:val="single" w:color="000000" w:sz="4" w:space="0"/>
              <w:right w:val="single" w:color="000000" w:sz="12" w:space="0"/>
              <w:tl2br w:val="nil"/>
              <w:tr2bl w:val="nil"/>
            </w:tcBorders>
            <w:vAlign w:val="center"/>
          </w:tcPr>
          <w:p>
            <w:pPr>
              <w:spacing w:line="312" w:lineRule="auto"/>
              <w:rPr>
                <w:rFonts w:ascii="宋体" w:hAnsi="宋体" w:eastAsia="宋体" w:cs="宋体"/>
                <w:sz w:val="18"/>
                <w:szCs w:val="21"/>
              </w:rPr>
            </w:pPr>
            <w:r>
              <w:rPr>
                <w:rFonts w:hint="eastAsia" w:ascii="宋体" w:hAnsi="宋体" w:eastAsia="宋体" w:cs="宋体"/>
                <w:sz w:val="18"/>
                <w:szCs w:val="21"/>
              </w:rPr>
              <w:t>已实行开标前资格审查，且同一内容已审查并没有更新的，可不对以上“第2.1.2项原件与复印件查验、第2.1.3项资格评审”二项内容进行评审。</w:t>
            </w:r>
          </w:p>
        </w:tc>
      </w:tr>
    </w:tbl>
    <w:p>
      <w:pPr>
        <w:jc w:val="center"/>
        <w:rPr>
          <w:rFonts w:ascii="宋体" w:hAnsi="宋体" w:eastAsia="宋体" w:cs="宋体"/>
          <w:b/>
          <w:sz w:val="30"/>
        </w:rPr>
      </w:pPr>
      <w:r>
        <w:rPr>
          <w:rFonts w:hint="eastAsia" w:ascii="宋体" w:hAnsi="宋体" w:eastAsia="宋体" w:cs="宋体"/>
        </w:rPr>
        <w:br w:type="page"/>
      </w:r>
      <w:bookmarkStart w:id="85" w:name="_Toc300678127"/>
      <w:r>
        <w:rPr>
          <w:rFonts w:hint="eastAsia" w:ascii="宋体" w:hAnsi="宋体" w:eastAsia="宋体" w:cs="宋体"/>
          <w:b/>
          <w:sz w:val="30"/>
        </w:rPr>
        <w:t>评标办法（综合评估法）正文部分</w:t>
      </w:r>
      <w:bookmarkEnd w:id="85"/>
    </w:p>
    <w:p>
      <w:pPr>
        <w:spacing w:line="440" w:lineRule="exact"/>
        <w:rPr>
          <w:rFonts w:ascii="宋体" w:hAnsi="宋体" w:eastAsia="宋体" w:cs="宋体"/>
          <w:kern w:val="0"/>
        </w:rPr>
      </w:pPr>
      <w:bookmarkStart w:id="86" w:name="_Toc10098"/>
      <w:bookmarkStart w:id="87" w:name="_Toc19961"/>
      <w:bookmarkStart w:id="88" w:name="_Toc300678128"/>
      <w:bookmarkStart w:id="89" w:name="_Toc25970"/>
      <w:r>
        <w:rPr>
          <w:rFonts w:hint="eastAsia" w:ascii="宋体" w:hAnsi="宋体" w:eastAsia="宋体" w:cs="宋体"/>
          <w:kern w:val="0"/>
        </w:rPr>
        <w:t>1.评标方法</w:t>
      </w:r>
      <w:bookmarkEnd w:id="86"/>
      <w:bookmarkEnd w:id="87"/>
      <w:bookmarkEnd w:id="88"/>
      <w:bookmarkEnd w:id="89"/>
    </w:p>
    <w:p>
      <w:pPr>
        <w:spacing w:line="440" w:lineRule="exact"/>
        <w:rPr>
          <w:rFonts w:ascii="宋体" w:hAnsi="宋体" w:eastAsia="宋体" w:cs="宋体"/>
          <w:kern w:val="0"/>
        </w:rPr>
      </w:pPr>
      <w:r>
        <w:rPr>
          <w:rFonts w:hint="eastAsia" w:ascii="宋体" w:hAnsi="宋体" w:eastAsia="宋体" w:cs="宋体"/>
          <w:kern w:val="0"/>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spacing w:line="440" w:lineRule="exact"/>
        <w:rPr>
          <w:rFonts w:ascii="宋体" w:hAnsi="宋体" w:eastAsia="宋体" w:cs="宋体"/>
          <w:kern w:val="0"/>
        </w:rPr>
      </w:pPr>
      <w:bookmarkStart w:id="90" w:name="_Toc30627"/>
      <w:bookmarkStart w:id="91" w:name="_Toc2804"/>
      <w:bookmarkStart w:id="92" w:name="_Toc26750"/>
      <w:r>
        <w:rPr>
          <w:rFonts w:hint="eastAsia" w:ascii="宋体" w:hAnsi="宋体" w:eastAsia="宋体" w:cs="宋体"/>
          <w:kern w:val="0"/>
        </w:rPr>
        <w:t>2.评审标准</w:t>
      </w:r>
      <w:bookmarkEnd w:id="90"/>
      <w:bookmarkEnd w:id="91"/>
      <w:bookmarkEnd w:id="92"/>
    </w:p>
    <w:p>
      <w:pPr>
        <w:spacing w:line="440" w:lineRule="exact"/>
        <w:rPr>
          <w:rFonts w:ascii="宋体" w:hAnsi="宋体" w:eastAsia="宋体" w:cs="宋体"/>
          <w:kern w:val="0"/>
        </w:rPr>
      </w:pPr>
      <w:r>
        <w:rPr>
          <w:rFonts w:hint="eastAsia" w:ascii="宋体" w:hAnsi="宋体" w:eastAsia="宋体" w:cs="宋体"/>
          <w:kern w:val="0"/>
        </w:rPr>
        <w:t>2.1 初步评审标准</w:t>
      </w:r>
    </w:p>
    <w:p>
      <w:pPr>
        <w:spacing w:line="440" w:lineRule="exact"/>
        <w:rPr>
          <w:rFonts w:ascii="宋体" w:hAnsi="宋体" w:eastAsia="宋体" w:cs="宋体"/>
          <w:kern w:val="0"/>
        </w:rPr>
      </w:pPr>
      <w:r>
        <w:rPr>
          <w:rFonts w:hint="eastAsia" w:ascii="宋体" w:hAnsi="宋体" w:eastAsia="宋体" w:cs="宋体"/>
          <w:kern w:val="0"/>
        </w:rPr>
        <w:t>2.1.1 形式评审标准：见评标办法前附表。</w:t>
      </w:r>
    </w:p>
    <w:p>
      <w:pPr>
        <w:spacing w:line="440" w:lineRule="exact"/>
        <w:rPr>
          <w:rFonts w:ascii="宋体" w:hAnsi="宋体" w:eastAsia="宋体" w:cs="宋体"/>
          <w:kern w:val="0"/>
        </w:rPr>
      </w:pPr>
      <w:r>
        <w:rPr>
          <w:rFonts w:hint="eastAsia" w:ascii="宋体" w:hAnsi="宋体" w:eastAsia="宋体" w:cs="宋体"/>
          <w:kern w:val="0"/>
        </w:rPr>
        <w:t>2.1.2 原件与复印件查验标准：见评标办法前附表。</w:t>
      </w:r>
    </w:p>
    <w:p>
      <w:pPr>
        <w:spacing w:line="440" w:lineRule="exact"/>
        <w:rPr>
          <w:rFonts w:ascii="宋体" w:hAnsi="宋体" w:eastAsia="宋体" w:cs="宋体"/>
          <w:kern w:val="0"/>
        </w:rPr>
      </w:pPr>
      <w:r>
        <w:rPr>
          <w:rFonts w:hint="eastAsia" w:ascii="宋体" w:hAnsi="宋体" w:eastAsia="宋体" w:cs="宋体"/>
          <w:kern w:val="0"/>
        </w:rPr>
        <w:t>2.1.3 资格评审标准：见评标办法前附表。</w:t>
      </w:r>
    </w:p>
    <w:p>
      <w:pPr>
        <w:spacing w:line="440" w:lineRule="exact"/>
        <w:rPr>
          <w:rFonts w:ascii="宋体" w:hAnsi="宋体" w:eastAsia="宋体" w:cs="宋体"/>
          <w:kern w:val="0"/>
        </w:rPr>
      </w:pPr>
      <w:r>
        <w:rPr>
          <w:rFonts w:hint="eastAsia" w:ascii="宋体" w:hAnsi="宋体" w:eastAsia="宋体" w:cs="宋体"/>
          <w:kern w:val="0"/>
        </w:rPr>
        <w:t>2.1.4 响应性评审标准：见评标办法前附表。</w:t>
      </w:r>
    </w:p>
    <w:p>
      <w:pPr>
        <w:spacing w:line="440" w:lineRule="exact"/>
        <w:rPr>
          <w:rFonts w:ascii="宋体" w:hAnsi="宋体" w:eastAsia="宋体" w:cs="宋体"/>
          <w:kern w:val="0"/>
        </w:rPr>
      </w:pPr>
      <w:r>
        <w:rPr>
          <w:rFonts w:hint="eastAsia" w:ascii="宋体" w:hAnsi="宋体" w:eastAsia="宋体" w:cs="宋体"/>
          <w:kern w:val="0"/>
        </w:rPr>
        <w:t>2.1.5 施工组织设计（技术标）评审标准：见评标办法前附表。</w:t>
      </w:r>
    </w:p>
    <w:p>
      <w:pPr>
        <w:spacing w:line="440" w:lineRule="exact"/>
        <w:rPr>
          <w:rFonts w:ascii="宋体" w:hAnsi="宋体" w:eastAsia="宋体" w:cs="宋体"/>
          <w:kern w:val="0"/>
        </w:rPr>
      </w:pPr>
      <w:r>
        <w:rPr>
          <w:rFonts w:hint="eastAsia" w:ascii="宋体" w:hAnsi="宋体" w:eastAsia="宋体" w:cs="宋体"/>
          <w:kern w:val="0"/>
        </w:rPr>
        <w:t>2.2 分值构成与评分标准</w:t>
      </w:r>
    </w:p>
    <w:p>
      <w:pPr>
        <w:spacing w:line="440" w:lineRule="exact"/>
        <w:rPr>
          <w:rFonts w:ascii="宋体" w:hAnsi="宋体" w:eastAsia="宋体" w:cs="宋体"/>
          <w:kern w:val="0"/>
        </w:rPr>
      </w:pPr>
      <w:r>
        <w:rPr>
          <w:rFonts w:hint="eastAsia" w:ascii="宋体" w:hAnsi="宋体" w:eastAsia="宋体" w:cs="宋体"/>
          <w:kern w:val="0"/>
        </w:rPr>
        <w:t>2.2.1 分值构成</w:t>
      </w:r>
    </w:p>
    <w:p>
      <w:pPr>
        <w:spacing w:line="440" w:lineRule="exact"/>
        <w:rPr>
          <w:rFonts w:ascii="宋体" w:hAnsi="宋体" w:eastAsia="宋体" w:cs="宋体"/>
          <w:kern w:val="0"/>
        </w:rPr>
      </w:pPr>
      <w:r>
        <w:rPr>
          <w:rFonts w:hint="eastAsia" w:ascii="宋体" w:hAnsi="宋体" w:eastAsia="宋体" w:cs="宋体"/>
          <w:kern w:val="0"/>
        </w:rPr>
        <w:t>（l）施工组织设计（技术标）：见评标办法前附表；</w:t>
      </w:r>
    </w:p>
    <w:p>
      <w:pPr>
        <w:spacing w:line="440" w:lineRule="exact"/>
        <w:rPr>
          <w:rFonts w:ascii="宋体" w:hAnsi="宋体" w:eastAsia="宋体" w:cs="宋体"/>
          <w:kern w:val="0"/>
        </w:rPr>
      </w:pPr>
      <w:r>
        <w:rPr>
          <w:rFonts w:hint="eastAsia" w:ascii="宋体" w:hAnsi="宋体" w:eastAsia="宋体" w:cs="宋体"/>
          <w:kern w:val="0"/>
        </w:rPr>
        <w:t>（2）信誉评分：见评标办法前附表；</w:t>
      </w:r>
    </w:p>
    <w:p>
      <w:pPr>
        <w:spacing w:line="440" w:lineRule="exact"/>
        <w:rPr>
          <w:rFonts w:ascii="宋体" w:hAnsi="宋体" w:eastAsia="宋体" w:cs="宋体"/>
          <w:kern w:val="0"/>
        </w:rPr>
      </w:pPr>
      <w:r>
        <w:rPr>
          <w:rFonts w:hint="eastAsia" w:ascii="宋体" w:hAnsi="宋体" w:eastAsia="宋体" w:cs="宋体"/>
          <w:kern w:val="0"/>
        </w:rPr>
        <w:t>（3）投标报价：见评标办法前附表。</w:t>
      </w:r>
    </w:p>
    <w:p>
      <w:pPr>
        <w:spacing w:line="440" w:lineRule="exact"/>
        <w:rPr>
          <w:rFonts w:ascii="宋体" w:hAnsi="宋体" w:eastAsia="宋体" w:cs="宋体"/>
          <w:kern w:val="0"/>
        </w:rPr>
      </w:pPr>
      <w:r>
        <w:rPr>
          <w:rFonts w:hint="eastAsia" w:ascii="宋体" w:hAnsi="宋体" w:eastAsia="宋体" w:cs="宋体"/>
          <w:kern w:val="0"/>
        </w:rPr>
        <w:t>2.2.2 评标基准价计算</w:t>
      </w:r>
    </w:p>
    <w:p>
      <w:pPr>
        <w:spacing w:line="440" w:lineRule="exact"/>
        <w:rPr>
          <w:rFonts w:ascii="宋体" w:hAnsi="宋体" w:eastAsia="宋体" w:cs="宋体"/>
          <w:kern w:val="0"/>
        </w:rPr>
      </w:pPr>
      <w:r>
        <w:rPr>
          <w:rFonts w:hint="eastAsia" w:ascii="宋体" w:hAnsi="宋体" w:eastAsia="宋体" w:cs="宋体"/>
          <w:kern w:val="0"/>
        </w:rPr>
        <w:t>评标基准价计算方法：见评标办法前附表。</w:t>
      </w:r>
    </w:p>
    <w:p>
      <w:pPr>
        <w:spacing w:line="440" w:lineRule="exact"/>
        <w:rPr>
          <w:rFonts w:ascii="宋体" w:hAnsi="宋体" w:eastAsia="宋体" w:cs="宋体"/>
          <w:kern w:val="0"/>
        </w:rPr>
      </w:pPr>
      <w:r>
        <w:rPr>
          <w:rFonts w:hint="eastAsia" w:ascii="宋体" w:hAnsi="宋体" w:eastAsia="宋体" w:cs="宋体"/>
          <w:kern w:val="0"/>
        </w:rPr>
        <w:t>2.2.3 投标报价的偏差率计算</w:t>
      </w:r>
    </w:p>
    <w:p>
      <w:pPr>
        <w:spacing w:line="440" w:lineRule="exact"/>
        <w:rPr>
          <w:rFonts w:ascii="宋体" w:hAnsi="宋体" w:eastAsia="宋体" w:cs="宋体"/>
          <w:kern w:val="0"/>
        </w:rPr>
      </w:pPr>
      <w:r>
        <w:rPr>
          <w:rFonts w:hint="eastAsia" w:ascii="宋体" w:hAnsi="宋体" w:eastAsia="宋体" w:cs="宋体"/>
          <w:kern w:val="0"/>
        </w:rPr>
        <w:t>投标报价的偏差率计算公式：见评标办法前附表。</w:t>
      </w:r>
    </w:p>
    <w:p>
      <w:pPr>
        <w:spacing w:line="440" w:lineRule="exact"/>
        <w:rPr>
          <w:rFonts w:ascii="宋体" w:hAnsi="宋体" w:eastAsia="宋体" w:cs="宋体"/>
          <w:kern w:val="0"/>
        </w:rPr>
      </w:pPr>
      <w:r>
        <w:rPr>
          <w:rFonts w:hint="eastAsia" w:ascii="宋体" w:hAnsi="宋体" w:eastAsia="宋体" w:cs="宋体"/>
          <w:kern w:val="0"/>
        </w:rPr>
        <w:t>2.2.4 评分标准</w:t>
      </w:r>
    </w:p>
    <w:p>
      <w:pPr>
        <w:spacing w:line="440" w:lineRule="exact"/>
        <w:rPr>
          <w:rFonts w:ascii="宋体" w:hAnsi="宋体" w:eastAsia="宋体" w:cs="宋体"/>
          <w:kern w:val="0"/>
        </w:rPr>
      </w:pPr>
      <w:r>
        <w:rPr>
          <w:rFonts w:hint="eastAsia" w:ascii="宋体" w:hAnsi="宋体" w:eastAsia="宋体" w:cs="宋体"/>
          <w:kern w:val="0"/>
        </w:rPr>
        <w:t>（1）施工组织设计（技术标）评分标准：见评标办法前附表；</w:t>
      </w:r>
    </w:p>
    <w:p>
      <w:pPr>
        <w:spacing w:line="440" w:lineRule="exact"/>
        <w:rPr>
          <w:rFonts w:ascii="宋体" w:hAnsi="宋体" w:eastAsia="宋体" w:cs="宋体"/>
          <w:kern w:val="0"/>
        </w:rPr>
      </w:pPr>
      <w:r>
        <w:rPr>
          <w:rFonts w:hint="eastAsia" w:ascii="宋体" w:hAnsi="宋体" w:eastAsia="宋体" w:cs="宋体"/>
          <w:kern w:val="0"/>
        </w:rPr>
        <w:t>（2）信誉评分标准：见评标办法前附表；</w:t>
      </w:r>
    </w:p>
    <w:p>
      <w:pPr>
        <w:spacing w:line="440" w:lineRule="exact"/>
        <w:rPr>
          <w:rFonts w:ascii="宋体" w:hAnsi="宋体" w:eastAsia="宋体" w:cs="宋体"/>
          <w:kern w:val="0"/>
        </w:rPr>
      </w:pPr>
      <w:r>
        <w:rPr>
          <w:rFonts w:hint="eastAsia" w:ascii="宋体" w:hAnsi="宋体" w:eastAsia="宋体" w:cs="宋体"/>
          <w:kern w:val="0"/>
        </w:rPr>
        <w:t>（3）投标报价评分标准：见评标办法前附表。</w:t>
      </w:r>
    </w:p>
    <w:p>
      <w:pPr>
        <w:spacing w:line="440" w:lineRule="exact"/>
        <w:rPr>
          <w:rFonts w:ascii="宋体" w:hAnsi="宋体" w:eastAsia="宋体" w:cs="宋体"/>
          <w:kern w:val="0"/>
        </w:rPr>
      </w:pPr>
      <w:bookmarkStart w:id="93" w:name="_Toc1462"/>
      <w:bookmarkStart w:id="94" w:name="_Toc29385"/>
      <w:bookmarkStart w:id="95" w:name="_Toc2977"/>
      <w:r>
        <w:rPr>
          <w:rFonts w:hint="eastAsia" w:ascii="宋体" w:hAnsi="宋体" w:eastAsia="宋体" w:cs="宋体"/>
          <w:kern w:val="0"/>
        </w:rPr>
        <w:t>3.评标程序</w:t>
      </w:r>
      <w:bookmarkEnd w:id="93"/>
      <w:bookmarkEnd w:id="94"/>
      <w:bookmarkEnd w:id="95"/>
    </w:p>
    <w:p>
      <w:pPr>
        <w:spacing w:line="440" w:lineRule="exact"/>
        <w:rPr>
          <w:rFonts w:ascii="宋体" w:hAnsi="宋体" w:eastAsia="宋体" w:cs="宋体"/>
          <w:kern w:val="0"/>
        </w:rPr>
      </w:pPr>
      <w:r>
        <w:rPr>
          <w:rFonts w:hint="eastAsia" w:ascii="宋体" w:hAnsi="宋体" w:eastAsia="宋体" w:cs="宋体"/>
          <w:kern w:val="0"/>
        </w:rPr>
        <w:t>3.1 初步评审</w:t>
      </w:r>
    </w:p>
    <w:p>
      <w:pPr>
        <w:spacing w:line="440" w:lineRule="exact"/>
        <w:rPr>
          <w:rFonts w:ascii="宋体" w:hAnsi="宋体" w:eastAsia="宋体" w:cs="宋体"/>
          <w:kern w:val="0"/>
        </w:rPr>
      </w:pPr>
      <w:r>
        <w:rPr>
          <w:rFonts w:hint="eastAsia" w:ascii="宋体" w:hAnsi="宋体" w:eastAsia="宋体" w:cs="宋体"/>
          <w:kern w:val="0"/>
        </w:rPr>
        <w:t>3.1.1 评标委员会对投标人根据本文件第二章投标人须知前附表第3.1.1项规定提交的有关证明和证件的原件，进行审查核验。评标委员会依据本章第2.1款规定的标准对投标文件进行初步评审。有一项不符合评审标准的，作废标处理。（适用于开标后资格审查的）</w:t>
      </w:r>
    </w:p>
    <w:p>
      <w:pPr>
        <w:spacing w:line="440" w:lineRule="exact"/>
        <w:rPr>
          <w:rFonts w:ascii="宋体" w:hAnsi="宋体" w:eastAsia="宋体" w:cs="宋体"/>
          <w:kern w:val="0"/>
        </w:rPr>
      </w:pPr>
      <w:r>
        <w:rPr>
          <w:rFonts w:hint="eastAsia" w:ascii="宋体" w:hAnsi="宋体" w:eastAsia="宋体" w:cs="宋体"/>
          <w:kern w:val="0"/>
        </w:rPr>
        <w:t>3.1.2 投标人有以下情形之一的，其投标作废标处理：</w:t>
      </w:r>
    </w:p>
    <w:p>
      <w:pPr>
        <w:spacing w:line="440" w:lineRule="exact"/>
        <w:rPr>
          <w:rFonts w:ascii="宋体" w:hAnsi="宋体" w:eastAsia="宋体" w:cs="宋体"/>
          <w:kern w:val="0"/>
        </w:rPr>
      </w:pPr>
      <w:r>
        <w:rPr>
          <w:rFonts w:hint="eastAsia" w:ascii="宋体" w:hAnsi="宋体" w:eastAsia="宋体" w:cs="宋体"/>
          <w:kern w:val="0"/>
        </w:rPr>
        <w:t>（1）第二章“投标人须知”第 1.4.3 项规定的任何一种情形的；</w:t>
      </w:r>
    </w:p>
    <w:p>
      <w:pPr>
        <w:spacing w:line="440" w:lineRule="exact"/>
        <w:rPr>
          <w:rFonts w:ascii="宋体" w:hAnsi="宋体" w:eastAsia="宋体" w:cs="宋体"/>
          <w:kern w:val="0"/>
        </w:rPr>
      </w:pPr>
      <w:r>
        <w:rPr>
          <w:rFonts w:hint="eastAsia" w:ascii="宋体" w:hAnsi="宋体" w:eastAsia="宋体" w:cs="宋体"/>
          <w:kern w:val="0"/>
        </w:rPr>
        <w:t>（2）以他人名义投标的；以行贿手段谋取中标的；</w:t>
      </w:r>
    </w:p>
    <w:p>
      <w:pPr>
        <w:spacing w:line="440" w:lineRule="exact"/>
        <w:rPr>
          <w:rFonts w:ascii="宋体" w:hAnsi="宋体" w:eastAsia="宋体" w:cs="宋体"/>
          <w:kern w:val="0"/>
        </w:rPr>
      </w:pPr>
      <w:r>
        <w:rPr>
          <w:rFonts w:hint="eastAsia" w:ascii="宋体" w:hAnsi="宋体" w:eastAsia="宋体" w:cs="宋体"/>
          <w:kern w:val="0"/>
        </w:rPr>
        <w:t>（3）串通投标或弄虚作假或有其他违法行为的；</w:t>
      </w:r>
    </w:p>
    <w:p>
      <w:pPr>
        <w:spacing w:line="440" w:lineRule="exact"/>
        <w:rPr>
          <w:rFonts w:ascii="宋体" w:hAnsi="宋体" w:eastAsia="宋体" w:cs="宋体"/>
          <w:kern w:val="0"/>
        </w:rPr>
      </w:pPr>
      <w:r>
        <w:rPr>
          <w:rFonts w:hint="eastAsia" w:ascii="宋体" w:hAnsi="宋体" w:eastAsia="宋体" w:cs="宋体"/>
          <w:kern w:val="0"/>
        </w:rPr>
        <w:t>（4）不按评标委员会要求澄清、说明或补正的。</w:t>
      </w:r>
    </w:p>
    <w:p>
      <w:pPr>
        <w:spacing w:line="440" w:lineRule="exact"/>
        <w:rPr>
          <w:rFonts w:ascii="宋体" w:hAnsi="宋体" w:eastAsia="宋体" w:cs="宋体"/>
          <w:kern w:val="0"/>
        </w:rPr>
      </w:pPr>
      <w:r>
        <w:rPr>
          <w:rFonts w:hint="eastAsia" w:ascii="宋体" w:hAnsi="宋体" w:eastAsia="宋体" w:cs="宋体"/>
          <w:kern w:val="0"/>
        </w:rPr>
        <w:t>3.1.3 评标委员会检查投标人投标报价是否有算术错误，算术性错误分析和修正按以下原则进行，修正的价格经投标人书面确认后具有约束力。投标人不接受修正价格的，其投标作废标处理。</w:t>
      </w:r>
    </w:p>
    <w:p>
      <w:pPr>
        <w:spacing w:line="440" w:lineRule="exact"/>
        <w:rPr>
          <w:rFonts w:ascii="宋体" w:hAnsi="宋体" w:eastAsia="宋体" w:cs="宋体"/>
          <w:kern w:val="0"/>
        </w:rPr>
      </w:pPr>
      <w:r>
        <w:rPr>
          <w:rFonts w:hint="eastAsia" w:ascii="宋体" w:hAnsi="宋体" w:eastAsia="宋体" w:cs="宋体"/>
          <w:kern w:val="0"/>
        </w:rPr>
        <w:t>（1）投标文件中的大写金额与小写金额不一致的，以大写金额为准；</w:t>
      </w:r>
    </w:p>
    <w:p>
      <w:pPr>
        <w:spacing w:line="440" w:lineRule="exact"/>
        <w:rPr>
          <w:rFonts w:ascii="宋体" w:hAnsi="宋体" w:eastAsia="宋体" w:cs="宋体"/>
          <w:kern w:val="0"/>
        </w:rPr>
      </w:pPr>
      <w:r>
        <w:rPr>
          <w:rFonts w:hint="eastAsia" w:ascii="宋体" w:hAnsi="宋体" w:eastAsia="宋体" w:cs="宋体"/>
          <w:kern w:val="0"/>
        </w:rPr>
        <w:t>（2）总价金额与依据单价计算出的结果不一致的，以单价金额为准修正总价，但单价金额小数点有明显错误的除外。</w:t>
      </w:r>
    </w:p>
    <w:p>
      <w:pPr>
        <w:spacing w:line="440" w:lineRule="exact"/>
        <w:rPr>
          <w:rFonts w:ascii="宋体" w:hAnsi="宋体" w:eastAsia="宋体" w:cs="宋体"/>
          <w:kern w:val="0"/>
        </w:rPr>
      </w:pPr>
      <w:r>
        <w:rPr>
          <w:rFonts w:hint="eastAsia" w:ascii="宋体" w:hAnsi="宋体" w:eastAsia="宋体" w:cs="宋体"/>
          <w:kern w:val="0"/>
        </w:rPr>
        <w:t>3.2 详细评审</w:t>
      </w:r>
    </w:p>
    <w:p>
      <w:pPr>
        <w:spacing w:line="440" w:lineRule="exact"/>
        <w:rPr>
          <w:rFonts w:ascii="宋体" w:hAnsi="宋体" w:eastAsia="宋体" w:cs="宋体"/>
          <w:kern w:val="0"/>
        </w:rPr>
      </w:pPr>
      <w:r>
        <w:rPr>
          <w:rFonts w:hint="eastAsia" w:ascii="宋体" w:hAnsi="宋体" w:eastAsia="宋体" w:cs="宋体"/>
          <w:kern w:val="0"/>
        </w:rPr>
        <w:t>3.2.1 评标委员会按本章第2.2 款规定的量化因素和分值进行打分，并计算出综合评估得分。</w:t>
      </w:r>
    </w:p>
    <w:p>
      <w:pPr>
        <w:spacing w:line="440" w:lineRule="exact"/>
        <w:rPr>
          <w:rFonts w:ascii="宋体" w:hAnsi="宋体" w:eastAsia="宋体" w:cs="宋体"/>
          <w:kern w:val="0"/>
        </w:rPr>
      </w:pPr>
      <w:r>
        <w:rPr>
          <w:rFonts w:hint="eastAsia" w:ascii="宋体" w:hAnsi="宋体" w:eastAsia="宋体" w:cs="宋体"/>
          <w:kern w:val="0"/>
        </w:rPr>
        <w:t>（1）按本章第2.2.4（1）目规定的评审因素和分值对施工组织设计（技术标）计算出得分A ；</w:t>
      </w:r>
    </w:p>
    <w:p>
      <w:pPr>
        <w:spacing w:line="440" w:lineRule="exact"/>
        <w:rPr>
          <w:rFonts w:ascii="宋体" w:hAnsi="宋体" w:eastAsia="宋体" w:cs="宋体"/>
          <w:kern w:val="0"/>
        </w:rPr>
      </w:pPr>
      <w:r>
        <w:rPr>
          <w:rFonts w:hint="eastAsia" w:ascii="宋体" w:hAnsi="宋体" w:eastAsia="宋体" w:cs="宋体"/>
          <w:kern w:val="0"/>
        </w:rPr>
        <w:t>（2）按本章第2.2.4（2）目规定的评审因素和分值对信誉计算出得分B；</w:t>
      </w:r>
    </w:p>
    <w:p>
      <w:pPr>
        <w:spacing w:line="440" w:lineRule="exact"/>
        <w:rPr>
          <w:rFonts w:ascii="宋体" w:hAnsi="宋体" w:eastAsia="宋体" w:cs="宋体"/>
          <w:kern w:val="0"/>
        </w:rPr>
      </w:pPr>
      <w:r>
        <w:rPr>
          <w:rFonts w:hint="eastAsia" w:ascii="宋体" w:hAnsi="宋体" w:eastAsia="宋体" w:cs="宋体"/>
          <w:kern w:val="0"/>
        </w:rPr>
        <w:t>（3）按本章第2.2.4（3）目规定的评审因素和分值对投标报价计算出得分C 。</w:t>
      </w:r>
    </w:p>
    <w:p>
      <w:pPr>
        <w:spacing w:line="440" w:lineRule="exact"/>
        <w:rPr>
          <w:rFonts w:ascii="宋体" w:hAnsi="宋体" w:eastAsia="宋体" w:cs="宋体"/>
          <w:kern w:val="0"/>
        </w:rPr>
      </w:pPr>
      <w:r>
        <w:rPr>
          <w:rFonts w:hint="eastAsia" w:ascii="宋体" w:hAnsi="宋体" w:eastAsia="宋体" w:cs="宋体"/>
          <w:kern w:val="0"/>
        </w:rPr>
        <w:t>3.2.2 评分分值计算保留小数点后两位，小数点后第三位“四舍五入”。</w:t>
      </w:r>
    </w:p>
    <w:p>
      <w:pPr>
        <w:spacing w:line="440" w:lineRule="exact"/>
        <w:rPr>
          <w:rFonts w:ascii="宋体" w:hAnsi="宋体" w:eastAsia="宋体" w:cs="宋体"/>
          <w:kern w:val="0"/>
        </w:rPr>
      </w:pPr>
      <w:r>
        <w:rPr>
          <w:rFonts w:hint="eastAsia" w:ascii="宋体" w:hAnsi="宋体" w:eastAsia="宋体" w:cs="宋体"/>
          <w:kern w:val="0"/>
        </w:rPr>
        <w:t>3.2.3 投标人得分=A+B+C 。</w:t>
      </w:r>
    </w:p>
    <w:p>
      <w:pPr>
        <w:spacing w:line="440" w:lineRule="exact"/>
        <w:rPr>
          <w:rFonts w:ascii="宋体" w:hAnsi="宋体" w:eastAsia="宋体" w:cs="宋体"/>
          <w:kern w:val="0"/>
        </w:rPr>
      </w:pPr>
      <w:r>
        <w:rPr>
          <w:rFonts w:hint="eastAsia" w:ascii="宋体" w:hAnsi="宋体" w:eastAsia="宋体" w:cs="宋体"/>
          <w:kern w:val="0"/>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spacing w:line="440" w:lineRule="exact"/>
        <w:rPr>
          <w:rFonts w:ascii="宋体" w:hAnsi="宋体" w:eastAsia="宋体" w:cs="宋体"/>
          <w:kern w:val="0"/>
        </w:rPr>
      </w:pPr>
      <w:r>
        <w:rPr>
          <w:rFonts w:hint="eastAsia" w:ascii="宋体" w:hAnsi="宋体" w:eastAsia="宋体" w:cs="宋体"/>
          <w:kern w:val="0"/>
        </w:rPr>
        <w:t>3.3 投标文件的澄清和补正</w:t>
      </w:r>
    </w:p>
    <w:p>
      <w:pPr>
        <w:spacing w:line="440" w:lineRule="exact"/>
        <w:rPr>
          <w:rFonts w:ascii="宋体" w:hAnsi="宋体" w:eastAsia="宋体" w:cs="宋体"/>
          <w:kern w:val="0"/>
        </w:rPr>
      </w:pPr>
      <w:r>
        <w:rPr>
          <w:rFonts w:hint="eastAsia" w:ascii="宋体" w:hAnsi="宋体" w:eastAsia="宋体" w:cs="宋体"/>
          <w:kern w:val="0"/>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40" w:lineRule="exact"/>
        <w:rPr>
          <w:rFonts w:ascii="宋体" w:hAnsi="宋体" w:eastAsia="宋体" w:cs="宋体"/>
          <w:kern w:val="0"/>
        </w:rPr>
      </w:pPr>
      <w:r>
        <w:rPr>
          <w:rFonts w:hint="eastAsia" w:ascii="宋体" w:hAnsi="宋体" w:eastAsia="宋体" w:cs="宋体"/>
          <w:kern w:val="0"/>
        </w:rPr>
        <w:t>3.3.2 澄清、说明和补正不得改变投标文件的实质性内容（算术性错误修正的除外）。投标人的书面澄清、说明和补正属于投标文件的组成部分。</w:t>
      </w:r>
    </w:p>
    <w:p>
      <w:pPr>
        <w:spacing w:line="440" w:lineRule="exact"/>
        <w:rPr>
          <w:rFonts w:ascii="宋体" w:hAnsi="宋体" w:eastAsia="宋体" w:cs="宋体"/>
          <w:kern w:val="0"/>
        </w:rPr>
      </w:pPr>
      <w:r>
        <w:rPr>
          <w:rFonts w:hint="eastAsia" w:ascii="宋体" w:hAnsi="宋体" w:eastAsia="宋体" w:cs="宋体"/>
          <w:kern w:val="0"/>
        </w:rPr>
        <w:t>3.3.3 评标委员会对投标人提交的澄清、说明或补正有疑问的，可以要求投标人进一步澄清、说明或补正，直至满足评标委员会的要求。</w:t>
      </w:r>
    </w:p>
    <w:p>
      <w:pPr>
        <w:spacing w:line="440" w:lineRule="exact"/>
        <w:rPr>
          <w:rFonts w:ascii="宋体" w:hAnsi="宋体" w:eastAsia="宋体" w:cs="宋体"/>
          <w:kern w:val="0"/>
        </w:rPr>
      </w:pPr>
      <w:r>
        <w:rPr>
          <w:rFonts w:hint="eastAsia" w:ascii="宋体" w:hAnsi="宋体" w:eastAsia="宋体" w:cs="宋体"/>
          <w:kern w:val="0"/>
        </w:rPr>
        <w:t>3.4 评标结果</w:t>
      </w:r>
    </w:p>
    <w:p>
      <w:pPr>
        <w:spacing w:line="440" w:lineRule="exact"/>
        <w:rPr>
          <w:rFonts w:ascii="宋体" w:hAnsi="宋体" w:eastAsia="宋体" w:cs="宋体"/>
          <w:kern w:val="0"/>
        </w:rPr>
      </w:pPr>
      <w:r>
        <w:rPr>
          <w:rFonts w:hint="eastAsia" w:ascii="宋体" w:hAnsi="宋体" w:eastAsia="宋体" w:cs="宋体"/>
          <w:kern w:val="0"/>
        </w:rPr>
        <w:t>3.4.1 除第二章“投标人须知”前附表授权直接确定中标人外，评标委员会按照得分高到低的顺序推荐中标候选人。</w:t>
      </w:r>
    </w:p>
    <w:p>
      <w:pPr>
        <w:spacing w:line="440" w:lineRule="exact"/>
        <w:rPr>
          <w:rFonts w:ascii="宋体" w:hAnsi="宋体" w:eastAsia="宋体" w:cs="宋体"/>
          <w:kern w:val="0"/>
        </w:rPr>
      </w:pPr>
      <w:r>
        <w:rPr>
          <w:rFonts w:hint="eastAsia" w:ascii="宋体" w:hAnsi="宋体" w:eastAsia="宋体" w:cs="宋体"/>
          <w:kern w:val="0"/>
        </w:rPr>
        <w:t xml:space="preserve">    3.4.2 评标委员会完成评标后，由应当向招标人提交书面评标报告。</w:t>
      </w:r>
    </w:p>
    <w:p>
      <w:pPr>
        <w:spacing w:line="440" w:lineRule="exact"/>
        <w:rPr>
          <w:rFonts w:ascii="宋体" w:hAnsi="宋体" w:eastAsia="宋体" w:cs="宋体"/>
          <w:kern w:val="0"/>
        </w:rPr>
      </w:pPr>
      <w:r>
        <w:rPr>
          <w:rFonts w:hint="eastAsia" w:ascii="宋体" w:hAnsi="宋体" w:eastAsia="宋体" w:cs="宋体"/>
          <w:kern w:val="0"/>
        </w:rPr>
        <w:br w:type="page"/>
      </w:r>
      <w:r>
        <w:rPr>
          <w:rFonts w:hint="eastAsia" w:ascii="宋体" w:hAnsi="宋体" w:eastAsia="宋体" w:cs="宋体"/>
          <w:kern w:val="0"/>
        </w:rPr>
        <w:t>附件3-A：评标详细程序</w:t>
      </w:r>
    </w:p>
    <w:p>
      <w:pPr>
        <w:spacing w:line="440" w:lineRule="exact"/>
        <w:rPr>
          <w:rFonts w:ascii="宋体" w:hAnsi="宋体" w:eastAsia="宋体" w:cs="宋体"/>
          <w:kern w:val="0"/>
        </w:rPr>
      </w:pPr>
      <w:r>
        <w:rPr>
          <w:rFonts w:hint="eastAsia" w:ascii="宋体" w:hAnsi="宋体" w:eastAsia="宋体" w:cs="宋体"/>
          <w:kern w:val="0"/>
        </w:rPr>
        <w:t>评标详细程序</w:t>
      </w:r>
    </w:p>
    <w:p>
      <w:pPr>
        <w:spacing w:line="440" w:lineRule="exact"/>
        <w:rPr>
          <w:rFonts w:ascii="宋体" w:hAnsi="宋体" w:eastAsia="宋体" w:cs="宋体"/>
          <w:kern w:val="0"/>
        </w:rPr>
      </w:pPr>
      <w:r>
        <w:rPr>
          <w:rFonts w:hint="eastAsia" w:ascii="宋体" w:hAnsi="宋体" w:eastAsia="宋体" w:cs="宋体"/>
          <w:kern w:val="0"/>
        </w:rPr>
        <w:t>A0.总则</w:t>
      </w:r>
    </w:p>
    <w:p>
      <w:pPr>
        <w:spacing w:line="440" w:lineRule="exact"/>
        <w:rPr>
          <w:rFonts w:ascii="宋体" w:hAnsi="宋体" w:eastAsia="宋体" w:cs="宋体"/>
          <w:kern w:val="0"/>
        </w:rPr>
      </w:pPr>
      <w:r>
        <w:rPr>
          <w:rFonts w:hint="eastAsia" w:ascii="宋体" w:hAnsi="宋体" w:eastAsia="宋体" w:cs="宋体"/>
          <w:kern w:val="0"/>
        </w:rPr>
        <w:t>本附件是本章“评标办法”的组成部分，是对本章第3条所规定的评标程序的进一些细化，评标委员会应当按照本附件所规定的详细程序开展并完成评标工作。</w:t>
      </w:r>
    </w:p>
    <w:p>
      <w:pPr>
        <w:spacing w:line="440" w:lineRule="exact"/>
        <w:rPr>
          <w:rFonts w:ascii="宋体" w:hAnsi="宋体" w:eastAsia="宋体" w:cs="宋体"/>
          <w:kern w:val="0"/>
        </w:rPr>
      </w:pPr>
      <w:r>
        <w:rPr>
          <w:rFonts w:hint="eastAsia" w:ascii="宋体" w:hAnsi="宋体" w:eastAsia="宋体" w:cs="宋体"/>
          <w:kern w:val="0"/>
        </w:rPr>
        <w:t>A1.基本程序</w:t>
      </w:r>
    </w:p>
    <w:p>
      <w:pPr>
        <w:spacing w:line="440" w:lineRule="exact"/>
        <w:rPr>
          <w:rFonts w:ascii="宋体" w:hAnsi="宋体" w:eastAsia="宋体" w:cs="宋体"/>
          <w:kern w:val="0"/>
        </w:rPr>
      </w:pPr>
      <w:r>
        <w:rPr>
          <w:rFonts w:hint="eastAsia" w:ascii="宋体" w:hAnsi="宋体" w:eastAsia="宋体" w:cs="宋体"/>
          <w:kern w:val="0"/>
        </w:rPr>
        <w:t>评标活动将按以下五个步骤进行：</w:t>
      </w:r>
    </w:p>
    <w:p>
      <w:pPr>
        <w:spacing w:line="440" w:lineRule="exact"/>
        <w:rPr>
          <w:rFonts w:ascii="宋体" w:hAnsi="宋体" w:eastAsia="宋体" w:cs="宋体"/>
          <w:kern w:val="0"/>
        </w:rPr>
      </w:pPr>
      <w:r>
        <w:rPr>
          <w:rFonts w:hint="eastAsia" w:ascii="宋体" w:hAnsi="宋体" w:eastAsia="宋体" w:cs="宋体"/>
          <w:kern w:val="0"/>
        </w:rPr>
        <w:t>（1）评标准备；</w:t>
      </w:r>
    </w:p>
    <w:p>
      <w:pPr>
        <w:spacing w:line="440" w:lineRule="exact"/>
        <w:rPr>
          <w:rFonts w:ascii="宋体" w:hAnsi="宋体" w:eastAsia="宋体" w:cs="宋体"/>
          <w:kern w:val="0"/>
        </w:rPr>
      </w:pPr>
      <w:r>
        <w:rPr>
          <w:rFonts w:hint="eastAsia" w:ascii="宋体" w:hAnsi="宋体" w:eastAsia="宋体" w:cs="宋体"/>
          <w:kern w:val="0"/>
        </w:rPr>
        <w:t>（2）初步评审；</w:t>
      </w:r>
    </w:p>
    <w:p>
      <w:pPr>
        <w:spacing w:line="440" w:lineRule="exact"/>
        <w:rPr>
          <w:rFonts w:ascii="宋体" w:hAnsi="宋体" w:eastAsia="宋体" w:cs="宋体"/>
          <w:kern w:val="0"/>
        </w:rPr>
      </w:pPr>
      <w:r>
        <w:rPr>
          <w:rFonts w:hint="eastAsia" w:ascii="宋体" w:hAnsi="宋体" w:eastAsia="宋体" w:cs="宋体"/>
          <w:kern w:val="0"/>
        </w:rPr>
        <w:t>（3）详细评审；</w:t>
      </w:r>
    </w:p>
    <w:p>
      <w:pPr>
        <w:spacing w:line="440" w:lineRule="exact"/>
        <w:rPr>
          <w:rFonts w:ascii="宋体" w:hAnsi="宋体" w:eastAsia="宋体" w:cs="宋体"/>
          <w:kern w:val="0"/>
        </w:rPr>
      </w:pPr>
      <w:r>
        <w:rPr>
          <w:rFonts w:hint="eastAsia" w:ascii="宋体" w:hAnsi="宋体" w:eastAsia="宋体" w:cs="宋体"/>
          <w:kern w:val="0"/>
        </w:rPr>
        <w:t>（4）澄清、说明或补正；</w:t>
      </w:r>
    </w:p>
    <w:p>
      <w:pPr>
        <w:spacing w:line="440" w:lineRule="exact"/>
        <w:rPr>
          <w:rFonts w:ascii="宋体" w:hAnsi="宋体" w:eastAsia="宋体" w:cs="宋体"/>
          <w:kern w:val="0"/>
        </w:rPr>
      </w:pPr>
      <w:r>
        <w:rPr>
          <w:rFonts w:hint="eastAsia" w:ascii="宋体" w:hAnsi="宋体" w:eastAsia="宋体" w:cs="宋体"/>
          <w:kern w:val="0"/>
        </w:rPr>
        <w:t>（5）推荐中标候选人或者直接确定中标人及提交评标报告。</w:t>
      </w:r>
    </w:p>
    <w:p>
      <w:pPr>
        <w:spacing w:line="440" w:lineRule="exact"/>
        <w:rPr>
          <w:rFonts w:ascii="宋体" w:hAnsi="宋体" w:eastAsia="宋体" w:cs="宋体"/>
          <w:kern w:val="0"/>
        </w:rPr>
      </w:pPr>
      <w:r>
        <w:rPr>
          <w:rFonts w:hint="eastAsia" w:ascii="宋体" w:hAnsi="宋体" w:eastAsia="宋体" w:cs="宋体"/>
          <w:kern w:val="0"/>
        </w:rPr>
        <w:t>A2.评标准备</w:t>
      </w:r>
    </w:p>
    <w:p>
      <w:pPr>
        <w:spacing w:line="440" w:lineRule="exact"/>
        <w:rPr>
          <w:rFonts w:ascii="宋体" w:hAnsi="宋体" w:eastAsia="宋体" w:cs="宋体"/>
          <w:kern w:val="0"/>
        </w:rPr>
      </w:pPr>
      <w:r>
        <w:rPr>
          <w:rFonts w:hint="eastAsia" w:ascii="宋体" w:hAnsi="宋体" w:eastAsia="宋体" w:cs="宋体"/>
          <w:kern w:val="0"/>
        </w:rPr>
        <w:t>A2.1 评标委员会成员签到</w:t>
      </w:r>
    </w:p>
    <w:p>
      <w:pPr>
        <w:spacing w:line="440" w:lineRule="exact"/>
        <w:rPr>
          <w:rFonts w:ascii="宋体" w:hAnsi="宋体" w:eastAsia="宋体" w:cs="宋体"/>
          <w:kern w:val="0"/>
        </w:rPr>
      </w:pPr>
      <w:r>
        <w:rPr>
          <w:rFonts w:hint="eastAsia" w:ascii="宋体" w:hAnsi="宋体" w:eastAsia="宋体" w:cs="宋体"/>
          <w:kern w:val="0"/>
        </w:rPr>
        <w:t>评标委员会成员到达评标现场时应在签到表上签到以证明其出席。评标委员会签到表见附表3-2。</w:t>
      </w:r>
    </w:p>
    <w:p>
      <w:pPr>
        <w:spacing w:line="440" w:lineRule="exact"/>
        <w:rPr>
          <w:rFonts w:ascii="宋体" w:hAnsi="宋体" w:eastAsia="宋体" w:cs="宋体"/>
          <w:kern w:val="0"/>
        </w:rPr>
      </w:pPr>
      <w:r>
        <w:rPr>
          <w:rFonts w:hint="eastAsia" w:ascii="宋体" w:hAnsi="宋体" w:eastAsia="宋体" w:cs="宋体"/>
          <w:kern w:val="0"/>
        </w:rPr>
        <w:t>A2.2 评标委员会的分工</w:t>
      </w:r>
    </w:p>
    <w:p>
      <w:pPr>
        <w:spacing w:line="440" w:lineRule="exact"/>
        <w:rPr>
          <w:rFonts w:ascii="宋体" w:hAnsi="宋体" w:eastAsia="宋体" w:cs="宋体"/>
          <w:kern w:val="0"/>
        </w:rPr>
      </w:pPr>
      <w:r>
        <w:rPr>
          <w:rFonts w:hint="eastAsia" w:ascii="宋体" w:hAnsi="宋体" w:eastAsia="宋体" w:cs="宋体"/>
          <w:kern w:val="0"/>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但最终评审结果须全体评标委员会一致认可。</w:t>
      </w:r>
    </w:p>
    <w:p>
      <w:pPr>
        <w:spacing w:line="440" w:lineRule="exact"/>
        <w:rPr>
          <w:rFonts w:ascii="宋体" w:hAnsi="宋体" w:eastAsia="宋体" w:cs="宋体"/>
          <w:kern w:val="0"/>
        </w:rPr>
      </w:pPr>
      <w:r>
        <w:rPr>
          <w:rFonts w:hint="eastAsia" w:ascii="宋体" w:hAnsi="宋体" w:eastAsia="宋体" w:cs="宋体"/>
          <w:kern w:val="0"/>
        </w:rPr>
        <w:t>A2.3 熟悉文件资料</w:t>
      </w:r>
    </w:p>
    <w:p>
      <w:pPr>
        <w:spacing w:line="440" w:lineRule="exact"/>
        <w:rPr>
          <w:rFonts w:ascii="宋体" w:hAnsi="宋体" w:eastAsia="宋体" w:cs="宋体"/>
          <w:kern w:val="0"/>
        </w:rPr>
      </w:pPr>
      <w:r>
        <w:rPr>
          <w:rFonts w:hint="eastAsia" w:ascii="宋体" w:hAnsi="宋体" w:eastAsia="宋体" w:cs="宋体"/>
          <w:kern w:val="0"/>
        </w:rPr>
        <w:t>A2.3.1 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440" w:lineRule="exact"/>
        <w:rPr>
          <w:rFonts w:ascii="宋体" w:hAnsi="宋体" w:eastAsia="宋体" w:cs="宋体"/>
          <w:kern w:val="0"/>
        </w:rPr>
      </w:pPr>
      <w:r>
        <w:rPr>
          <w:rFonts w:hint="eastAsia" w:ascii="宋体" w:hAnsi="宋体" w:eastAsia="宋体" w:cs="宋体"/>
          <w:kern w:val="0"/>
        </w:rPr>
        <w:t>A2.3.2 招标人或招标代理机构应向评标委员会提供评标所需的信息和数据，包括招标文件、未在开标会上当场拒绝的各投标文件、开标会记录、资格审查文件及各投标人在资格审查阶段递交的资格申请文件（适用于开标前资格审查的）、标底（如有）、工程所在地工程造价管理部门颁布的工程造价信息、定额（如作为计价依据时）、有关的法律、法规、规章、国家标准以及招标人或评标委员会认为必要的其他信息和数据。</w:t>
      </w:r>
    </w:p>
    <w:p>
      <w:pPr>
        <w:spacing w:line="440" w:lineRule="exact"/>
        <w:rPr>
          <w:rFonts w:ascii="宋体" w:hAnsi="宋体" w:eastAsia="宋体" w:cs="宋体"/>
          <w:kern w:val="0"/>
        </w:rPr>
      </w:pPr>
      <w:r>
        <w:rPr>
          <w:rFonts w:hint="eastAsia" w:ascii="宋体" w:hAnsi="宋体" w:eastAsia="宋体" w:cs="宋体"/>
          <w:kern w:val="0"/>
        </w:rPr>
        <w:t>A2.4 对投标文件进行基础性数据分析和整理工作（清标）</w:t>
      </w:r>
    </w:p>
    <w:p>
      <w:pPr>
        <w:spacing w:line="440" w:lineRule="exact"/>
        <w:rPr>
          <w:rFonts w:ascii="宋体" w:hAnsi="宋体" w:eastAsia="宋体" w:cs="宋体"/>
          <w:kern w:val="0"/>
        </w:rPr>
      </w:pPr>
      <w:r>
        <w:rPr>
          <w:rFonts w:hint="eastAsia" w:ascii="宋体" w:hAnsi="宋体" w:eastAsia="宋体" w:cs="宋体"/>
          <w:kern w:val="0"/>
        </w:rPr>
        <w:t>A2.4.1 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spacing w:line="440" w:lineRule="exact"/>
        <w:rPr>
          <w:rFonts w:ascii="宋体" w:hAnsi="宋体" w:eastAsia="宋体" w:cs="宋体"/>
          <w:kern w:val="0"/>
        </w:rPr>
      </w:pPr>
      <w:r>
        <w:rPr>
          <w:rFonts w:hint="eastAsia" w:ascii="宋体" w:hAnsi="宋体" w:eastAsia="宋体" w:cs="宋体"/>
          <w:kern w:val="0"/>
        </w:rPr>
        <w:t>A2.4.2 投标人接到评标委员会发出的问题澄清通知后，应按评标委员会的要求提供书面澄清资料并按要求进行密封，在规定的时间递交到指定地点。投标人递交的书面澄清资料由评标委员会开启。</w:t>
      </w:r>
    </w:p>
    <w:p>
      <w:pPr>
        <w:spacing w:line="440" w:lineRule="exact"/>
        <w:rPr>
          <w:rFonts w:ascii="宋体" w:hAnsi="宋体" w:eastAsia="宋体" w:cs="宋体"/>
          <w:kern w:val="0"/>
        </w:rPr>
      </w:pPr>
      <w:r>
        <w:rPr>
          <w:rFonts w:hint="eastAsia" w:ascii="宋体" w:hAnsi="宋体" w:eastAsia="宋体" w:cs="宋体"/>
          <w:kern w:val="0"/>
        </w:rPr>
        <w:t>A3初步评审</w:t>
      </w:r>
    </w:p>
    <w:p>
      <w:pPr>
        <w:spacing w:line="440" w:lineRule="exact"/>
        <w:rPr>
          <w:rFonts w:ascii="宋体" w:hAnsi="宋体" w:eastAsia="宋体" w:cs="宋体"/>
          <w:kern w:val="0"/>
        </w:rPr>
      </w:pPr>
      <w:r>
        <w:rPr>
          <w:rFonts w:hint="eastAsia" w:ascii="宋体" w:hAnsi="宋体" w:eastAsia="宋体" w:cs="宋体"/>
          <w:kern w:val="0"/>
        </w:rPr>
        <w:t>A3.1 形式评审</w:t>
      </w:r>
    </w:p>
    <w:p>
      <w:pPr>
        <w:spacing w:line="440" w:lineRule="exact"/>
        <w:rPr>
          <w:rFonts w:ascii="宋体" w:hAnsi="宋体" w:eastAsia="宋体" w:cs="宋体"/>
          <w:kern w:val="0"/>
        </w:rPr>
      </w:pPr>
      <w:r>
        <w:rPr>
          <w:rFonts w:hint="eastAsia" w:ascii="宋体" w:hAnsi="宋体" w:eastAsia="宋体" w:cs="宋体"/>
          <w:kern w:val="0"/>
        </w:rPr>
        <w:t>评标委员会根据评标办法前附表中规定的评审因素和评审标准，对投标人的投标文件进行形式评审，并使用附表3-3记录评审结果。</w:t>
      </w:r>
    </w:p>
    <w:p>
      <w:pPr>
        <w:spacing w:line="440" w:lineRule="exact"/>
        <w:rPr>
          <w:rFonts w:ascii="宋体" w:hAnsi="宋体" w:eastAsia="宋体" w:cs="宋体"/>
          <w:kern w:val="0"/>
        </w:rPr>
      </w:pPr>
      <w:r>
        <w:rPr>
          <w:rFonts w:hint="eastAsia" w:ascii="宋体" w:hAnsi="宋体" w:eastAsia="宋体" w:cs="宋体"/>
          <w:kern w:val="0"/>
        </w:rPr>
        <w:t>A3.2 资格评审</w:t>
      </w:r>
    </w:p>
    <w:p>
      <w:pPr>
        <w:spacing w:line="440" w:lineRule="exact"/>
        <w:rPr>
          <w:rFonts w:ascii="宋体" w:hAnsi="宋体" w:eastAsia="宋体" w:cs="宋体"/>
          <w:kern w:val="0"/>
        </w:rPr>
      </w:pPr>
      <w:r>
        <w:rPr>
          <w:rFonts w:hint="eastAsia" w:ascii="宋体" w:hAnsi="宋体" w:eastAsia="宋体" w:cs="宋体"/>
          <w:kern w:val="0"/>
        </w:rPr>
        <w:t>A3.2.1 评标委员会根据评标办法前附表中规定的评审因素和评审标准，对投标人的投标文件进行资格评审，并使用附表3-4、附表3-5记录评审结果。（适用于开标后资格审查的）</w:t>
      </w:r>
    </w:p>
    <w:p>
      <w:pPr>
        <w:spacing w:line="440" w:lineRule="exact"/>
        <w:rPr>
          <w:rFonts w:ascii="宋体" w:hAnsi="宋体" w:eastAsia="宋体" w:cs="宋体"/>
          <w:kern w:val="0"/>
        </w:rPr>
      </w:pPr>
      <w:r>
        <w:rPr>
          <w:rFonts w:hint="eastAsia" w:ascii="宋体" w:hAnsi="宋体" w:eastAsia="宋体" w:cs="宋体"/>
          <w:kern w:val="0"/>
        </w:rPr>
        <w:t>A3.2.1 当投标人资格申请文件的内容发生重大变化时，评标委员会依据资格审查文件中规定的标准和方法，对照投标人资格申请文件中的资料以及在开标前更新的资料，对其更新的资料进行评审，其变化后的资格条件不得低于原有资格条件要求。（适用于开标前资格审查的）</w:t>
      </w:r>
    </w:p>
    <w:p>
      <w:pPr>
        <w:spacing w:line="440" w:lineRule="exact"/>
        <w:rPr>
          <w:rFonts w:ascii="宋体" w:hAnsi="宋体" w:eastAsia="宋体" w:cs="宋体"/>
          <w:kern w:val="0"/>
        </w:rPr>
      </w:pPr>
      <w:r>
        <w:rPr>
          <w:rFonts w:hint="eastAsia" w:ascii="宋体" w:hAnsi="宋体" w:eastAsia="宋体" w:cs="宋体"/>
          <w:kern w:val="0"/>
        </w:rPr>
        <w:t>A3.3 响应性评审</w:t>
      </w:r>
    </w:p>
    <w:p>
      <w:pPr>
        <w:spacing w:line="440" w:lineRule="exact"/>
        <w:rPr>
          <w:rFonts w:ascii="宋体" w:hAnsi="宋体" w:eastAsia="宋体" w:cs="宋体"/>
          <w:kern w:val="0"/>
        </w:rPr>
      </w:pPr>
      <w:r>
        <w:rPr>
          <w:rFonts w:hint="eastAsia" w:ascii="宋体" w:hAnsi="宋体" w:eastAsia="宋体" w:cs="宋体"/>
          <w:kern w:val="0"/>
        </w:rPr>
        <w:t>A3.3.1 评标委员会根据评标办法前附表中规定的评审因素和评审标准，对投标人的投标文件进行响应性评审，并使用附表3-6记录评审结果。</w:t>
      </w:r>
    </w:p>
    <w:p>
      <w:pPr>
        <w:spacing w:line="440" w:lineRule="exact"/>
        <w:rPr>
          <w:rFonts w:ascii="宋体" w:hAnsi="宋体" w:eastAsia="宋体" w:cs="宋体"/>
          <w:kern w:val="0"/>
        </w:rPr>
      </w:pPr>
      <w:r>
        <w:rPr>
          <w:rFonts w:hint="eastAsia" w:ascii="宋体" w:hAnsi="宋体" w:eastAsia="宋体" w:cs="宋体"/>
          <w:kern w:val="0"/>
        </w:rPr>
        <w:t>A3.3.2 投标人投标价格不得超出（不含等于）按照第二章“投标人须知”前附表第10.2款载明的招标控制价，凡投标人的投标价格超出招标控制价的，该投标人的投标文件不能通过响应性评审。</w:t>
      </w:r>
    </w:p>
    <w:p>
      <w:pPr>
        <w:spacing w:line="440" w:lineRule="exact"/>
        <w:rPr>
          <w:rFonts w:ascii="宋体" w:hAnsi="宋体" w:eastAsia="宋体" w:cs="宋体"/>
          <w:kern w:val="0"/>
        </w:rPr>
      </w:pPr>
      <w:r>
        <w:rPr>
          <w:rFonts w:hint="eastAsia" w:ascii="宋体" w:hAnsi="宋体" w:eastAsia="宋体" w:cs="宋体"/>
          <w:kern w:val="0"/>
        </w:rPr>
        <w:t>A3.4 判断投标是否为废标</w:t>
      </w:r>
    </w:p>
    <w:p>
      <w:pPr>
        <w:spacing w:line="440" w:lineRule="exact"/>
        <w:rPr>
          <w:rFonts w:ascii="宋体" w:hAnsi="宋体" w:eastAsia="宋体" w:cs="宋体"/>
          <w:kern w:val="0"/>
        </w:rPr>
      </w:pPr>
      <w:r>
        <w:rPr>
          <w:rFonts w:hint="eastAsia" w:ascii="宋体" w:hAnsi="宋体" w:eastAsia="宋体" w:cs="宋体"/>
          <w:kern w:val="0"/>
        </w:rPr>
        <w:t>A3.4.1 判断投标人的投标是否为废标的全部条件（包括本章第3.1.2项中规定的条件），在本章附件3-B中集中列示。</w:t>
      </w:r>
    </w:p>
    <w:p>
      <w:pPr>
        <w:spacing w:line="440" w:lineRule="exact"/>
        <w:rPr>
          <w:rFonts w:ascii="宋体" w:hAnsi="宋体" w:eastAsia="宋体" w:cs="宋体"/>
          <w:kern w:val="0"/>
        </w:rPr>
      </w:pPr>
      <w:r>
        <w:rPr>
          <w:rFonts w:hint="eastAsia" w:ascii="宋体" w:hAnsi="宋体" w:eastAsia="宋体" w:cs="宋体"/>
          <w:kern w:val="0"/>
        </w:rPr>
        <w:t>A3.4.2 本章附件3-B集中列示的废标条件不应与第二章“投标人须知”和本章正文部分包括的废标条件抵触，如果出现相互矛盾的情况，以第二章“投标人须知”和本章正文部分的规定为准。</w:t>
      </w:r>
    </w:p>
    <w:p>
      <w:pPr>
        <w:spacing w:line="440" w:lineRule="exact"/>
        <w:rPr>
          <w:rFonts w:ascii="宋体" w:hAnsi="宋体" w:eastAsia="宋体" w:cs="宋体"/>
          <w:kern w:val="0"/>
        </w:rPr>
      </w:pPr>
      <w:r>
        <w:rPr>
          <w:rFonts w:hint="eastAsia" w:ascii="宋体" w:hAnsi="宋体" w:eastAsia="宋体" w:cs="宋体"/>
          <w:kern w:val="0"/>
        </w:rPr>
        <w:t>A3.4.3 评标委员会在评标（包括初步评审和详细评审）过程中，依据本章附件3-B中规定的废标条件判断投标人的投标是否为废标。</w:t>
      </w:r>
    </w:p>
    <w:p>
      <w:pPr>
        <w:spacing w:line="440" w:lineRule="exact"/>
        <w:rPr>
          <w:rFonts w:ascii="宋体" w:hAnsi="宋体" w:eastAsia="宋体" w:cs="宋体"/>
          <w:kern w:val="0"/>
        </w:rPr>
      </w:pPr>
      <w:r>
        <w:rPr>
          <w:rFonts w:hint="eastAsia" w:ascii="宋体" w:hAnsi="宋体" w:eastAsia="宋体" w:cs="宋体"/>
          <w:kern w:val="0"/>
        </w:rPr>
        <w:t>A3.5 算术错误修正</w:t>
      </w:r>
    </w:p>
    <w:p>
      <w:pPr>
        <w:spacing w:line="440" w:lineRule="exact"/>
        <w:rPr>
          <w:rFonts w:ascii="宋体" w:hAnsi="宋体" w:eastAsia="宋体" w:cs="宋体"/>
          <w:kern w:val="0"/>
        </w:rPr>
      </w:pPr>
      <w:r>
        <w:rPr>
          <w:rFonts w:hint="eastAsia" w:ascii="宋体" w:hAnsi="宋体" w:eastAsia="宋体" w:cs="宋体"/>
          <w:kern w:val="0"/>
        </w:rPr>
        <w:t>评标委员会依据本章中规定的相关原则对投标报价中存在的算术错误进行修正，并根据算术错误修正结果计算评标价。评标委员会对算术错误的修正应向投标人作书面澄清。投标人对修正结果应书面确认。投标人对修正结果有不同意见或未作书面确认的，评标委员会应重新复核修正结果，再次按上述程序分别进行确认、复核。</w:t>
      </w:r>
    </w:p>
    <w:p>
      <w:pPr>
        <w:spacing w:line="440" w:lineRule="exact"/>
        <w:rPr>
          <w:rFonts w:ascii="宋体" w:hAnsi="宋体" w:eastAsia="宋体" w:cs="宋体"/>
          <w:kern w:val="0"/>
        </w:rPr>
      </w:pPr>
      <w:r>
        <w:rPr>
          <w:rFonts w:hint="eastAsia" w:ascii="宋体" w:hAnsi="宋体" w:eastAsia="宋体" w:cs="宋体"/>
          <w:kern w:val="0"/>
        </w:rPr>
        <w:t>A3.6 澄清、说明或补正</w:t>
      </w:r>
    </w:p>
    <w:p>
      <w:pPr>
        <w:spacing w:line="440" w:lineRule="exact"/>
        <w:rPr>
          <w:rFonts w:ascii="宋体" w:hAnsi="宋体" w:eastAsia="宋体" w:cs="宋体"/>
          <w:kern w:val="0"/>
        </w:rPr>
      </w:pPr>
      <w:r>
        <w:rPr>
          <w:rFonts w:hint="eastAsia" w:ascii="宋体" w:hAnsi="宋体" w:eastAsia="宋体" w:cs="宋体"/>
          <w:kern w:val="0"/>
        </w:rPr>
        <w:t>在初步评审过程中，评标委员会应当就投标文件中不明确的内容要求投标人进行澄清、说明或者补正。投标人对此以书面形式予以澄清、说明或者补正。澄清、说明或补正根据本章第3.3款的规定执行。</w:t>
      </w:r>
    </w:p>
    <w:p>
      <w:pPr>
        <w:spacing w:line="440" w:lineRule="exact"/>
        <w:rPr>
          <w:rFonts w:ascii="宋体" w:hAnsi="宋体" w:eastAsia="宋体" w:cs="宋体"/>
          <w:kern w:val="0"/>
        </w:rPr>
      </w:pPr>
      <w:r>
        <w:rPr>
          <w:rFonts w:hint="eastAsia" w:ascii="宋体" w:hAnsi="宋体" w:eastAsia="宋体" w:cs="宋体"/>
          <w:kern w:val="0"/>
        </w:rPr>
        <w:t>A4．详细评审</w:t>
      </w:r>
    </w:p>
    <w:p>
      <w:pPr>
        <w:spacing w:line="440" w:lineRule="exact"/>
        <w:rPr>
          <w:rFonts w:ascii="宋体" w:hAnsi="宋体" w:eastAsia="宋体" w:cs="宋体"/>
          <w:kern w:val="0"/>
        </w:rPr>
      </w:pPr>
      <w:r>
        <w:rPr>
          <w:rFonts w:hint="eastAsia" w:ascii="宋体" w:hAnsi="宋体" w:eastAsia="宋体" w:cs="宋体"/>
          <w:kern w:val="0"/>
        </w:rPr>
        <w:t>只有通过了初步评审、被判定为合格的投标人方可进入详细评审。</w:t>
      </w:r>
    </w:p>
    <w:p>
      <w:pPr>
        <w:spacing w:line="440" w:lineRule="exact"/>
        <w:rPr>
          <w:rFonts w:ascii="宋体" w:hAnsi="宋体" w:eastAsia="宋体" w:cs="宋体"/>
          <w:kern w:val="0"/>
        </w:rPr>
      </w:pPr>
      <w:r>
        <w:rPr>
          <w:rFonts w:hint="eastAsia" w:ascii="宋体" w:hAnsi="宋体" w:eastAsia="宋体" w:cs="宋体"/>
          <w:kern w:val="0"/>
        </w:rPr>
        <w:t>A4.1 详细评审的程序</w:t>
      </w:r>
    </w:p>
    <w:p>
      <w:pPr>
        <w:spacing w:line="440" w:lineRule="exact"/>
        <w:rPr>
          <w:rFonts w:ascii="宋体" w:hAnsi="宋体" w:eastAsia="宋体" w:cs="宋体"/>
          <w:kern w:val="0"/>
        </w:rPr>
      </w:pPr>
      <w:r>
        <w:rPr>
          <w:rFonts w:hint="eastAsia" w:ascii="宋体" w:hAnsi="宋体" w:eastAsia="宋体" w:cs="宋体"/>
          <w:kern w:val="0"/>
        </w:rPr>
        <w:t>A4.1.1 评标委员会按照本章第3.2款中规定的程序进行详细评审：</w:t>
      </w:r>
    </w:p>
    <w:p>
      <w:pPr>
        <w:spacing w:line="440" w:lineRule="exact"/>
        <w:rPr>
          <w:rFonts w:ascii="宋体" w:hAnsi="宋体" w:eastAsia="宋体" w:cs="宋体"/>
          <w:kern w:val="0"/>
        </w:rPr>
      </w:pPr>
      <w:r>
        <w:rPr>
          <w:rFonts w:hint="eastAsia" w:ascii="宋体" w:hAnsi="宋体" w:eastAsia="宋体" w:cs="宋体"/>
          <w:kern w:val="0"/>
        </w:rPr>
        <w:t>（1）施工组织设计（技术标）评审和评分；</w:t>
      </w:r>
    </w:p>
    <w:p>
      <w:pPr>
        <w:spacing w:line="440" w:lineRule="exact"/>
        <w:rPr>
          <w:rFonts w:ascii="宋体" w:hAnsi="宋体" w:eastAsia="宋体" w:cs="宋体"/>
          <w:kern w:val="0"/>
        </w:rPr>
      </w:pPr>
      <w:r>
        <w:rPr>
          <w:rFonts w:hint="eastAsia" w:ascii="宋体" w:hAnsi="宋体" w:eastAsia="宋体" w:cs="宋体"/>
          <w:kern w:val="0"/>
        </w:rPr>
        <w:t>（2）信誉评审和评分；</w:t>
      </w:r>
    </w:p>
    <w:p>
      <w:pPr>
        <w:spacing w:line="440" w:lineRule="exact"/>
        <w:rPr>
          <w:rFonts w:ascii="宋体" w:hAnsi="宋体" w:eastAsia="宋体" w:cs="宋体"/>
          <w:kern w:val="0"/>
        </w:rPr>
      </w:pPr>
      <w:r>
        <w:rPr>
          <w:rFonts w:hint="eastAsia" w:ascii="宋体" w:hAnsi="宋体" w:eastAsia="宋体" w:cs="宋体"/>
          <w:kern w:val="0"/>
        </w:rPr>
        <w:t>（3）投标报价评审和评分，并对明显低于其他投标报价的投标报价，或者在设有标底时明显低于标底的投标报价，判断是否低于其个别成本；</w:t>
      </w:r>
    </w:p>
    <w:p>
      <w:pPr>
        <w:spacing w:line="440" w:lineRule="exact"/>
        <w:rPr>
          <w:rFonts w:ascii="宋体" w:hAnsi="宋体" w:eastAsia="宋体" w:cs="宋体"/>
          <w:kern w:val="0"/>
        </w:rPr>
      </w:pPr>
      <w:r>
        <w:rPr>
          <w:rFonts w:hint="eastAsia" w:ascii="宋体" w:hAnsi="宋体" w:eastAsia="宋体" w:cs="宋体"/>
          <w:kern w:val="0"/>
        </w:rPr>
        <w:t>（4）汇总评分结果。</w:t>
      </w:r>
    </w:p>
    <w:p>
      <w:pPr>
        <w:spacing w:line="440" w:lineRule="exact"/>
        <w:rPr>
          <w:rFonts w:ascii="宋体" w:hAnsi="宋体" w:eastAsia="宋体" w:cs="宋体"/>
          <w:kern w:val="0"/>
        </w:rPr>
      </w:pPr>
      <w:r>
        <w:rPr>
          <w:rFonts w:hint="eastAsia" w:ascii="宋体" w:hAnsi="宋体" w:eastAsia="宋体" w:cs="宋体"/>
          <w:kern w:val="0"/>
        </w:rPr>
        <w:t>A4.2 施工组织设计（技术标）评审和评分</w:t>
      </w:r>
    </w:p>
    <w:p>
      <w:pPr>
        <w:spacing w:line="440" w:lineRule="exact"/>
        <w:rPr>
          <w:rFonts w:ascii="宋体" w:hAnsi="宋体" w:eastAsia="宋体" w:cs="宋体"/>
          <w:kern w:val="0"/>
        </w:rPr>
      </w:pPr>
      <w:r>
        <w:rPr>
          <w:rFonts w:hint="eastAsia" w:ascii="宋体" w:hAnsi="宋体" w:eastAsia="宋体" w:cs="宋体"/>
          <w:kern w:val="0"/>
        </w:rPr>
        <w:t>A4.2.1 按照评标办法前附表中规定的分值设定、各项评分因素、评分标准，对施工组织设计（技术标）进行评审和评分，施工组织设计（技术标）的得分记录为A。</w:t>
      </w:r>
    </w:p>
    <w:p>
      <w:pPr>
        <w:spacing w:line="440" w:lineRule="exact"/>
        <w:rPr>
          <w:rFonts w:ascii="宋体" w:hAnsi="宋体" w:eastAsia="宋体" w:cs="宋体"/>
          <w:kern w:val="0"/>
        </w:rPr>
      </w:pPr>
      <w:r>
        <w:rPr>
          <w:rFonts w:hint="eastAsia" w:ascii="宋体" w:hAnsi="宋体" w:eastAsia="宋体" w:cs="宋体"/>
          <w:kern w:val="0"/>
        </w:rPr>
        <w:t>A4.3 信誉评审和评分</w:t>
      </w:r>
    </w:p>
    <w:p>
      <w:pPr>
        <w:spacing w:line="440" w:lineRule="exact"/>
        <w:rPr>
          <w:rFonts w:ascii="宋体" w:hAnsi="宋体" w:eastAsia="宋体" w:cs="宋体"/>
          <w:kern w:val="0"/>
        </w:rPr>
      </w:pPr>
      <w:r>
        <w:rPr>
          <w:rFonts w:hint="eastAsia" w:ascii="宋体" w:hAnsi="宋体" w:eastAsia="宋体" w:cs="宋体"/>
          <w:kern w:val="0"/>
        </w:rPr>
        <w:t>根据评标办法前附表中规定的分值设定、各项评分因素和相应的评分标准，对信誉进行评审和评分，信誉得分记录为B。</w:t>
      </w:r>
    </w:p>
    <w:p>
      <w:pPr>
        <w:spacing w:line="440" w:lineRule="exact"/>
        <w:rPr>
          <w:rFonts w:ascii="宋体" w:hAnsi="宋体" w:eastAsia="宋体" w:cs="宋体"/>
          <w:kern w:val="0"/>
        </w:rPr>
      </w:pPr>
      <w:r>
        <w:rPr>
          <w:rFonts w:hint="eastAsia" w:ascii="宋体" w:hAnsi="宋体" w:eastAsia="宋体" w:cs="宋体"/>
          <w:kern w:val="0"/>
        </w:rPr>
        <w:t>A4.4投标报价评审和评分（仅按投标总报价进行评分）</w:t>
      </w:r>
    </w:p>
    <w:p>
      <w:pPr>
        <w:spacing w:line="440" w:lineRule="exact"/>
        <w:rPr>
          <w:rFonts w:ascii="宋体" w:hAnsi="宋体" w:eastAsia="宋体" w:cs="宋体"/>
          <w:kern w:val="0"/>
        </w:rPr>
      </w:pPr>
      <w:r>
        <w:rPr>
          <w:rFonts w:hint="eastAsia" w:ascii="宋体" w:hAnsi="宋体" w:eastAsia="宋体" w:cs="宋体"/>
          <w:kern w:val="0"/>
        </w:rPr>
        <w:t>A4.4.1 按照评标办法前附表中规定的方法计算“评标基准价”。</w:t>
      </w:r>
    </w:p>
    <w:p>
      <w:pPr>
        <w:spacing w:line="440" w:lineRule="exact"/>
        <w:rPr>
          <w:rFonts w:ascii="宋体" w:hAnsi="宋体" w:eastAsia="宋体" w:cs="宋体"/>
          <w:kern w:val="0"/>
        </w:rPr>
      </w:pPr>
      <w:r>
        <w:rPr>
          <w:rFonts w:hint="eastAsia" w:ascii="宋体" w:hAnsi="宋体" w:eastAsia="宋体" w:cs="宋体"/>
          <w:kern w:val="0"/>
        </w:rPr>
        <w:t>A4.4.2 按照评标办法前附表中规定的方法，计算各个已通过了初步评审、施工组织设计（技术标）评审和项目管理机构评审并且经过评审认定为不低于其成本的投标报价的“偏差率”。</w:t>
      </w:r>
    </w:p>
    <w:p>
      <w:pPr>
        <w:spacing w:line="440" w:lineRule="exact"/>
        <w:rPr>
          <w:rFonts w:ascii="宋体" w:hAnsi="宋体" w:eastAsia="宋体" w:cs="宋体"/>
          <w:kern w:val="0"/>
        </w:rPr>
      </w:pPr>
      <w:r>
        <w:rPr>
          <w:rFonts w:hint="eastAsia" w:ascii="宋体" w:hAnsi="宋体" w:eastAsia="宋体" w:cs="宋体"/>
          <w:kern w:val="0"/>
        </w:rPr>
        <w:t>A4.4.3 按照评标办法前附表中规定的评分标准，对照投标报价的偏差率，分别对各个投标报价进行评分，投标报价的得分记录为C。</w:t>
      </w:r>
    </w:p>
    <w:p>
      <w:pPr>
        <w:spacing w:line="440" w:lineRule="exact"/>
        <w:rPr>
          <w:rFonts w:ascii="宋体" w:hAnsi="宋体" w:eastAsia="宋体" w:cs="宋体"/>
          <w:kern w:val="0"/>
        </w:rPr>
      </w:pPr>
      <w:r>
        <w:rPr>
          <w:rFonts w:hint="eastAsia" w:ascii="宋体" w:hAnsi="宋体" w:eastAsia="宋体" w:cs="宋体"/>
          <w:kern w:val="0"/>
        </w:rPr>
        <w:t>A4.5 判断投标报价是否低于成本</w:t>
      </w:r>
    </w:p>
    <w:p>
      <w:pPr>
        <w:spacing w:line="440" w:lineRule="exact"/>
        <w:rPr>
          <w:rFonts w:ascii="宋体" w:hAnsi="宋体" w:eastAsia="宋体" w:cs="宋体"/>
          <w:kern w:val="0"/>
        </w:rPr>
      </w:pPr>
      <w:r>
        <w:rPr>
          <w:rFonts w:hint="eastAsia" w:ascii="宋体" w:hAnsi="宋体" w:eastAsia="宋体" w:cs="宋体"/>
          <w:kern w:val="0"/>
        </w:rPr>
        <w:t>根据本章第3.2.4项的规定，评标委员会根据本章附件3-C中规定标准和方法，判断投标报价是否低于其成本。由评标委员会认定投标人以低于成本竞标的，其投标作废标处理。</w:t>
      </w:r>
    </w:p>
    <w:p>
      <w:pPr>
        <w:spacing w:line="440" w:lineRule="exact"/>
        <w:rPr>
          <w:rFonts w:ascii="宋体" w:hAnsi="宋体" w:eastAsia="宋体" w:cs="宋体"/>
          <w:kern w:val="0"/>
        </w:rPr>
      </w:pPr>
      <w:r>
        <w:rPr>
          <w:rFonts w:hint="eastAsia" w:ascii="宋体" w:hAnsi="宋体" w:eastAsia="宋体" w:cs="宋体"/>
          <w:kern w:val="0"/>
        </w:rPr>
        <w:t>A4.6 澄清、说明或补正</w:t>
      </w:r>
    </w:p>
    <w:p>
      <w:pPr>
        <w:spacing w:line="440" w:lineRule="exact"/>
        <w:rPr>
          <w:rFonts w:ascii="宋体" w:hAnsi="宋体" w:eastAsia="宋体" w:cs="宋体"/>
          <w:kern w:val="0"/>
        </w:rPr>
      </w:pPr>
      <w:r>
        <w:rPr>
          <w:rFonts w:hint="eastAsia" w:ascii="宋体" w:hAnsi="宋体" w:eastAsia="宋体" w:cs="宋体"/>
          <w:kern w:val="0"/>
        </w:rPr>
        <w:t>在详细评审过程中，评标委员会应当就投标文件中不明确的内容要求投标人进行澄清、说明或者补正。投标人对此以书面形式予以澄清、说明或者补正。澄清、说明或补正根据本章第3.3款的规定执行。</w:t>
      </w:r>
    </w:p>
    <w:p>
      <w:pPr>
        <w:spacing w:line="440" w:lineRule="exact"/>
        <w:rPr>
          <w:rFonts w:ascii="宋体" w:hAnsi="宋体" w:eastAsia="宋体" w:cs="宋体"/>
          <w:kern w:val="0"/>
        </w:rPr>
      </w:pPr>
      <w:r>
        <w:rPr>
          <w:rFonts w:hint="eastAsia" w:ascii="宋体" w:hAnsi="宋体" w:eastAsia="宋体" w:cs="宋体"/>
          <w:kern w:val="0"/>
        </w:rPr>
        <w:t>A4.7 汇总评分结果</w:t>
      </w:r>
    </w:p>
    <w:p>
      <w:pPr>
        <w:spacing w:line="440" w:lineRule="exact"/>
        <w:rPr>
          <w:rFonts w:ascii="宋体" w:hAnsi="宋体" w:eastAsia="宋体" w:cs="宋体"/>
          <w:kern w:val="0"/>
        </w:rPr>
      </w:pPr>
      <w:r>
        <w:rPr>
          <w:rFonts w:hint="eastAsia" w:ascii="宋体" w:hAnsi="宋体" w:eastAsia="宋体" w:cs="宋体"/>
          <w:kern w:val="0"/>
        </w:rPr>
        <w:t>A4.7.1 评标委员会成员应按照附表3-15的格式填写详细评审评分汇总表。</w:t>
      </w:r>
    </w:p>
    <w:p>
      <w:pPr>
        <w:spacing w:line="440" w:lineRule="exact"/>
        <w:rPr>
          <w:rFonts w:ascii="宋体" w:hAnsi="宋体" w:eastAsia="宋体" w:cs="宋体"/>
          <w:kern w:val="0"/>
        </w:rPr>
      </w:pPr>
      <w:r>
        <w:rPr>
          <w:rFonts w:hint="eastAsia" w:ascii="宋体" w:hAnsi="宋体" w:eastAsia="宋体" w:cs="宋体"/>
          <w:kern w:val="0"/>
        </w:rPr>
        <w:t>A4.7.2 详细评审工作全部结束后，按照附表3-16的格式汇总各个评标委员会成员的详细评审评分结果，并按照详细评审最终得分由高至低的次序对投标人进行排序。</w:t>
      </w:r>
    </w:p>
    <w:p>
      <w:pPr>
        <w:spacing w:line="440" w:lineRule="exact"/>
        <w:rPr>
          <w:rFonts w:ascii="宋体" w:hAnsi="宋体" w:eastAsia="宋体" w:cs="宋体"/>
          <w:kern w:val="0"/>
        </w:rPr>
      </w:pPr>
      <w:r>
        <w:rPr>
          <w:rFonts w:hint="eastAsia" w:ascii="宋体" w:hAnsi="宋体" w:eastAsia="宋体" w:cs="宋体"/>
          <w:kern w:val="0"/>
        </w:rPr>
        <w:t>A5.推荐中标候选人</w:t>
      </w:r>
    </w:p>
    <w:p>
      <w:pPr>
        <w:spacing w:line="440" w:lineRule="exact"/>
        <w:rPr>
          <w:rFonts w:ascii="宋体" w:hAnsi="宋体" w:eastAsia="宋体" w:cs="宋体"/>
          <w:kern w:val="0"/>
        </w:rPr>
      </w:pPr>
      <w:r>
        <w:rPr>
          <w:rFonts w:hint="eastAsia" w:ascii="宋体" w:hAnsi="宋体" w:eastAsia="宋体" w:cs="宋体"/>
          <w:kern w:val="0"/>
        </w:rPr>
        <w:t>A5.1 推荐中标候选人</w:t>
      </w:r>
    </w:p>
    <w:p>
      <w:pPr>
        <w:spacing w:line="440" w:lineRule="exact"/>
        <w:rPr>
          <w:rFonts w:ascii="宋体" w:hAnsi="宋体" w:eastAsia="宋体" w:cs="宋体"/>
          <w:kern w:val="0"/>
        </w:rPr>
      </w:pPr>
      <w:r>
        <w:rPr>
          <w:rFonts w:hint="eastAsia" w:ascii="宋体" w:hAnsi="宋体" w:eastAsia="宋体" w:cs="宋体"/>
          <w:kern w:val="0"/>
        </w:rPr>
        <w:t>A5.1.1 除第二章“投标人须知”前附表第7．1款授权直接确定中标人外，评标委员会在推荐中标候选人时，应遵照以下原则:</w:t>
      </w:r>
    </w:p>
    <w:p>
      <w:pPr>
        <w:spacing w:line="440" w:lineRule="exact"/>
        <w:rPr>
          <w:rFonts w:ascii="宋体" w:hAnsi="宋体" w:eastAsia="宋体" w:cs="宋体"/>
          <w:kern w:val="0"/>
        </w:rPr>
      </w:pPr>
      <w:r>
        <w:rPr>
          <w:rFonts w:hint="eastAsia" w:ascii="宋体" w:hAnsi="宋体" w:eastAsia="宋体" w:cs="宋体"/>
          <w:kern w:val="0"/>
        </w:rPr>
        <w:t>（1）评标委员会按照最终得分由高至低的次序排列，并根据第二章“投标人须知”前附表第7.1款规定的中标候选人数量，将排序在前的投标人推荐为中标候选人。</w:t>
      </w:r>
    </w:p>
    <w:p>
      <w:pPr>
        <w:spacing w:line="440" w:lineRule="exact"/>
        <w:rPr>
          <w:rFonts w:ascii="宋体" w:hAnsi="宋体" w:eastAsia="宋体" w:cs="宋体"/>
          <w:kern w:val="0"/>
        </w:rPr>
      </w:pPr>
      <w:r>
        <w:rPr>
          <w:rFonts w:hint="eastAsia" w:ascii="宋体" w:hAnsi="宋体" w:eastAsia="宋体" w:cs="宋体"/>
          <w:kern w:val="0"/>
        </w:rPr>
        <w:t>（2）如果评标委员会根据本章的规定作废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spacing w:line="440" w:lineRule="exact"/>
        <w:rPr>
          <w:rFonts w:ascii="宋体" w:hAnsi="宋体" w:eastAsia="宋体" w:cs="宋体"/>
          <w:kern w:val="0"/>
        </w:rPr>
      </w:pPr>
      <w:r>
        <w:rPr>
          <w:rFonts w:hint="eastAsia" w:ascii="宋体" w:hAnsi="宋体" w:eastAsia="宋体" w:cs="宋体"/>
          <w:kern w:val="0"/>
        </w:rPr>
        <w:t>A5.1.2 投标人数量少于三个或者所有投标被否决的，招标人应当依法重新招标。</w:t>
      </w:r>
    </w:p>
    <w:p>
      <w:pPr>
        <w:spacing w:line="440" w:lineRule="exact"/>
        <w:rPr>
          <w:rFonts w:ascii="宋体" w:hAnsi="宋体" w:eastAsia="宋体" w:cs="宋体"/>
          <w:kern w:val="0"/>
        </w:rPr>
      </w:pPr>
      <w:r>
        <w:rPr>
          <w:rFonts w:hint="eastAsia" w:ascii="宋体" w:hAnsi="宋体" w:eastAsia="宋体" w:cs="宋体"/>
          <w:kern w:val="0"/>
        </w:rPr>
        <w:t>A5.2编制评标报告</w:t>
      </w:r>
    </w:p>
    <w:p>
      <w:pPr>
        <w:spacing w:line="440" w:lineRule="exact"/>
        <w:rPr>
          <w:rFonts w:ascii="宋体" w:hAnsi="宋体" w:eastAsia="宋体" w:cs="宋体"/>
          <w:kern w:val="0"/>
        </w:rPr>
      </w:pPr>
      <w:r>
        <w:rPr>
          <w:rFonts w:hint="eastAsia" w:ascii="宋体" w:hAnsi="宋体" w:eastAsia="宋体" w:cs="宋体"/>
          <w:kern w:val="0"/>
        </w:rPr>
        <w:t>评标委员会根据本章第3.4.2项的规定向招标人提交评标报告。评标报告应当由全体评标委员会成员签字，并于评标结束时抄送有关行政监督部门。评标报告应当包括以下内容：</w:t>
      </w:r>
    </w:p>
    <w:p>
      <w:pPr>
        <w:spacing w:line="440" w:lineRule="exact"/>
        <w:rPr>
          <w:rFonts w:ascii="宋体" w:hAnsi="宋体" w:eastAsia="宋体" w:cs="宋体"/>
          <w:kern w:val="0"/>
        </w:rPr>
      </w:pPr>
      <w:r>
        <w:rPr>
          <w:rFonts w:hint="eastAsia" w:ascii="宋体" w:hAnsi="宋体" w:eastAsia="宋体" w:cs="宋体"/>
          <w:kern w:val="0"/>
        </w:rPr>
        <w:t>（1）基本情况和数据表；</w:t>
      </w:r>
    </w:p>
    <w:p>
      <w:pPr>
        <w:spacing w:line="440" w:lineRule="exact"/>
        <w:rPr>
          <w:rFonts w:ascii="宋体" w:hAnsi="宋体" w:eastAsia="宋体" w:cs="宋体"/>
          <w:kern w:val="0"/>
        </w:rPr>
      </w:pPr>
      <w:r>
        <w:rPr>
          <w:rFonts w:hint="eastAsia" w:ascii="宋体" w:hAnsi="宋体" w:eastAsia="宋体" w:cs="宋体"/>
          <w:kern w:val="0"/>
        </w:rPr>
        <w:t>（2）评标委员会成员名单；</w:t>
      </w:r>
    </w:p>
    <w:p>
      <w:pPr>
        <w:spacing w:line="440" w:lineRule="exact"/>
        <w:rPr>
          <w:rFonts w:ascii="宋体" w:hAnsi="宋体" w:eastAsia="宋体" w:cs="宋体"/>
          <w:kern w:val="0"/>
        </w:rPr>
      </w:pPr>
      <w:r>
        <w:rPr>
          <w:rFonts w:hint="eastAsia" w:ascii="宋体" w:hAnsi="宋体" w:eastAsia="宋体" w:cs="宋体"/>
          <w:kern w:val="0"/>
        </w:rPr>
        <w:t>（3）开标记录；</w:t>
      </w:r>
    </w:p>
    <w:p>
      <w:pPr>
        <w:spacing w:line="440" w:lineRule="exact"/>
        <w:rPr>
          <w:rFonts w:ascii="宋体" w:hAnsi="宋体" w:eastAsia="宋体" w:cs="宋体"/>
          <w:kern w:val="0"/>
        </w:rPr>
      </w:pPr>
      <w:r>
        <w:rPr>
          <w:rFonts w:hint="eastAsia" w:ascii="宋体" w:hAnsi="宋体" w:eastAsia="宋体" w:cs="宋体"/>
          <w:kern w:val="0"/>
        </w:rPr>
        <w:t>（4）符合要求的投标一览表；</w:t>
      </w:r>
    </w:p>
    <w:p>
      <w:pPr>
        <w:spacing w:line="440" w:lineRule="exact"/>
        <w:rPr>
          <w:rFonts w:ascii="宋体" w:hAnsi="宋体" w:eastAsia="宋体" w:cs="宋体"/>
          <w:kern w:val="0"/>
        </w:rPr>
      </w:pPr>
      <w:r>
        <w:rPr>
          <w:rFonts w:hint="eastAsia" w:ascii="宋体" w:hAnsi="宋体" w:eastAsia="宋体" w:cs="宋体"/>
          <w:kern w:val="0"/>
        </w:rPr>
        <w:t>（5）废标情况说明；</w:t>
      </w:r>
    </w:p>
    <w:p>
      <w:pPr>
        <w:spacing w:line="440" w:lineRule="exact"/>
        <w:rPr>
          <w:rFonts w:ascii="宋体" w:hAnsi="宋体" w:eastAsia="宋体" w:cs="宋体"/>
          <w:kern w:val="0"/>
        </w:rPr>
      </w:pPr>
      <w:r>
        <w:rPr>
          <w:rFonts w:hint="eastAsia" w:ascii="宋体" w:hAnsi="宋体" w:eastAsia="宋体" w:cs="宋体"/>
          <w:kern w:val="0"/>
        </w:rPr>
        <w:t>（6）评标标准、评标方法或者评标因素一览表；</w:t>
      </w:r>
    </w:p>
    <w:p>
      <w:pPr>
        <w:spacing w:line="440" w:lineRule="exact"/>
        <w:rPr>
          <w:rFonts w:ascii="宋体" w:hAnsi="宋体" w:eastAsia="宋体" w:cs="宋体"/>
          <w:kern w:val="0"/>
        </w:rPr>
      </w:pPr>
      <w:r>
        <w:rPr>
          <w:rFonts w:hint="eastAsia" w:ascii="宋体" w:hAnsi="宋体" w:eastAsia="宋体" w:cs="宋体"/>
          <w:kern w:val="0"/>
        </w:rPr>
        <w:t>（7）经评审的价格一览表（包括评标委员会在评标过程中所形成的所有记载评标结果、结论的表格、说明、记录等文件）；</w:t>
      </w:r>
    </w:p>
    <w:p>
      <w:pPr>
        <w:spacing w:line="440" w:lineRule="exact"/>
        <w:rPr>
          <w:rFonts w:ascii="宋体" w:hAnsi="宋体" w:eastAsia="宋体" w:cs="宋体"/>
          <w:kern w:val="0"/>
        </w:rPr>
      </w:pPr>
      <w:r>
        <w:rPr>
          <w:rFonts w:hint="eastAsia" w:ascii="宋体" w:hAnsi="宋体" w:eastAsia="宋体" w:cs="宋体"/>
          <w:kern w:val="0"/>
        </w:rPr>
        <w:t>（8）经评审的投标人排序；</w:t>
      </w:r>
    </w:p>
    <w:p>
      <w:pPr>
        <w:spacing w:line="440" w:lineRule="exact"/>
        <w:rPr>
          <w:rFonts w:ascii="宋体" w:hAnsi="宋体" w:eastAsia="宋体" w:cs="宋体"/>
          <w:kern w:val="0"/>
        </w:rPr>
      </w:pPr>
      <w:r>
        <w:rPr>
          <w:rFonts w:hint="eastAsia" w:ascii="宋体" w:hAnsi="宋体" w:eastAsia="宋体" w:cs="宋体"/>
          <w:kern w:val="0"/>
        </w:rPr>
        <w:t>（9）推荐的中标候选人名单（如果第二章“投标人须知”前附表授权评标委员会直接确定中标人，则为“确定的中标人”）与签订合同前要处理的事宜；</w:t>
      </w:r>
    </w:p>
    <w:p>
      <w:pPr>
        <w:spacing w:line="440" w:lineRule="exact"/>
        <w:rPr>
          <w:rFonts w:ascii="宋体" w:hAnsi="宋体" w:eastAsia="宋体" w:cs="宋体"/>
          <w:kern w:val="0"/>
        </w:rPr>
      </w:pPr>
      <w:r>
        <w:rPr>
          <w:rFonts w:hint="eastAsia" w:ascii="宋体" w:hAnsi="宋体" w:eastAsia="宋体" w:cs="宋体"/>
          <w:kern w:val="0"/>
        </w:rPr>
        <w:t>（10）澄清、说明、补正事项纪要。</w:t>
      </w:r>
    </w:p>
    <w:p>
      <w:pPr>
        <w:spacing w:line="440" w:lineRule="exact"/>
        <w:rPr>
          <w:rFonts w:ascii="宋体" w:hAnsi="宋体" w:eastAsia="宋体" w:cs="宋体"/>
          <w:kern w:val="0"/>
        </w:rPr>
      </w:pPr>
      <w:r>
        <w:rPr>
          <w:rFonts w:hint="eastAsia" w:ascii="宋体" w:hAnsi="宋体" w:eastAsia="宋体" w:cs="宋体"/>
          <w:kern w:val="0"/>
        </w:rPr>
        <w:t>A6.特殊情况的处置程序</w:t>
      </w:r>
    </w:p>
    <w:p>
      <w:pPr>
        <w:spacing w:line="440" w:lineRule="exact"/>
        <w:rPr>
          <w:rFonts w:ascii="宋体" w:hAnsi="宋体" w:eastAsia="宋体" w:cs="宋体"/>
          <w:kern w:val="0"/>
        </w:rPr>
      </w:pPr>
      <w:r>
        <w:rPr>
          <w:rFonts w:hint="eastAsia" w:ascii="宋体" w:hAnsi="宋体" w:eastAsia="宋体" w:cs="宋体"/>
          <w:kern w:val="0"/>
        </w:rPr>
        <w:t>A6.1 关于评标活动暂停</w:t>
      </w:r>
    </w:p>
    <w:p>
      <w:pPr>
        <w:spacing w:line="440" w:lineRule="exact"/>
        <w:rPr>
          <w:rFonts w:ascii="宋体" w:hAnsi="宋体" w:eastAsia="宋体" w:cs="宋体"/>
          <w:kern w:val="0"/>
        </w:rPr>
      </w:pPr>
      <w:r>
        <w:rPr>
          <w:rFonts w:hint="eastAsia" w:ascii="宋体" w:hAnsi="宋体" w:eastAsia="宋体" w:cs="宋体"/>
          <w:kern w:val="0"/>
        </w:rPr>
        <w:t>A6.1.1 评标委员会应当执行连续评标的原则，按评标办法中规定的程序、内容、方法、标准完成全部评标工作。除特殊情况外，评标活动不得暂停。</w:t>
      </w:r>
    </w:p>
    <w:p>
      <w:pPr>
        <w:spacing w:line="440" w:lineRule="exact"/>
        <w:rPr>
          <w:rFonts w:ascii="宋体" w:hAnsi="宋体" w:eastAsia="宋体" w:cs="宋体"/>
          <w:kern w:val="0"/>
        </w:rPr>
      </w:pPr>
      <w:r>
        <w:rPr>
          <w:rFonts w:hint="eastAsia" w:ascii="宋体" w:hAnsi="宋体" w:eastAsia="宋体" w:cs="宋体"/>
          <w:kern w:val="0"/>
        </w:rPr>
        <w:t>A6.1.2 发生评标暂停情况时，评标委员会应当封存全部投标文件和评标记录，待特殊情况的影响结束且具备继续评标的条件时，由原评标委员会继续评标。</w:t>
      </w:r>
    </w:p>
    <w:p>
      <w:pPr>
        <w:spacing w:line="440" w:lineRule="exact"/>
        <w:rPr>
          <w:rFonts w:ascii="宋体" w:hAnsi="宋体" w:eastAsia="宋体" w:cs="宋体"/>
          <w:kern w:val="0"/>
        </w:rPr>
      </w:pPr>
      <w:r>
        <w:rPr>
          <w:rFonts w:hint="eastAsia" w:ascii="宋体" w:hAnsi="宋体" w:eastAsia="宋体" w:cs="宋体"/>
          <w:kern w:val="0"/>
        </w:rPr>
        <w:t>A6.2 关于评标中途更换评委</w:t>
      </w:r>
    </w:p>
    <w:p>
      <w:pPr>
        <w:spacing w:line="440" w:lineRule="exact"/>
        <w:rPr>
          <w:rFonts w:ascii="宋体" w:hAnsi="宋体" w:eastAsia="宋体" w:cs="宋体"/>
          <w:kern w:val="0"/>
        </w:rPr>
      </w:pPr>
      <w:r>
        <w:rPr>
          <w:rFonts w:hint="eastAsia" w:ascii="宋体" w:hAnsi="宋体" w:eastAsia="宋体" w:cs="宋体"/>
          <w:kern w:val="0"/>
        </w:rPr>
        <w:t>A6.2.1 除非发生下列情况之一，评标委员会成员不得在评标中途更换：</w:t>
      </w:r>
    </w:p>
    <w:p>
      <w:pPr>
        <w:spacing w:line="440" w:lineRule="exact"/>
        <w:rPr>
          <w:rFonts w:ascii="宋体" w:hAnsi="宋体" w:eastAsia="宋体" w:cs="宋体"/>
          <w:kern w:val="0"/>
        </w:rPr>
      </w:pPr>
      <w:r>
        <w:rPr>
          <w:rFonts w:hint="eastAsia" w:ascii="宋体" w:hAnsi="宋体" w:eastAsia="宋体" w:cs="宋体"/>
          <w:kern w:val="0"/>
        </w:rPr>
        <w:t>（1）因不可抗拒的客观原因，不能到场或需在评标中途退出评标活动。</w:t>
      </w:r>
    </w:p>
    <w:p>
      <w:pPr>
        <w:spacing w:line="440" w:lineRule="exact"/>
        <w:rPr>
          <w:rFonts w:ascii="宋体" w:hAnsi="宋体" w:eastAsia="宋体" w:cs="宋体"/>
          <w:kern w:val="0"/>
        </w:rPr>
      </w:pPr>
      <w:r>
        <w:rPr>
          <w:rFonts w:hint="eastAsia" w:ascii="宋体" w:hAnsi="宋体" w:eastAsia="宋体" w:cs="宋体"/>
          <w:kern w:val="0"/>
        </w:rPr>
        <w:t>（2）根据法律法规规定，某个或某几个评标委员会成员需要回避。</w:t>
      </w:r>
    </w:p>
    <w:p>
      <w:pPr>
        <w:spacing w:line="440" w:lineRule="exact"/>
        <w:rPr>
          <w:rFonts w:ascii="宋体" w:hAnsi="宋体" w:eastAsia="宋体" w:cs="宋体"/>
          <w:kern w:val="0"/>
        </w:rPr>
      </w:pPr>
      <w:r>
        <w:rPr>
          <w:rFonts w:hint="eastAsia" w:ascii="宋体" w:hAnsi="宋体" w:eastAsia="宋体" w:cs="宋体"/>
          <w:kern w:val="0"/>
        </w:rPr>
        <w:t>A6.2.2 退出评标的评标委员会成员，其已完成的评标行为无效。由招标人根据本招标文件规定的评标委员会成员产生方式另行确定替代者进行评标。</w:t>
      </w:r>
    </w:p>
    <w:p>
      <w:pPr>
        <w:spacing w:line="440" w:lineRule="exact"/>
        <w:rPr>
          <w:rFonts w:ascii="宋体" w:hAnsi="宋体" w:eastAsia="宋体" w:cs="宋体"/>
          <w:kern w:val="0"/>
        </w:rPr>
      </w:pPr>
      <w:r>
        <w:rPr>
          <w:rFonts w:hint="eastAsia" w:ascii="宋体" w:hAnsi="宋体" w:eastAsia="宋体" w:cs="宋体"/>
          <w:kern w:val="0"/>
        </w:rPr>
        <w:t>A6.3 记名投票</w:t>
      </w:r>
    </w:p>
    <w:p>
      <w:pPr>
        <w:spacing w:line="440" w:lineRule="exact"/>
        <w:rPr>
          <w:rFonts w:ascii="宋体" w:hAnsi="宋体" w:eastAsia="宋体" w:cs="宋体"/>
          <w:kern w:val="0"/>
        </w:rPr>
      </w:pPr>
      <w:r>
        <w:rPr>
          <w:rFonts w:hint="eastAsia" w:ascii="宋体" w:hAnsi="宋体" w:eastAsia="宋体" w:cs="宋体"/>
          <w:kern w:val="0"/>
        </w:rPr>
        <w:t>在任何评标环节中，需评标委员会就某项定性的评审结论做出表决的，由评标委员会全体成员按照少数服从多数的原则，以记名投票方式表决。</w:t>
      </w:r>
    </w:p>
    <w:p>
      <w:pPr>
        <w:spacing w:line="440" w:lineRule="exact"/>
        <w:rPr>
          <w:rFonts w:ascii="宋体" w:hAnsi="宋体" w:eastAsia="宋体" w:cs="宋体"/>
          <w:kern w:val="0"/>
        </w:rPr>
      </w:pPr>
      <w:r>
        <w:rPr>
          <w:rFonts w:hint="eastAsia" w:ascii="宋体" w:hAnsi="宋体" w:eastAsia="宋体" w:cs="宋体"/>
          <w:kern w:val="0"/>
        </w:rPr>
        <w:t>A7.补充条款</w:t>
      </w:r>
    </w:p>
    <w:p>
      <w:pPr>
        <w:spacing w:line="440" w:lineRule="exact"/>
        <w:rPr>
          <w:rFonts w:ascii="宋体" w:hAnsi="宋体" w:eastAsia="宋体" w:cs="宋体"/>
          <w:kern w:val="0"/>
        </w:rPr>
      </w:pPr>
      <w:r>
        <w:rPr>
          <w:rFonts w:hint="eastAsia" w:ascii="宋体" w:hAnsi="宋体" w:eastAsia="宋体" w:cs="宋体"/>
          <w:kern w:val="0"/>
        </w:rPr>
        <w:t>……</w:t>
      </w:r>
    </w:p>
    <w:p>
      <w:pPr>
        <w:spacing w:afterLines="50" w:line="420" w:lineRule="exact"/>
        <w:rPr>
          <w:rFonts w:ascii="宋体" w:hAnsi="宋体" w:eastAsia="宋体" w:cs="宋体"/>
          <w:kern w:val="0"/>
        </w:rPr>
      </w:pPr>
      <w:r>
        <w:rPr>
          <w:rFonts w:hint="eastAsia" w:ascii="宋体" w:hAnsi="宋体" w:eastAsia="宋体" w:cs="宋体"/>
          <w:kern w:val="0"/>
        </w:rPr>
        <w:br w:type="page"/>
      </w:r>
      <w:r>
        <w:rPr>
          <w:rFonts w:hint="eastAsia" w:ascii="宋体" w:hAnsi="宋体" w:eastAsia="宋体" w:cs="宋体"/>
          <w:kern w:val="0"/>
        </w:rPr>
        <w:t>附件3-B：废标条件</w:t>
      </w:r>
    </w:p>
    <w:p>
      <w:pPr>
        <w:spacing w:afterLines="50" w:line="420" w:lineRule="exact"/>
        <w:rPr>
          <w:rFonts w:ascii="宋体" w:hAnsi="宋体" w:eastAsia="宋体" w:cs="宋体"/>
          <w:kern w:val="0"/>
        </w:rPr>
      </w:pPr>
      <w:r>
        <w:rPr>
          <w:rFonts w:hint="eastAsia" w:ascii="宋体" w:hAnsi="宋体" w:eastAsia="宋体" w:cs="宋体"/>
          <w:kern w:val="0"/>
        </w:rPr>
        <w:t>废标条件</w:t>
      </w:r>
    </w:p>
    <w:p>
      <w:pPr>
        <w:spacing w:afterLines="50" w:line="420" w:lineRule="exact"/>
        <w:rPr>
          <w:rFonts w:ascii="宋体" w:hAnsi="宋体" w:eastAsia="宋体" w:cs="宋体"/>
          <w:kern w:val="0"/>
        </w:rPr>
      </w:pPr>
      <w:r>
        <w:rPr>
          <w:rFonts w:hint="eastAsia" w:ascii="宋体" w:hAnsi="宋体" w:eastAsia="宋体" w:cs="宋体"/>
          <w:kern w:val="0"/>
        </w:rPr>
        <w:t>B0.总则</w:t>
      </w:r>
    </w:p>
    <w:p>
      <w:pPr>
        <w:spacing w:afterLines="50" w:line="420" w:lineRule="exact"/>
        <w:rPr>
          <w:rFonts w:ascii="宋体" w:hAnsi="宋体" w:eastAsia="宋体" w:cs="宋体"/>
          <w:kern w:val="0"/>
        </w:rPr>
      </w:pPr>
      <w:r>
        <w:rPr>
          <w:rFonts w:hint="eastAsia" w:ascii="宋体" w:hAnsi="宋体" w:eastAsia="宋体" w:cs="宋体"/>
          <w:kern w:val="0"/>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afterLines="50" w:line="420" w:lineRule="exact"/>
        <w:rPr>
          <w:rFonts w:ascii="宋体" w:hAnsi="宋体" w:eastAsia="宋体" w:cs="宋体"/>
          <w:kern w:val="0"/>
        </w:rPr>
      </w:pPr>
      <w:r>
        <w:rPr>
          <w:rFonts w:hint="eastAsia" w:ascii="宋体" w:hAnsi="宋体" w:eastAsia="宋体" w:cs="宋体"/>
          <w:kern w:val="0"/>
        </w:rPr>
        <w:t>B1．废标条件</w:t>
      </w:r>
    </w:p>
    <w:p>
      <w:pPr>
        <w:spacing w:afterLines="50" w:line="420" w:lineRule="exact"/>
        <w:rPr>
          <w:rFonts w:ascii="宋体" w:hAnsi="宋体" w:eastAsia="宋体" w:cs="宋体"/>
          <w:kern w:val="0"/>
        </w:rPr>
      </w:pPr>
      <w:r>
        <w:rPr>
          <w:rFonts w:hint="eastAsia" w:ascii="宋体" w:hAnsi="宋体" w:eastAsia="宋体" w:cs="宋体"/>
          <w:kern w:val="0"/>
        </w:rPr>
        <w:t>投标人或其投标文件有下列情形之一的，其投标作废标处理：</w:t>
      </w:r>
    </w:p>
    <w:p>
      <w:pPr>
        <w:spacing w:afterLines="50" w:line="420" w:lineRule="exact"/>
        <w:rPr>
          <w:rFonts w:ascii="宋体" w:hAnsi="宋体" w:eastAsia="宋体" w:cs="宋体"/>
          <w:kern w:val="0"/>
        </w:rPr>
      </w:pPr>
      <w:r>
        <w:rPr>
          <w:rFonts w:hint="eastAsia" w:ascii="宋体" w:hAnsi="宋体" w:eastAsia="宋体" w:cs="宋体"/>
          <w:kern w:val="0"/>
        </w:rPr>
        <w:t>B1.1 有第二章“投标人须知”第1.4.3项规定的任何一种情形的。</w:t>
      </w:r>
    </w:p>
    <w:p>
      <w:pPr>
        <w:spacing w:afterLines="50" w:line="420" w:lineRule="exact"/>
        <w:rPr>
          <w:rFonts w:ascii="宋体" w:hAnsi="宋体" w:eastAsia="宋体" w:cs="宋体"/>
          <w:kern w:val="0"/>
        </w:rPr>
      </w:pPr>
      <w:r>
        <w:rPr>
          <w:rFonts w:hint="eastAsia" w:ascii="宋体" w:hAnsi="宋体" w:eastAsia="宋体" w:cs="宋体"/>
          <w:kern w:val="0"/>
        </w:rPr>
        <w:t>B1.2 有串通投标或弄虚作假或有其他违法行为的。</w:t>
      </w:r>
    </w:p>
    <w:p>
      <w:pPr>
        <w:spacing w:afterLines="50" w:line="420" w:lineRule="exact"/>
        <w:rPr>
          <w:rFonts w:ascii="宋体" w:hAnsi="宋体" w:eastAsia="宋体" w:cs="宋体"/>
          <w:kern w:val="0"/>
        </w:rPr>
      </w:pPr>
      <w:r>
        <w:rPr>
          <w:rFonts w:hint="eastAsia" w:ascii="宋体" w:hAnsi="宋体" w:eastAsia="宋体" w:cs="宋体"/>
          <w:kern w:val="0"/>
        </w:rPr>
        <w:t>B1.3 不按评标委员会要求澄清、说明或补正的。</w:t>
      </w:r>
    </w:p>
    <w:p>
      <w:pPr>
        <w:spacing w:afterLines="50" w:line="420" w:lineRule="exact"/>
        <w:rPr>
          <w:rFonts w:ascii="宋体" w:hAnsi="宋体" w:eastAsia="宋体" w:cs="宋体"/>
          <w:kern w:val="0"/>
        </w:rPr>
      </w:pPr>
      <w:r>
        <w:rPr>
          <w:rFonts w:hint="eastAsia" w:ascii="宋体" w:hAnsi="宋体" w:eastAsia="宋体" w:cs="宋体"/>
          <w:kern w:val="0"/>
        </w:rPr>
        <w:t>B1.4 在形式评审、资格评审、响应性评审中，评标委员会认定投标人的投标文件不符合评标办法前附表中规定的任何一项评审标准的。</w:t>
      </w:r>
    </w:p>
    <w:p>
      <w:pPr>
        <w:spacing w:afterLines="50" w:line="420" w:lineRule="exact"/>
        <w:rPr>
          <w:rFonts w:ascii="宋体" w:hAnsi="宋体" w:eastAsia="宋体" w:cs="宋体"/>
          <w:kern w:val="0"/>
        </w:rPr>
      </w:pPr>
      <w:r>
        <w:rPr>
          <w:rFonts w:hint="eastAsia" w:ascii="宋体" w:hAnsi="宋体" w:eastAsia="宋体" w:cs="宋体"/>
          <w:kern w:val="0"/>
        </w:rPr>
        <w:t>B1.5 当投标人资格申请文件的内容发生重大变化时，其在投标文件中更新的资料，未能通过资格评审的。</w:t>
      </w:r>
    </w:p>
    <w:p>
      <w:pPr>
        <w:spacing w:afterLines="50" w:line="420" w:lineRule="exact"/>
        <w:rPr>
          <w:rFonts w:ascii="宋体" w:hAnsi="宋体" w:eastAsia="宋体" w:cs="宋体"/>
          <w:kern w:val="0"/>
        </w:rPr>
      </w:pPr>
      <w:r>
        <w:rPr>
          <w:rFonts w:hint="eastAsia" w:ascii="宋体" w:hAnsi="宋体" w:eastAsia="宋体" w:cs="宋体"/>
          <w:kern w:val="0"/>
        </w:rPr>
        <w:t>B1.6 在施工组织设计（技术标）评审中，评标委员会认定投标人的投标未能通过此项评审的。</w:t>
      </w:r>
    </w:p>
    <w:p>
      <w:pPr>
        <w:spacing w:afterLines="50" w:line="420" w:lineRule="exact"/>
        <w:rPr>
          <w:rFonts w:ascii="宋体" w:hAnsi="宋体" w:eastAsia="宋体" w:cs="宋体"/>
          <w:kern w:val="0"/>
        </w:rPr>
      </w:pPr>
      <w:r>
        <w:rPr>
          <w:rFonts w:hint="eastAsia" w:ascii="宋体" w:hAnsi="宋体" w:eastAsia="宋体" w:cs="宋体"/>
          <w:kern w:val="0"/>
        </w:rPr>
        <w:t>B1.7评标委员会认定投标人以低于成本报价竞标的。</w:t>
      </w:r>
    </w:p>
    <w:p>
      <w:pPr>
        <w:spacing w:afterLines="50" w:line="420" w:lineRule="exact"/>
        <w:rPr>
          <w:rFonts w:ascii="宋体" w:hAnsi="宋体" w:eastAsia="宋体" w:cs="宋体"/>
          <w:kern w:val="0"/>
        </w:rPr>
      </w:pPr>
      <w:r>
        <w:rPr>
          <w:rFonts w:hint="eastAsia" w:ascii="宋体" w:hAnsi="宋体" w:eastAsia="宋体" w:cs="宋体"/>
          <w:kern w:val="0"/>
        </w:rPr>
        <w:t>B1.8 投标人未按第二章“投标人须知”第10.6款规定出席开标会的。</w:t>
      </w:r>
    </w:p>
    <w:p>
      <w:pPr>
        <w:spacing w:afterLines="50" w:line="420" w:lineRule="exact"/>
        <w:rPr>
          <w:rFonts w:ascii="宋体" w:hAnsi="宋体" w:eastAsia="宋体" w:cs="宋体"/>
          <w:kern w:val="0"/>
        </w:rPr>
      </w:pPr>
      <w:r>
        <w:rPr>
          <w:rFonts w:hint="eastAsia" w:ascii="宋体" w:hAnsi="宋体" w:eastAsia="宋体" w:cs="宋体"/>
          <w:kern w:val="0"/>
        </w:rPr>
        <w:t>B1.9 投标报价有算术错误的，评标委员会按本章第3.1.3项规定对投标报价进行修正，投标人不接受修正价格的。</w:t>
      </w:r>
    </w:p>
    <w:p>
      <w:pPr>
        <w:spacing w:afterLines="50" w:line="420" w:lineRule="exact"/>
        <w:rPr>
          <w:rFonts w:ascii="宋体" w:hAnsi="宋体" w:eastAsia="宋体" w:cs="宋体"/>
          <w:kern w:val="0"/>
        </w:rPr>
      </w:pPr>
      <w:r>
        <w:rPr>
          <w:rFonts w:hint="eastAsia" w:ascii="宋体" w:hAnsi="宋体" w:eastAsia="宋体" w:cs="宋体"/>
          <w:kern w:val="0"/>
        </w:rPr>
        <w:t>B1.10 投标人递交两份或多份内容不同的投标文件的。</w:t>
      </w:r>
    </w:p>
    <w:p>
      <w:pPr>
        <w:spacing w:afterLines="50" w:line="420" w:lineRule="exact"/>
        <w:rPr>
          <w:rFonts w:ascii="宋体" w:hAnsi="宋体" w:eastAsia="宋体" w:cs="宋体"/>
          <w:kern w:val="0"/>
        </w:rPr>
      </w:pPr>
      <w:r>
        <w:rPr>
          <w:rFonts w:hint="eastAsia" w:ascii="宋体" w:hAnsi="宋体" w:eastAsia="宋体" w:cs="宋体"/>
          <w:kern w:val="0"/>
        </w:rPr>
        <w:t>B1.11 投标人不能提供合法的、真实的材料证明其投标文件的真实性或证明其为合格投标人的。</w:t>
      </w:r>
    </w:p>
    <w:p>
      <w:pPr>
        <w:spacing w:afterLines="50" w:line="420" w:lineRule="exact"/>
        <w:rPr>
          <w:rFonts w:ascii="宋体" w:hAnsi="宋体" w:eastAsia="宋体" w:cs="宋体"/>
          <w:kern w:val="0"/>
        </w:rPr>
      </w:pPr>
      <w:r>
        <w:rPr>
          <w:rFonts w:hint="eastAsia" w:ascii="宋体" w:hAnsi="宋体" w:eastAsia="宋体" w:cs="宋体"/>
          <w:kern w:val="0"/>
        </w:rPr>
        <w:t>B1.12未按规定提供原件或原件提供不全的。</w:t>
      </w:r>
    </w:p>
    <w:p>
      <w:pPr>
        <w:spacing w:afterLines="50" w:line="420" w:lineRule="exact"/>
        <w:rPr>
          <w:rFonts w:ascii="宋体" w:hAnsi="宋体" w:eastAsia="宋体" w:cs="宋体"/>
          <w:kern w:val="0"/>
        </w:rPr>
      </w:pPr>
      <w:r>
        <w:rPr>
          <w:rFonts w:hint="eastAsia" w:ascii="宋体" w:hAnsi="宋体" w:eastAsia="宋体" w:cs="宋体"/>
          <w:kern w:val="0"/>
        </w:rPr>
        <w:t>……</w:t>
      </w:r>
    </w:p>
    <w:p>
      <w:pPr>
        <w:spacing w:afterLines="100" w:line="420" w:lineRule="exact"/>
        <w:rPr>
          <w:rFonts w:ascii="宋体" w:hAnsi="宋体" w:eastAsia="宋体" w:cs="宋体"/>
          <w:kern w:val="0"/>
        </w:rPr>
      </w:pPr>
      <w:r>
        <w:rPr>
          <w:rFonts w:hint="eastAsia" w:ascii="宋体" w:hAnsi="宋体" w:eastAsia="宋体" w:cs="宋体"/>
          <w:kern w:val="0"/>
        </w:rPr>
        <w:br w:type="page"/>
      </w:r>
      <w:bookmarkStart w:id="96" w:name="_Toc300678139"/>
      <w:r>
        <w:rPr>
          <w:rFonts w:hint="eastAsia" w:ascii="宋体" w:hAnsi="宋体" w:eastAsia="宋体" w:cs="宋体"/>
          <w:kern w:val="0"/>
        </w:rPr>
        <w:t>附件3-C：投标人成本评审办法</w:t>
      </w:r>
      <w:bookmarkEnd w:id="96"/>
    </w:p>
    <w:p>
      <w:pPr>
        <w:spacing w:afterLines="100" w:line="420" w:lineRule="exact"/>
        <w:rPr>
          <w:rFonts w:ascii="宋体" w:hAnsi="宋体" w:eastAsia="宋体" w:cs="宋体"/>
          <w:kern w:val="0"/>
        </w:rPr>
      </w:pPr>
      <w:r>
        <w:rPr>
          <w:rFonts w:hint="eastAsia" w:ascii="宋体" w:hAnsi="宋体" w:eastAsia="宋体" w:cs="宋体"/>
          <w:kern w:val="0"/>
        </w:rPr>
        <w:t>投标人成本评审办法</w:t>
      </w:r>
    </w:p>
    <w:p>
      <w:pPr>
        <w:spacing w:afterLines="100" w:line="420" w:lineRule="exact"/>
        <w:rPr>
          <w:rFonts w:ascii="宋体" w:hAnsi="宋体" w:eastAsia="宋体" w:cs="宋体"/>
          <w:kern w:val="0"/>
        </w:rPr>
      </w:pPr>
      <w:r>
        <w:rPr>
          <w:rFonts w:hint="eastAsia" w:ascii="宋体" w:hAnsi="宋体" w:eastAsia="宋体" w:cs="宋体"/>
          <w:kern w:val="0"/>
        </w:rPr>
        <w:t>C0.总则</w:t>
      </w:r>
    </w:p>
    <w:p>
      <w:pPr>
        <w:spacing w:afterLines="100" w:line="420" w:lineRule="exact"/>
        <w:rPr>
          <w:rFonts w:ascii="宋体" w:hAnsi="宋体" w:eastAsia="宋体" w:cs="宋体"/>
          <w:kern w:val="0"/>
        </w:rPr>
      </w:pPr>
      <w:r>
        <w:rPr>
          <w:rFonts w:hint="eastAsia" w:ascii="宋体" w:hAnsi="宋体" w:eastAsia="宋体" w:cs="宋体"/>
          <w:kern w:val="0"/>
        </w:rPr>
        <w:t>本附件是本章“评标办法”的组成部分，评标委员会按照本章第3.2.2项的规定，对投标人投标报价是否低于其成本进行评审和判断时，适用本附件所规定的办法。</w:t>
      </w:r>
    </w:p>
    <w:p>
      <w:pPr>
        <w:spacing w:afterLines="100" w:line="420" w:lineRule="exact"/>
        <w:rPr>
          <w:rFonts w:ascii="宋体" w:hAnsi="宋体" w:eastAsia="宋体" w:cs="宋体"/>
          <w:kern w:val="0"/>
        </w:rPr>
      </w:pPr>
      <w:r>
        <w:rPr>
          <w:rFonts w:hint="eastAsia" w:ascii="宋体" w:hAnsi="宋体" w:eastAsia="宋体" w:cs="宋体"/>
          <w:kern w:val="0"/>
        </w:rPr>
        <w:t>C1.评审程序</w:t>
      </w:r>
    </w:p>
    <w:p>
      <w:pPr>
        <w:spacing w:afterLines="100" w:line="420" w:lineRule="exact"/>
        <w:rPr>
          <w:rFonts w:ascii="宋体" w:hAnsi="宋体" w:eastAsia="宋体" w:cs="宋体"/>
          <w:kern w:val="0"/>
        </w:rPr>
      </w:pPr>
      <w:r>
        <w:rPr>
          <w:rFonts w:hint="eastAsia" w:ascii="宋体" w:hAnsi="宋体" w:eastAsia="宋体" w:cs="宋体"/>
          <w:kern w:val="0"/>
        </w:rPr>
        <w:t>C1.1 启动成本评审工作的前提条件</w:t>
      </w:r>
    </w:p>
    <w:p>
      <w:pPr>
        <w:spacing w:afterLines="100" w:line="420" w:lineRule="exact"/>
        <w:rPr>
          <w:rFonts w:ascii="宋体" w:hAnsi="宋体" w:eastAsia="宋体" w:cs="宋体"/>
          <w:kern w:val="0"/>
        </w:rPr>
      </w:pPr>
      <w:r>
        <w:rPr>
          <w:rFonts w:hint="eastAsia" w:ascii="宋体" w:hAnsi="宋体" w:eastAsia="宋体" w:cs="宋体"/>
          <w:kern w:val="0"/>
        </w:rPr>
        <w:t>在满足下列两项条件的前提下，评标委员会应当启动并进行本办法所规定的评审，以判别投标人的投标报价是否低于其成本：</w:t>
      </w:r>
    </w:p>
    <w:p>
      <w:pPr>
        <w:spacing w:afterLines="100" w:line="420" w:lineRule="exact"/>
        <w:rPr>
          <w:rFonts w:ascii="宋体" w:hAnsi="宋体" w:eastAsia="宋体" w:cs="宋体"/>
          <w:kern w:val="0"/>
        </w:rPr>
      </w:pPr>
      <w:r>
        <w:rPr>
          <w:rFonts w:hint="eastAsia" w:ascii="宋体" w:hAnsi="宋体" w:eastAsia="宋体" w:cs="宋体"/>
          <w:kern w:val="0"/>
        </w:rPr>
        <w:t>C1.1.1 投标人的投标文件已经通过本章“评标办法”规定的“初步评审”，不存在应当废标的情形；</w:t>
      </w:r>
    </w:p>
    <w:p>
      <w:pPr>
        <w:spacing w:afterLines="100" w:line="420" w:lineRule="exact"/>
        <w:rPr>
          <w:rFonts w:ascii="宋体" w:hAnsi="宋体" w:eastAsia="宋体" w:cs="宋体"/>
          <w:kern w:val="0"/>
        </w:rPr>
      </w:pPr>
      <w:r>
        <w:rPr>
          <w:rFonts w:hint="eastAsia" w:ascii="宋体" w:hAnsi="宋体" w:eastAsia="宋体" w:cs="宋体"/>
          <w:kern w:val="0"/>
        </w:rPr>
        <w:t>C1.1.2 投标人的投标报价低于（不含）以下限度的（以下二种情形由招标人根据情况选择）：</w:t>
      </w:r>
    </w:p>
    <w:p>
      <w:pPr>
        <w:spacing w:afterLines="100" w:line="420" w:lineRule="exact"/>
        <w:rPr>
          <w:rFonts w:ascii="宋体" w:hAnsi="宋体" w:eastAsia="宋体" w:cs="宋体"/>
          <w:kern w:val="0"/>
        </w:rPr>
      </w:pPr>
      <w:r>
        <w:rPr>
          <w:rFonts w:hint="eastAsia" w:ascii="宋体" w:hAnsi="宋体" w:eastAsia="宋体" w:cs="宋体"/>
          <w:kern w:val="0"/>
        </w:rPr>
        <w:t>□（1）招标控制价8%</w:t>
      </w:r>
    </w:p>
    <w:p>
      <w:pPr>
        <w:spacing w:afterLines="100" w:line="420" w:lineRule="exact"/>
        <w:rPr>
          <w:rFonts w:ascii="宋体" w:hAnsi="宋体" w:eastAsia="宋体" w:cs="宋体"/>
          <w:kern w:val="0"/>
        </w:rPr>
      </w:pPr>
      <w:r>
        <w:rPr>
          <w:rFonts w:hint="eastAsia" w:ascii="宋体" w:hAnsi="宋体" w:eastAsia="宋体" w:cs="宋体"/>
          <w:kern w:val="0"/>
        </w:rPr>
        <w:t>■（1）投标人有效报价的投标报价算术平均值5%</w:t>
      </w:r>
    </w:p>
    <w:p>
      <w:pPr>
        <w:spacing w:afterLines="100" w:line="420" w:lineRule="exact"/>
        <w:rPr>
          <w:rFonts w:ascii="宋体" w:hAnsi="宋体" w:eastAsia="宋体" w:cs="宋体"/>
          <w:kern w:val="0"/>
        </w:rPr>
      </w:pPr>
      <w:r>
        <w:rPr>
          <w:rFonts w:hint="eastAsia" w:ascii="宋体" w:hAnsi="宋体" w:eastAsia="宋体" w:cs="宋体"/>
          <w:kern w:val="0"/>
        </w:rPr>
        <w:t>C1.2判断投标报价是否低于成本</w:t>
      </w:r>
    </w:p>
    <w:p>
      <w:pPr>
        <w:spacing w:afterLines="100" w:line="420" w:lineRule="exact"/>
        <w:rPr>
          <w:rFonts w:ascii="宋体" w:hAnsi="宋体" w:eastAsia="宋体" w:cs="宋体"/>
          <w:kern w:val="0"/>
        </w:rPr>
      </w:pPr>
      <w:r>
        <w:rPr>
          <w:rFonts w:hint="eastAsia" w:ascii="宋体" w:hAnsi="宋体" w:eastAsia="宋体" w:cs="宋体"/>
          <w:kern w:val="0"/>
        </w:rPr>
        <w:t>■招标人可将低于投标人有效报价的投标报价算术平均值 6% 的投标报价确定为成本价，低于该成本价的为无效报价，按废标处理。</w:t>
      </w:r>
    </w:p>
    <w:p>
      <w:pPr>
        <w:spacing w:afterLines="100" w:line="420" w:lineRule="exact"/>
        <w:rPr>
          <w:rFonts w:ascii="宋体" w:hAnsi="宋体" w:eastAsia="宋体" w:cs="宋体"/>
          <w:kern w:val="0"/>
        </w:rPr>
      </w:pPr>
      <w:r>
        <w:rPr>
          <w:rFonts w:hint="eastAsia" w:ascii="宋体" w:hAnsi="宋体" w:eastAsia="宋体" w:cs="宋体"/>
          <w:kern w:val="0"/>
        </w:rPr>
        <w:t>说明：C1.2项中的第（三）项应与C1.1.2项对应选择。</w:t>
      </w:r>
    </w:p>
    <w:p>
      <w:pPr>
        <w:spacing w:afterLines="100" w:line="420" w:lineRule="exact"/>
        <w:rPr>
          <w:rFonts w:ascii="宋体" w:hAnsi="宋体" w:eastAsia="宋体" w:cs="宋体"/>
          <w:kern w:val="0"/>
        </w:rPr>
      </w:pPr>
      <w:r>
        <w:rPr>
          <w:rFonts w:hint="eastAsia" w:ascii="宋体" w:hAnsi="宋体" w:eastAsia="宋体" w:cs="宋体"/>
          <w:kern w:val="0"/>
        </w:rPr>
        <w:br w:type="page"/>
      </w:r>
      <w:bookmarkStart w:id="97" w:name="_Toc300678140"/>
      <w:r>
        <w:rPr>
          <w:rFonts w:hint="eastAsia" w:ascii="宋体" w:hAnsi="宋体" w:eastAsia="宋体" w:cs="宋体"/>
          <w:b/>
          <w:sz w:val="24"/>
        </w:rPr>
        <w:t>附件3-D：计算机辅助评标方法</w:t>
      </w:r>
      <w:bookmarkEnd w:id="97"/>
    </w:p>
    <w:p>
      <w:pPr>
        <w:spacing w:beforeLines="100" w:afterLines="150" w:line="440" w:lineRule="exact"/>
        <w:jc w:val="center"/>
        <w:rPr>
          <w:rFonts w:ascii="宋体" w:hAnsi="宋体" w:eastAsia="宋体" w:cs="宋体"/>
          <w:sz w:val="28"/>
          <w:szCs w:val="28"/>
        </w:rPr>
      </w:pPr>
      <w:r>
        <w:rPr>
          <w:rFonts w:hint="eastAsia" w:ascii="宋体" w:hAnsi="宋体" w:eastAsia="宋体" w:cs="宋体"/>
          <w:b/>
          <w:sz w:val="28"/>
          <w:szCs w:val="28"/>
        </w:rPr>
        <w:t>计算机辅助评标方法</w:t>
      </w:r>
    </w:p>
    <w:p>
      <w:pPr>
        <w:spacing w:line="460" w:lineRule="exact"/>
        <w:ind w:firstLine="344" w:firstLineChars="200"/>
        <w:rPr>
          <w:rFonts w:ascii="宋体" w:hAnsi="宋体" w:eastAsia="宋体" w:cs="宋体"/>
          <w:sz w:val="18"/>
          <w:szCs w:val="18"/>
        </w:rPr>
      </w:pPr>
      <w:r>
        <w:rPr>
          <w:rFonts w:hint="eastAsia" w:ascii="宋体" w:hAnsi="宋体" w:eastAsia="宋体" w:cs="宋体"/>
          <w:sz w:val="18"/>
          <w:szCs w:val="18"/>
        </w:rPr>
        <w:t>备注：本附件的具体内容由招标人根据各地和招标项目的具体情况自行编写。</w:t>
      </w:r>
    </w:p>
    <w:p>
      <w:pPr>
        <w:spacing w:line="460" w:lineRule="exact"/>
        <w:ind w:firstLine="344" w:firstLineChars="200"/>
        <w:rPr>
          <w:rFonts w:ascii="宋体" w:hAnsi="宋体" w:eastAsia="宋体" w:cs="宋体"/>
          <w:sz w:val="18"/>
          <w:szCs w:val="18"/>
        </w:rPr>
      </w:pPr>
    </w:p>
    <w:p>
      <w:pPr>
        <w:spacing w:line="460" w:lineRule="exact"/>
        <w:ind w:firstLine="344" w:firstLineChars="200"/>
        <w:rPr>
          <w:rFonts w:ascii="宋体" w:hAnsi="宋体" w:eastAsia="宋体" w:cs="宋体"/>
          <w:sz w:val="18"/>
          <w:szCs w:val="18"/>
        </w:rPr>
      </w:pPr>
    </w:p>
    <w:p>
      <w:pPr>
        <w:spacing w:line="460" w:lineRule="exact"/>
        <w:ind w:firstLine="344" w:firstLineChars="200"/>
        <w:rPr>
          <w:rFonts w:ascii="宋体" w:hAnsi="宋体" w:eastAsia="宋体" w:cs="宋体"/>
          <w:sz w:val="18"/>
          <w:szCs w:val="18"/>
        </w:rPr>
      </w:pPr>
    </w:p>
    <w:p>
      <w:pPr>
        <w:spacing w:line="460" w:lineRule="exact"/>
        <w:ind w:firstLine="344" w:firstLineChars="200"/>
        <w:rPr>
          <w:rFonts w:ascii="宋体" w:hAnsi="宋体" w:eastAsia="宋体" w:cs="宋体"/>
          <w:b/>
          <w:sz w:val="18"/>
          <w:szCs w:val="18"/>
        </w:rPr>
      </w:pPr>
      <w:bookmarkStart w:id="98" w:name="_Toc300678141"/>
      <w:r>
        <w:rPr>
          <w:rFonts w:hint="eastAsia" w:ascii="宋体" w:hAnsi="宋体" w:eastAsia="宋体" w:cs="宋体"/>
          <w:sz w:val="18"/>
          <w:szCs w:val="18"/>
        </w:rPr>
        <w:br w:type="page"/>
      </w:r>
    </w:p>
    <w:bookmarkEnd w:id="98"/>
    <w:p>
      <w:pPr>
        <w:pStyle w:val="10"/>
        <w:numPr>
          <w:ilvl w:val="3"/>
          <w:numId w:val="0"/>
        </w:numPr>
        <w:spacing w:line="400" w:lineRule="exact"/>
        <w:rPr>
          <w:rFonts w:ascii="宋体" w:hAnsi="宋体" w:cs="宋体"/>
          <w:sz w:val="24"/>
        </w:rPr>
      </w:pPr>
      <w:bookmarkStart w:id="99" w:name="_Toc300678220"/>
      <w:r>
        <w:rPr>
          <w:rFonts w:hint="eastAsia" w:ascii="宋体" w:hAnsi="宋体" w:cs="宋体"/>
          <w:sz w:val="24"/>
        </w:rPr>
        <w:t>附表3-1：基本情况和数据表</w:t>
      </w:r>
    </w:p>
    <w:p>
      <w:pPr>
        <w:spacing w:beforeLines="150" w:afterLines="150" w:line="400" w:lineRule="exact"/>
        <w:jc w:val="center"/>
        <w:rPr>
          <w:rFonts w:ascii="宋体" w:hAnsi="宋体" w:cs="宋体"/>
          <w:b/>
          <w:sz w:val="28"/>
          <w:szCs w:val="28"/>
        </w:rPr>
      </w:pPr>
      <w:r>
        <w:rPr>
          <w:rFonts w:hint="eastAsia" w:ascii="宋体" w:hAnsi="宋体" w:cs="宋体"/>
          <w:b/>
          <w:sz w:val="28"/>
          <w:szCs w:val="28"/>
        </w:rPr>
        <w:t>基本情况和数据表</w:t>
      </w:r>
    </w:p>
    <w:tbl>
      <w:tblPr>
        <w:tblStyle w:val="31"/>
        <w:tblW w:w="83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2121"/>
        <w:gridCol w:w="5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681" w:type="dxa"/>
            <w:tcBorders>
              <w:top w:val="single" w:color="auto" w:sz="12"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序号</w:t>
            </w:r>
          </w:p>
        </w:tc>
        <w:tc>
          <w:tcPr>
            <w:tcW w:w="2121" w:type="dxa"/>
            <w:tcBorders>
              <w:top w:val="single" w:color="auto" w:sz="12" w:space="0"/>
              <w:left w:val="single" w:color="auto" w:sz="6"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名  称</w:t>
            </w:r>
          </w:p>
        </w:tc>
        <w:tc>
          <w:tcPr>
            <w:tcW w:w="5510" w:type="dxa"/>
            <w:tcBorders>
              <w:top w:val="single" w:color="auto" w:sz="12" w:space="0"/>
              <w:left w:val="single" w:color="auto" w:sz="6" w:space="0"/>
              <w:bottom w:val="single" w:color="auto" w:sz="6" w:space="0"/>
              <w:right w:val="single" w:color="auto" w:sz="12"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工程名称</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jc w:val="left"/>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2</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建设地点</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3</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rPr>
            </w:pPr>
            <w:r>
              <w:rPr>
                <w:rFonts w:hint="eastAsia" w:ascii="宋体" w:hAnsi="宋体" w:cs="宋体"/>
                <w:sz w:val="18"/>
              </w:rPr>
              <w:t>治污面积</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4</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要求质量标准</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5</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承包方式</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6</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要求工期</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7</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招标范围</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8</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招标方式</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jc w:val="left"/>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9</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投标文件递交地点</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jc w:val="left"/>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10</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投标截止时间</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12</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收到投标文件的数量</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13</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rPr>
            </w:pPr>
            <w:r>
              <w:rPr>
                <w:rFonts w:hint="eastAsia" w:ascii="宋体" w:hAnsi="宋体" w:cs="宋体"/>
                <w:sz w:val="18"/>
              </w:rPr>
              <w:t>开标时间</w:t>
            </w:r>
          </w:p>
          <w:p>
            <w:pPr>
              <w:adjustRightInd w:val="0"/>
              <w:snapToGrid w:val="0"/>
              <w:jc w:val="center"/>
              <w:rPr>
                <w:rFonts w:ascii="宋体" w:hAnsi="宋体" w:cs="宋体"/>
                <w:sz w:val="18"/>
                <w:szCs w:val="21"/>
              </w:rPr>
            </w:pPr>
            <w:r>
              <w:rPr>
                <w:rFonts w:hint="eastAsia" w:ascii="宋体" w:hAnsi="宋体" w:cs="宋体"/>
                <w:sz w:val="18"/>
              </w:rPr>
              <w:t>开标地址</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14</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资金来源</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15</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rPr>
            </w:pPr>
            <w:r>
              <w:rPr>
                <w:rFonts w:hint="eastAsia" w:ascii="宋体" w:hAnsi="宋体" w:cs="宋体"/>
                <w:sz w:val="18"/>
              </w:rPr>
              <w:t>投标人和项目负责人</w:t>
            </w:r>
          </w:p>
          <w:p>
            <w:pPr>
              <w:adjustRightInd w:val="0"/>
              <w:snapToGrid w:val="0"/>
              <w:jc w:val="center"/>
              <w:rPr>
                <w:rFonts w:ascii="宋体" w:hAnsi="宋体" w:cs="宋体"/>
                <w:sz w:val="18"/>
              </w:rPr>
            </w:pPr>
            <w:r>
              <w:rPr>
                <w:rFonts w:hint="eastAsia" w:ascii="宋体" w:hAnsi="宋体" w:cs="宋体"/>
                <w:sz w:val="18"/>
              </w:rPr>
              <w:t>资质等级</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16</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rPr>
            </w:pPr>
            <w:r>
              <w:rPr>
                <w:rFonts w:hint="eastAsia" w:ascii="宋体" w:hAnsi="宋体" w:cs="宋体"/>
                <w:sz w:val="18"/>
              </w:rPr>
              <w:t>投标保证金</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17</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投标有效期</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18</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投标文件份数</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19</w:t>
            </w:r>
          </w:p>
        </w:tc>
        <w:tc>
          <w:tcPr>
            <w:tcW w:w="2121"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ind w:left="2520" w:hanging="2520"/>
              <w:jc w:val="center"/>
              <w:rPr>
                <w:rFonts w:ascii="宋体" w:hAnsi="宋体" w:cs="宋体"/>
                <w:sz w:val="18"/>
                <w:szCs w:val="21"/>
              </w:rPr>
            </w:pPr>
            <w:r>
              <w:rPr>
                <w:rFonts w:hint="eastAsia" w:ascii="宋体" w:hAnsi="宋体" w:cs="宋体"/>
                <w:sz w:val="18"/>
              </w:rPr>
              <w:t>评标办法</w:t>
            </w:r>
          </w:p>
        </w:tc>
        <w:tc>
          <w:tcPr>
            <w:tcW w:w="551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81" w:type="dxa"/>
            <w:tcBorders>
              <w:top w:val="single" w:color="auto" w:sz="6" w:space="0"/>
              <w:left w:val="single" w:color="auto" w:sz="12" w:space="0"/>
              <w:bottom w:val="single" w:color="auto" w:sz="12"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20</w:t>
            </w:r>
          </w:p>
        </w:tc>
        <w:tc>
          <w:tcPr>
            <w:tcW w:w="2121" w:type="dxa"/>
            <w:tcBorders>
              <w:top w:val="single" w:color="auto" w:sz="6" w:space="0"/>
              <w:left w:val="single" w:color="auto" w:sz="6" w:space="0"/>
              <w:bottom w:val="single" w:color="auto" w:sz="12" w:space="0"/>
              <w:right w:val="single" w:color="auto" w:sz="6" w:space="0"/>
              <w:tl2br w:val="nil"/>
              <w:tr2bl w:val="nil"/>
            </w:tcBorders>
            <w:vAlign w:val="center"/>
          </w:tcPr>
          <w:p>
            <w:pPr>
              <w:adjustRightInd w:val="0"/>
              <w:snapToGrid w:val="0"/>
              <w:jc w:val="center"/>
              <w:rPr>
                <w:rFonts w:ascii="宋体" w:hAnsi="宋体" w:cs="宋体"/>
                <w:sz w:val="18"/>
                <w:szCs w:val="21"/>
              </w:rPr>
            </w:pPr>
            <w:r>
              <w:rPr>
                <w:rFonts w:hint="eastAsia" w:ascii="宋体" w:hAnsi="宋体" w:cs="宋体"/>
                <w:sz w:val="18"/>
              </w:rPr>
              <w:t>付款方式</w:t>
            </w:r>
          </w:p>
        </w:tc>
        <w:tc>
          <w:tcPr>
            <w:tcW w:w="5510" w:type="dxa"/>
            <w:tcBorders>
              <w:top w:val="single" w:color="auto" w:sz="6" w:space="0"/>
              <w:left w:val="single" w:color="auto" w:sz="6" w:space="0"/>
              <w:bottom w:val="single" w:color="auto" w:sz="12" w:space="0"/>
              <w:right w:val="single" w:color="auto" w:sz="12" w:space="0"/>
              <w:tl2br w:val="nil"/>
              <w:tr2bl w:val="nil"/>
            </w:tcBorders>
            <w:vAlign w:val="center"/>
          </w:tcPr>
          <w:p>
            <w:pPr>
              <w:snapToGrid w:val="0"/>
              <w:rPr>
                <w:rFonts w:ascii="宋体" w:hAnsi="宋体" w:cs="宋体"/>
                <w:sz w:val="18"/>
                <w:szCs w:val="21"/>
              </w:rPr>
            </w:pPr>
          </w:p>
        </w:tc>
      </w:tr>
    </w:tbl>
    <w:p>
      <w:pPr>
        <w:adjustRightInd w:val="0"/>
        <w:snapToGrid w:val="0"/>
        <w:spacing w:line="440" w:lineRule="exact"/>
        <w:rPr>
          <w:rFonts w:ascii="宋体" w:hAnsi="宋体" w:cs="宋体"/>
          <w:szCs w:val="21"/>
        </w:rPr>
        <w:sectPr>
          <w:footerReference r:id="rId4" w:type="default"/>
          <w:pgSz w:w="11907" w:h="16840"/>
          <w:pgMar w:top="1440" w:right="1080" w:bottom="1440" w:left="1080" w:header="851" w:footer="992" w:gutter="0"/>
          <w:pgNumType w:start="1"/>
          <w:cols w:space="720" w:num="1"/>
          <w:docGrid w:type="linesAndChars" w:linePitch="312" w:charSpace="-1683"/>
        </w:sectPr>
      </w:pPr>
    </w:p>
    <w:p>
      <w:pPr>
        <w:pStyle w:val="10"/>
        <w:numPr>
          <w:ilvl w:val="3"/>
          <w:numId w:val="0"/>
        </w:numPr>
        <w:spacing w:line="460" w:lineRule="atLeast"/>
        <w:rPr>
          <w:rFonts w:ascii="宋体" w:hAnsi="宋体" w:cs="宋体"/>
          <w:sz w:val="24"/>
        </w:rPr>
      </w:pPr>
      <w:bookmarkStart w:id="100" w:name="_Toc300678142"/>
      <w:r>
        <w:rPr>
          <w:rFonts w:hint="eastAsia" w:ascii="宋体" w:hAnsi="宋体" w:cs="宋体"/>
          <w:sz w:val="24"/>
        </w:rPr>
        <w:t>附表3-2：评标委员会签到表</w:t>
      </w:r>
      <w:bookmarkEnd w:id="100"/>
    </w:p>
    <w:p>
      <w:pPr>
        <w:spacing w:beforeLines="50" w:afterLines="50" w:line="460" w:lineRule="atLeast"/>
        <w:jc w:val="center"/>
        <w:rPr>
          <w:rFonts w:ascii="宋体" w:hAnsi="宋体" w:cs="宋体"/>
          <w:b/>
          <w:sz w:val="28"/>
          <w:szCs w:val="28"/>
        </w:rPr>
      </w:pPr>
      <w:r>
        <w:rPr>
          <w:rFonts w:hint="eastAsia" w:ascii="宋体" w:hAnsi="宋体" w:cs="宋体"/>
          <w:b/>
          <w:sz w:val="28"/>
          <w:szCs w:val="28"/>
        </w:rPr>
        <w:t>评标委员会签到表</w:t>
      </w:r>
    </w:p>
    <w:p>
      <w:pPr>
        <w:spacing w:afterLines="30" w:line="480" w:lineRule="exact"/>
        <w:rPr>
          <w:rFonts w:ascii="宋体" w:hAnsi="宋体" w:cs="宋体"/>
        </w:rPr>
      </w:pPr>
      <w:r>
        <w:rPr>
          <w:rFonts w:hint="eastAsia" w:ascii="宋体" w:hAnsi="宋体" w:cs="宋体"/>
        </w:rPr>
        <w:t>工程名称：</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标段                                                评标时间：      年      月      日</w:t>
      </w:r>
    </w:p>
    <w:tbl>
      <w:tblPr>
        <w:tblStyle w:val="31"/>
        <w:tblW w:w="132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86"/>
        <w:gridCol w:w="1423"/>
        <w:gridCol w:w="1408"/>
        <w:gridCol w:w="3525"/>
        <w:gridCol w:w="2595"/>
        <w:gridCol w:w="18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12"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序号</w:t>
            </w:r>
          </w:p>
        </w:tc>
        <w:tc>
          <w:tcPr>
            <w:tcW w:w="1786" w:type="dxa"/>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姓名</w:t>
            </w:r>
          </w:p>
        </w:tc>
        <w:tc>
          <w:tcPr>
            <w:tcW w:w="1423" w:type="dxa"/>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职称</w:t>
            </w:r>
          </w:p>
        </w:tc>
        <w:tc>
          <w:tcPr>
            <w:tcW w:w="1408" w:type="dxa"/>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专业类别</w:t>
            </w:r>
          </w:p>
        </w:tc>
        <w:tc>
          <w:tcPr>
            <w:tcW w:w="3525" w:type="dxa"/>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工作单位</w:t>
            </w:r>
          </w:p>
        </w:tc>
        <w:tc>
          <w:tcPr>
            <w:tcW w:w="2595" w:type="dxa"/>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签到时间</w:t>
            </w:r>
          </w:p>
        </w:tc>
        <w:tc>
          <w:tcPr>
            <w:tcW w:w="1800" w:type="dxa"/>
            <w:tcBorders>
              <w:top w:val="single" w:color="auto" w:sz="12"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1</w:t>
            </w: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423"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sz w:val="18"/>
              </w:rPr>
            </w:pPr>
          </w:p>
        </w:tc>
        <w:tc>
          <w:tcPr>
            <w:tcW w:w="140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259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8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2</w:t>
            </w: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423"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sz w:val="18"/>
              </w:rPr>
            </w:pPr>
          </w:p>
        </w:tc>
        <w:tc>
          <w:tcPr>
            <w:tcW w:w="140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259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8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3</w:t>
            </w: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423"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sz w:val="18"/>
              </w:rPr>
            </w:pPr>
          </w:p>
        </w:tc>
        <w:tc>
          <w:tcPr>
            <w:tcW w:w="140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259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8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4</w:t>
            </w: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423"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sz w:val="18"/>
              </w:rPr>
            </w:pPr>
          </w:p>
        </w:tc>
        <w:tc>
          <w:tcPr>
            <w:tcW w:w="140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259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8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5</w:t>
            </w: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423"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sz w:val="18"/>
              </w:rPr>
            </w:pPr>
          </w:p>
        </w:tc>
        <w:tc>
          <w:tcPr>
            <w:tcW w:w="140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259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8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6</w:t>
            </w:r>
          </w:p>
        </w:tc>
        <w:tc>
          <w:tcPr>
            <w:tcW w:w="178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423"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sz w:val="18"/>
              </w:rPr>
            </w:pPr>
          </w:p>
        </w:tc>
        <w:tc>
          <w:tcPr>
            <w:tcW w:w="140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352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259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8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4" w:type="dxa"/>
            <w:tcBorders>
              <w:top w:val="single" w:color="auto" w:sz="4" w:space="0"/>
              <w:left w:val="single" w:color="auto" w:sz="12"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7</w:t>
            </w:r>
          </w:p>
        </w:tc>
        <w:tc>
          <w:tcPr>
            <w:tcW w:w="1786"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1423" w:type="dxa"/>
            <w:tcBorders>
              <w:top w:val="single" w:color="auto" w:sz="4" w:space="0"/>
              <w:left w:val="single" w:color="auto" w:sz="4" w:space="0"/>
              <w:bottom w:val="single" w:color="auto" w:sz="12" w:space="0"/>
              <w:right w:val="single" w:color="auto" w:sz="4" w:space="0"/>
              <w:tl2br w:val="nil"/>
              <w:tr2bl w:val="nil"/>
            </w:tcBorders>
          </w:tcPr>
          <w:p>
            <w:pPr>
              <w:spacing w:line="440" w:lineRule="exact"/>
              <w:jc w:val="center"/>
              <w:rPr>
                <w:rFonts w:ascii="宋体" w:hAnsi="宋体" w:cs="宋体"/>
                <w:sz w:val="18"/>
              </w:rPr>
            </w:pPr>
          </w:p>
        </w:tc>
        <w:tc>
          <w:tcPr>
            <w:tcW w:w="1408"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3525"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2595"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1800" w:type="dxa"/>
            <w:tcBorders>
              <w:top w:val="single" w:color="auto" w:sz="4" w:space="0"/>
              <w:left w:val="single" w:color="auto" w:sz="4" w:space="0"/>
              <w:bottom w:val="single" w:color="auto" w:sz="12" w:space="0"/>
              <w:right w:val="single" w:color="auto" w:sz="12" w:space="0"/>
              <w:tl2br w:val="nil"/>
              <w:tr2bl w:val="nil"/>
            </w:tcBorders>
            <w:vAlign w:val="center"/>
          </w:tcPr>
          <w:p>
            <w:pPr>
              <w:spacing w:line="440" w:lineRule="exact"/>
              <w:jc w:val="center"/>
              <w:rPr>
                <w:rFonts w:ascii="宋体" w:hAnsi="宋体" w:cs="宋体"/>
                <w:sz w:val="18"/>
              </w:rPr>
            </w:pPr>
          </w:p>
        </w:tc>
      </w:tr>
    </w:tbl>
    <w:p>
      <w:pPr>
        <w:spacing w:beforeLines="50" w:afterLines="50" w:line="440" w:lineRule="exact"/>
        <w:jc w:val="left"/>
        <w:rPr>
          <w:rFonts w:ascii="宋体" w:hAnsi="宋体" w:cs="宋体"/>
          <w:sz w:val="24"/>
        </w:rPr>
      </w:pPr>
    </w:p>
    <w:p>
      <w:pPr>
        <w:spacing w:afterLines="30" w:line="460" w:lineRule="atLeast"/>
        <w:rPr>
          <w:rFonts w:ascii="宋体" w:hAnsi="宋体" w:cs="宋体"/>
          <w:sz w:val="24"/>
        </w:rPr>
      </w:pPr>
    </w:p>
    <w:p>
      <w:pPr>
        <w:pStyle w:val="10"/>
        <w:numPr>
          <w:ilvl w:val="3"/>
          <w:numId w:val="0"/>
        </w:numPr>
        <w:spacing w:line="460" w:lineRule="exact"/>
        <w:rPr>
          <w:rFonts w:ascii="宋体" w:hAnsi="宋体" w:cs="宋体"/>
          <w:sz w:val="24"/>
        </w:rPr>
      </w:pPr>
      <w:bookmarkStart w:id="101" w:name="_Toc300678143"/>
      <w:r>
        <w:rPr>
          <w:rFonts w:hint="eastAsia" w:ascii="宋体" w:hAnsi="宋体" w:cs="宋体"/>
          <w:sz w:val="24"/>
        </w:rPr>
        <w:t>附表3-3：形式评审记录表</w:t>
      </w:r>
      <w:bookmarkEnd w:id="101"/>
    </w:p>
    <w:p>
      <w:pPr>
        <w:spacing w:beforeLines="50" w:afterLines="50" w:line="460" w:lineRule="exact"/>
        <w:jc w:val="center"/>
        <w:rPr>
          <w:rFonts w:ascii="宋体" w:hAnsi="宋体" w:cs="宋体"/>
          <w:b/>
          <w:sz w:val="28"/>
          <w:szCs w:val="28"/>
        </w:rPr>
      </w:pPr>
      <w:r>
        <w:rPr>
          <w:rFonts w:hint="eastAsia" w:ascii="宋体" w:hAnsi="宋体" w:cs="宋体"/>
          <w:b/>
          <w:sz w:val="28"/>
          <w:szCs w:val="28"/>
        </w:rPr>
        <w:t>形式评审记录表</w:t>
      </w:r>
    </w:p>
    <w:p>
      <w:pPr>
        <w:spacing w:afterLines="30" w:line="460" w:lineRule="exact"/>
        <w:rPr>
          <w:rFonts w:ascii="宋体" w:hAnsi="宋体" w:cs="宋体"/>
        </w:rPr>
      </w:pPr>
      <w:r>
        <w:rPr>
          <w:rFonts w:hint="eastAsia" w:ascii="宋体" w:hAnsi="宋体" w:cs="宋体"/>
        </w:rPr>
        <w:t xml:space="preserve"> 工程名称：</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标段</w:t>
      </w:r>
    </w:p>
    <w:tbl>
      <w:tblPr>
        <w:tblStyle w:val="31"/>
        <w:tblW w:w="132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10"/>
        <w:gridCol w:w="3874"/>
        <w:gridCol w:w="774"/>
        <w:gridCol w:w="922"/>
        <w:gridCol w:w="900"/>
        <w:gridCol w:w="900"/>
        <w:gridCol w:w="900"/>
        <w:gridCol w:w="900"/>
        <w:gridCol w:w="900"/>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snapToGrid w:val="0"/>
              <w:jc w:val="center"/>
              <w:rPr>
                <w:rFonts w:ascii="宋体" w:hAnsi="宋体" w:cs="宋体"/>
                <w:sz w:val="18"/>
              </w:rPr>
            </w:pPr>
            <w:r>
              <w:rPr>
                <w:rFonts w:hint="eastAsia" w:ascii="宋体" w:hAnsi="宋体" w:cs="宋体"/>
                <w:sz w:val="18"/>
              </w:rPr>
              <w:t>序号</w:t>
            </w:r>
          </w:p>
        </w:tc>
        <w:tc>
          <w:tcPr>
            <w:tcW w:w="5384" w:type="dxa"/>
            <w:gridSpan w:val="2"/>
            <w:vMerge w:val="restart"/>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评审因素</w:t>
            </w:r>
          </w:p>
        </w:tc>
        <w:tc>
          <w:tcPr>
            <w:tcW w:w="7153" w:type="dxa"/>
            <w:gridSpan w:val="8"/>
            <w:tcBorders>
              <w:top w:val="single" w:color="auto" w:sz="12"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投标人名称及评审意见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680"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538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680"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1</w:t>
            </w: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szCs w:val="21"/>
              </w:rPr>
              <w:t>投标人名称</w:t>
            </w:r>
          </w:p>
        </w:tc>
        <w:tc>
          <w:tcPr>
            <w:tcW w:w="38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cs="宋体"/>
                <w:sz w:val="18"/>
              </w:rPr>
            </w:pPr>
            <w:r>
              <w:rPr>
                <w:rFonts w:hint="eastAsia" w:ascii="宋体" w:hAnsi="宋体" w:cs="宋体"/>
                <w:sz w:val="18"/>
                <w:szCs w:val="21"/>
              </w:rPr>
              <w:t>与投标报名、营业执照、资质证书、安全生产许可证、省外企业入湘登记证（仅省外企业）上的名称是否一致</w:t>
            </w:r>
          </w:p>
        </w:tc>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680"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2</w:t>
            </w: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szCs w:val="21"/>
              </w:rPr>
              <w:t>投标文件签字盖章</w:t>
            </w:r>
          </w:p>
        </w:tc>
        <w:tc>
          <w:tcPr>
            <w:tcW w:w="38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宋体" w:hAnsi="宋体" w:cs="宋体"/>
                <w:sz w:val="18"/>
                <w:szCs w:val="21"/>
              </w:rPr>
            </w:pPr>
            <w:r>
              <w:rPr>
                <w:rFonts w:hint="eastAsia" w:ascii="宋体" w:hAnsi="宋体" w:cs="宋体"/>
                <w:sz w:val="18"/>
                <w:szCs w:val="21"/>
              </w:rPr>
              <w:t>是否符合第二章“投标人须知前附表”第3.6.3项签字盖章要求</w:t>
            </w:r>
          </w:p>
        </w:tc>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680"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3</w:t>
            </w: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szCs w:val="21"/>
              </w:rPr>
              <w:t>投标文件格式</w:t>
            </w:r>
          </w:p>
        </w:tc>
        <w:tc>
          <w:tcPr>
            <w:tcW w:w="387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宋体" w:hAnsi="宋体" w:cs="宋体"/>
                <w:sz w:val="18"/>
                <w:szCs w:val="21"/>
              </w:rPr>
            </w:pPr>
            <w:r>
              <w:rPr>
                <w:rFonts w:hint="eastAsia" w:ascii="宋体" w:hAnsi="宋体" w:cs="宋体"/>
                <w:sz w:val="18"/>
                <w:szCs w:val="21"/>
              </w:rPr>
              <w:t>是否符合第八章“投标文件格式”的要求。投标文件未按规定的格式填写的，内容不全或关键字迹模糊、无法辨认的，</w:t>
            </w:r>
            <w:r>
              <w:rPr>
                <w:rFonts w:hint="eastAsia" w:ascii="宋体" w:hAnsi="宋体" w:cs="宋体"/>
                <w:kern w:val="0"/>
                <w:sz w:val="18"/>
              </w:rPr>
              <w:t>为不合格的投标人</w:t>
            </w:r>
          </w:p>
        </w:tc>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680"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4</w:t>
            </w: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rPr>
              <w:t>联合体协议书</w:t>
            </w:r>
          </w:p>
          <w:p>
            <w:pPr>
              <w:rPr>
                <w:rFonts w:ascii="宋体" w:hAnsi="宋体" w:cs="宋体"/>
                <w:sz w:val="18"/>
                <w:szCs w:val="21"/>
              </w:rPr>
            </w:pPr>
            <w:r>
              <w:rPr>
                <w:rFonts w:hint="eastAsia" w:ascii="宋体" w:hAnsi="宋体" w:cs="宋体"/>
                <w:sz w:val="18"/>
              </w:rPr>
              <w:t>（如有的话）</w:t>
            </w:r>
          </w:p>
        </w:tc>
        <w:tc>
          <w:tcPr>
            <w:tcW w:w="387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ascii="宋体" w:hAnsi="宋体" w:cs="宋体"/>
                <w:sz w:val="18"/>
                <w:szCs w:val="21"/>
              </w:rPr>
            </w:pPr>
            <w:r>
              <w:rPr>
                <w:rFonts w:hint="eastAsia" w:ascii="宋体" w:hAnsi="宋体" w:cs="宋体"/>
                <w:sz w:val="18"/>
                <w:szCs w:val="21"/>
              </w:rPr>
              <w:t>是否符合第二章第1.4.2条的要求</w:t>
            </w:r>
          </w:p>
        </w:tc>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5</w:t>
            </w: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szCs w:val="21"/>
              </w:rPr>
              <w:t>报价唯一</w:t>
            </w:r>
          </w:p>
        </w:tc>
        <w:tc>
          <w:tcPr>
            <w:tcW w:w="38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ascii="宋体" w:hAnsi="宋体" w:cs="宋体"/>
                <w:sz w:val="18"/>
              </w:rPr>
            </w:pPr>
            <w:r>
              <w:rPr>
                <w:rFonts w:hint="eastAsia" w:ascii="宋体" w:hAnsi="宋体" w:cs="宋体"/>
                <w:sz w:val="18"/>
                <w:szCs w:val="21"/>
              </w:rPr>
              <w:t>是否只有一个有效报价</w:t>
            </w:r>
          </w:p>
        </w:tc>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szCs w:val="21"/>
              </w:rPr>
            </w:pPr>
            <w:r>
              <w:rPr>
                <w:rFonts w:hint="eastAsia" w:ascii="宋体" w:hAnsi="宋体" w:cs="宋体"/>
                <w:sz w:val="18"/>
                <w:szCs w:val="21"/>
              </w:rPr>
              <w:t>……</w:t>
            </w:r>
          </w:p>
        </w:tc>
        <w:tc>
          <w:tcPr>
            <w:tcW w:w="38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ascii="宋体" w:hAnsi="宋体" w:cs="宋体"/>
                <w:sz w:val="18"/>
                <w:szCs w:val="21"/>
              </w:rPr>
            </w:pPr>
            <w:r>
              <w:rPr>
                <w:rFonts w:hint="eastAsia" w:ascii="宋体" w:hAnsi="宋体" w:cs="宋体"/>
                <w:sz w:val="18"/>
                <w:szCs w:val="21"/>
              </w:rPr>
              <w:t>……</w:t>
            </w:r>
          </w:p>
        </w:tc>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12"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151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评审结论</w:t>
            </w:r>
          </w:p>
        </w:tc>
        <w:tc>
          <w:tcPr>
            <w:tcW w:w="3874"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合格或不合格</w:t>
            </w:r>
          </w:p>
        </w:tc>
        <w:tc>
          <w:tcPr>
            <w:tcW w:w="774"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22"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57" w:type="dxa"/>
            <w:tcBorders>
              <w:top w:val="single" w:color="auto" w:sz="4" w:space="0"/>
              <w:left w:val="single" w:color="auto" w:sz="4" w:space="0"/>
              <w:bottom w:val="single" w:color="auto" w:sz="12" w:space="0"/>
              <w:right w:val="single" w:color="auto" w:sz="12" w:space="0"/>
              <w:tl2br w:val="nil"/>
              <w:tr2bl w:val="nil"/>
            </w:tcBorders>
            <w:vAlign w:val="center"/>
          </w:tcPr>
          <w:p>
            <w:pPr>
              <w:spacing w:line="440" w:lineRule="exact"/>
              <w:jc w:val="center"/>
              <w:rPr>
                <w:rFonts w:ascii="宋体" w:hAnsi="宋体" w:cs="宋体"/>
                <w:sz w:val="18"/>
              </w:rPr>
            </w:pPr>
          </w:p>
        </w:tc>
      </w:tr>
    </w:tbl>
    <w:p>
      <w:pPr>
        <w:spacing w:line="440" w:lineRule="exact"/>
        <w:rPr>
          <w:rFonts w:ascii="宋体" w:hAnsi="宋体" w:cs="宋体"/>
        </w:rPr>
        <w:sectPr>
          <w:footerReference r:id="rId5" w:type="default"/>
          <w:pgSz w:w="16838" w:h="11906" w:orient="landscape"/>
          <w:pgMar w:top="1440" w:right="1080" w:bottom="1440" w:left="1080" w:header="851" w:footer="992" w:gutter="0"/>
          <w:cols w:space="720" w:num="1"/>
          <w:docGrid w:type="linesAndChars" w:linePitch="312" w:charSpace="-1683"/>
        </w:sectPr>
      </w:pPr>
      <w:r>
        <w:rPr>
          <w:rFonts w:hint="eastAsia" w:ascii="宋体" w:hAnsi="宋体" w:cs="宋体"/>
          <w:szCs w:val="21"/>
        </w:rPr>
        <w:t>评标委员会全体成员签字/日期：</w:t>
      </w:r>
      <w:r>
        <w:rPr>
          <w:rFonts w:hint="eastAsia" w:ascii="宋体" w:hAnsi="宋体" w:cs="宋体"/>
        </w:rPr>
        <w:t xml:space="preserve">                                                                             </w:t>
      </w:r>
    </w:p>
    <w:p>
      <w:pPr>
        <w:pStyle w:val="10"/>
        <w:numPr>
          <w:ilvl w:val="3"/>
          <w:numId w:val="0"/>
        </w:numPr>
        <w:spacing w:line="360" w:lineRule="exact"/>
        <w:rPr>
          <w:rFonts w:ascii="宋体" w:hAnsi="宋体" w:cs="宋体"/>
          <w:sz w:val="24"/>
        </w:rPr>
      </w:pPr>
      <w:bookmarkStart w:id="102" w:name="_Toc300678145"/>
      <w:r>
        <w:rPr>
          <w:rFonts w:hint="eastAsia" w:ascii="宋体" w:hAnsi="宋体" w:cs="宋体"/>
          <w:sz w:val="24"/>
        </w:rPr>
        <w:t>表3-5：资格评审记录表</w:t>
      </w:r>
      <w:bookmarkEnd w:id="102"/>
    </w:p>
    <w:p>
      <w:pPr>
        <w:snapToGrid w:val="0"/>
        <w:spacing w:beforeLines="50" w:afterLines="50" w:line="360" w:lineRule="exact"/>
        <w:jc w:val="center"/>
        <w:rPr>
          <w:rFonts w:ascii="宋体" w:hAnsi="宋体" w:cs="宋体"/>
          <w:b/>
          <w:sz w:val="28"/>
          <w:szCs w:val="28"/>
        </w:rPr>
      </w:pPr>
      <w:r>
        <w:rPr>
          <w:rFonts w:hint="eastAsia" w:ascii="宋体" w:hAnsi="宋体" w:cs="宋体"/>
          <w:b/>
          <w:sz w:val="28"/>
          <w:szCs w:val="28"/>
        </w:rPr>
        <w:t>资格评审记录表</w:t>
      </w:r>
    </w:p>
    <w:p>
      <w:pPr>
        <w:spacing w:afterLines="30" w:line="360" w:lineRule="exact"/>
        <w:rPr>
          <w:rFonts w:ascii="宋体" w:hAnsi="宋体" w:cs="宋体"/>
        </w:rPr>
      </w:pPr>
      <w:r>
        <w:rPr>
          <w:rFonts w:hint="eastAsia" w:ascii="宋体" w:hAnsi="宋体" w:cs="宋体"/>
        </w:rPr>
        <w:t>工程名称：</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标段</w:t>
      </w:r>
    </w:p>
    <w:tbl>
      <w:tblPr>
        <w:tblStyle w:val="31"/>
        <w:tblW w:w="83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91"/>
        <w:gridCol w:w="1068"/>
        <w:gridCol w:w="4079"/>
        <w:gridCol w:w="639"/>
        <w:gridCol w:w="817"/>
        <w:gridCol w:w="6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04" w:type="dxa"/>
            <w:tcBorders>
              <w:top w:val="single" w:color="auto" w:sz="12" w:space="0"/>
            </w:tcBorders>
            <w:vAlign w:val="center"/>
          </w:tcPr>
          <w:p>
            <w:pPr>
              <w:jc w:val="center"/>
              <w:rPr>
                <w:rFonts w:ascii="宋体"/>
                <w:sz w:val="18"/>
                <w:szCs w:val="21"/>
              </w:rPr>
            </w:pPr>
            <w:r>
              <w:rPr>
                <w:rFonts w:hint="eastAsia" w:ascii="宋体" w:hAnsi="宋体"/>
                <w:sz w:val="18"/>
                <w:szCs w:val="21"/>
              </w:rPr>
              <w:t>序号</w:t>
            </w:r>
          </w:p>
        </w:tc>
        <w:tc>
          <w:tcPr>
            <w:tcW w:w="5638" w:type="dxa"/>
            <w:gridSpan w:val="3"/>
            <w:tcBorders>
              <w:top w:val="single" w:color="auto" w:sz="12" w:space="0"/>
            </w:tcBorders>
            <w:vAlign w:val="center"/>
          </w:tcPr>
          <w:p>
            <w:pPr>
              <w:jc w:val="center"/>
              <w:rPr>
                <w:rFonts w:ascii="宋体"/>
                <w:sz w:val="18"/>
                <w:szCs w:val="21"/>
              </w:rPr>
            </w:pPr>
            <w:r>
              <w:rPr>
                <w:rFonts w:hint="eastAsia" w:ascii="宋体" w:hAnsi="宋体"/>
                <w:sz w:val="18"/>
                <w:szCs w:val="21"/>
              </w:rPr>
              <w:t>评审因素</w:t>
            </w:r>
          </w:p>
        </w:tc>
        <w:tc>
          <w:tcPr>
            <w:tcW w:w="2130" w:type="dxa"/>
            <w:gridSpan w:val="3"/>
            <w:tcBorders>
              <w:top w:val="single" w:color="auto" w:sz="12" w:space="0"/>
            </w:tcBorders>
            <w:vAlign w:val="center"/>
          </w:tcPr>
          <w:p>
            <w:pPr>
              <w:snapToGrid w:val="0"/>
              <w:jc w:val="center"/>
              <w:rPr>
                <w:rFonts w:ascii="宋体"/>
                <w:sz w:val="18"/>
                <w:szCs w:val="21"/>
              </w:rPr>
            </w:pPr>
            <w:r>
              <w:rPr>
                <w:rFonts w:hint="eastAsia" w:ascii="宋体" w:hAnsi="宋体"/>
                <w:sz w:val="18"/>
                <w:szCs w:val="21"/>
              </w:rPr>
              <w:t>投标人名称及评审意见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04" w:type="dxa"/>
            <w:vAlign w:val="center"/>
          </w:tcPr>
          <w:p>
            <w:pPr>
              <w:snapToGrid w:val="0"/>
              <w:jc w:val="center"/>
              <w:rPr>
                <w:rFonts w:ascii="宋体"/>
                <w:sz w:val="18"/>
                <w:szCs w:val="21"/>
              </w:rPr>
            </w:pPr>
            <w:r>
              <w:rPr>
                <w:rFonts w:ascii="宋体" w:hAnsi="宋体"/>
                <w:sz w:val="18"/>
                <w:szCs w:val="21"/>
              </w:rPr>
              <w:t>1</w:t>
            </w:r>
          </w:p>
        </w:tc>
        <w:tc>
          <w:tcPr>
            <w:tcW w:w="1559" w:type="dxa"/>
            <w:gridSpan w:val="2"/>
            <w:vAlign w:val="center"/>
          </w:tcPr>
          <w:p>
            <w:pPr>
              <w:snapToGrid w:val="0"/>
              <w:jc w:val="center"/>
              <w:rPr>
                <w:rFonts w:ascii="宋体"/>
                <w:sz w:val="18"/>
                <w:szCs w:val="21"/>
              </w:rPr>
            </w:pPr>
            <w:r>
              <w:rPr>
                <w:rFonts w:hint="eastAsia" w:ascii="宋体" w:hAnsi="宋体"/>
                <w:sz w:val="18"/>
                <w:szCs w:val="21"/>
              </w:rPr>
              <w:t>营业执照</w:t>
            </w:r>
          </w:p>
        </w:tc>
        <w:tc>
          <w:tcPr>
            <w:tcW w:w="4079" w:type="dxa"/>
            <w:vAlign w:val="center"/>
          </w:tcPr>
          <w:p>
            <w:pPr>
              <w:snapToGrid w:val="0"/>
              <w:rPr>
                <w:rFonts w:ascii="宋体"/>
                <w:sz w:val="18"/>
                <w:szCs w:val="21"/>
              </w:rPr>
            </w:pPr>
            <w:r>
              <w:rPr>
                <w:rFonts w:hint="eastAsia" w:ascii="宋体" w:hAnsi="宋体"/>
                <w:sz w:val="18"/>
                <w:szCs w:val="21"/>
              </w:rPr>
              <w:t>是否具备有效的营业执照</w:t>
            </w:r>
          </w:p>
        </w:tc>
        <w:tc>
          <w:tcPr>
            <w:tcW w:w="639" w:type="dxa"/>
            <w:vAlign w:val="center"/>
          </w:tcPr>
          <w:p>
            <w:pPr>
              <w:snapToGrid w:val="0"/>
              <w:rPr>
                <w:rFonts w:ascii="宋体"/>
                <w:sz w:val="18"/>
                <w:szCs w:val="21"/>
              </w:rPr>
            </w:pPr>
          </w:p>
        </w:tc>
        <w:tc>
          <w:tcPr>
            <w:tcW w:w="817" w:type="dxa"/>
            <w:vAlign w:val="center"/>
          </w:tcPr>
          <w:p>
            <w:pPr>
              <w:snapToGrid w:val="0"/>
              <w:rPr>
                <w:rFonts w:ascii="宋体"/>
                <w:sz w:val="18"/>
                <w:szCs w:val="21"/>
              </w:rPr>
            </w:pPr>
          </w:p>
        </w:tc>
        <w:tc>
          <w:tcPr>
            <w:tcW w:w="674" w:type="dxa"/>
            <w:vAlign w:val="center"/>
          </w:tcPr>
          <w:p>
            <w:pPr>
              <w:snapToGrid w:val="0"/>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snapToGrid w:val="0"/>
              <w:jc w:val="center"/>
              <w:rPr>
                <w:rFonts w:ascii="宋体"/>
                <w:sz w:val="18"/>
                <w:szCs w:val="21"/>
              </w:rPr>
            </w:pPr>
            <w:r>
              <w:rPr>
                <w:rFonts w:ascii="宋体" w:hAnsi="宋体"/>
                <w:sz w:val="18"/>
                <w:szCs w:val="21"/>
              </w:rPr>
              <w:t>2</w:t>
            </w:r>
          </w:p>
        </w:tc>
        <w:tc>
          <w:tcPr>
            <w:tcW w:w="1559" w:type="dxa"/>
            <w:gridSpan w:val="2"/>
            <w:vAlign w:val="center"/>
          </w:tcPr>
          <w:p>
            <w:pPr>
              <w:snapToGrid w:val="0"/>
              <w:jc w:val="center"/>
              <w:rPr>
                <w:rFonts w:ascii="宋体"/>
                <w:sz w:val="18"/>
                <w:szCs w:val="21"/>
              </w:rPr>
            </w:pPr>
            <w:r>
              <w:rPr>
                <w:rFonts w:hint="eastAsia" w:ascii="宋体" w:hAnsi="宋体"/>
                <w:sz w:val="18"/>
                <w:szCs w:val="21"/>
              </w:rPr>
              <w:t>企业资质等级</w:t>
            </w:r>
          </w:p>
        </w:tc>
        <w:tc>
          <w:tcPr>
            <w:tcW w:w="4079" w:type="dxa"/>
            <w:vAlign w:val="center"/>
          </w:tcPr>
          <w:p>
            <w:pPr>
              <w:snapToGrid w:val="0"/>
              <w:rPr>
                <w:rFonts w:ascii="宋体"/>
                <w:sz w:val="18"/>
                <w:szCs w:val="21"/>
              </w:rPr>
            </w:pPr>
            <w:r>
              <w:rPr>
                <w:rFonts w:hint="eastAsia" w:ascii="宋体" w:hAnsi="宋体"/>
                <w:sz w:val="18"/>
                <w:szCs w:val="21"/>
              </w:rPr>
              <w:t>是否具备建设行政主管部门颁发的</w:t>
            </w:r>
            <w:r>
              <w:rPr>
                <w:rFonts w:hint="eastAsia" w:ascii="宋体" w:hAnsi="宋体"/>
                <w:sz w:val="18"/>
                <w:szCs w:val="21"/>
                <w:u w:val="single"/>
              </w:rPr>
              <w:t>地质灾害治理工程施工单位乙级及以上资质</w:t>
            </w:r>
          </w:p>
        </w:tc>
        <w:tc>
          <w:tcPr>
            <w:tcW w:w="639" w:type="dxa"/>
            <w:vAlign w:val="center"/>
          </w:tcPr>
          <w:p>
            <w:pPr>
              <w:snapToGrid w:val="0"/>
              <w:rPr>
                <w:rFonts w:ascii="宋体"/>
                <w:sz w:val="18"/>
                <w:szCs w:val="21"/>
              </w:rPr>
            </w:pPr>
          </w:p>
        </w:tc>
        <w:tc>
          <w:tcPr>
            <w:tcW w:w="817" w:type="dxa"/>
            <w:vAlign w:val="center"/>
          </w:tcPr>
          <w:p>
            <w:pPr>
              <w:snapToGrid w:val="0"/>
              <w:rPr>
                <w:rFonts w:ascii="宋体"/>
                <w:sz w:val="18"/>
                <w:szCs w:val="21"/>
              </w:rPr>
            </w:pPr>
          </w:p>
        </w:tc>
        <w:tc>
          <w:tcPr>
            <w:tcW w:w="674" w:type="dxa"/>
            <w:vAlign w:val="center"/>
          </w:tcPr>
          <w:p>
            <w:pPr>
              <w:snapToGrid w:val="0"/>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snapToGrid w:val="0"/>
              <w:jc w:val="center"/>
              <w:rPr>
                <w:rFonts w:ascii="宋体"/>
                <w:sz w:val="18"/>
                <w:szCs w:val="21"/>
              </w:rPr>
            </w:pPr>
            <w:r>
              <w:rPr>
                <w:rFonts w:ascii="宋体" w:hAnsi="宋体"/>
                <w:sz w:val="18"/>
                <w:szCs w:val="21"/>
              </w:rPr>
              <w:t>3</w:t>
            </w:r>
          </w:p>
        </w:tc>
        <w:tc>
          <w:tcPr>
            <w:tcW w:w="1559" w:type="dxa"/>
            <w:gridSpan w:val="2"/>
            <w:vAlign w:val="center"/>
          </w:tcPr>
          <w:p>
            <w:pPr>
              <w:snapToGrid w:val="0"/>
              <w:jc w:val="center"/>
              <w:rPr>
                <w:rFonts w:ascii="宋体"/>
                <w:sz w:val="18"/>
                <w:szCs w:val="21"/>
              </w:rPr>
            </w:pPr>
            <w:r>
              <w:rPr>
                <w:rFonts w:hint="eastAsia" w:ascii="宋体" w:hAnsi="宋体"/>
                <w:sz w:val="18"/>
                <w:szCs w:val="21"/>
              </w:rPr>
              <w:t>企业安全生产许可证</w:t>
            </w:r>
          </w:p>
        </w:tc>
        <w:tc>
          <w:tcPr>
            <w:tcW w:w="4079" w:type="dxa"/>
            <w:vAlign w:val="center"/>
          </w:tcPr>
          <w:p>
            <w:pPr>
              <w:snapToGrid w:val="0"/>
              <w:rPr>
                <w:rFonts w:ascii="宋体"/>
                <w:sz w:val="18"/>
                <w:szCs w:val="21"/>
              </w:rPr>
            </w:pPr>
            <w:r>
              <w:rPr>
                <w:rFonts w:hint="eastAsia" w:ascii="宋体" w:hAnsi="宋体"/>
                <w:sz w:val="18"/>
                <w:szCs w:val="21"/>
              </w:rPr>
              <w:t>是否具备有效的安全生产许可证</w:t>
            </w:r>
          </w:p>
        </w:tc>
        <w:tc>
          <w:tcPr>
            <w:tcW w:w="639" w:type="dxa"/>
            <w:vAlign w:val="center"/>
          </w:tcPr>
          <w:p>
            <w:pPr>
              <w:snapToGrid w:val="0"/>
              <w:rPr>
                <w:rFonts w:ascii="宋体"/>
                <w:sz w:val="18"/>
                <w:szCs w:val="21"/>
              </w:rPr>
            </w:pPr>
          </w:p>
        </w:tc>
        <w:tc>
          <w:tcPr>
            <w:tcW w:w="817" w:type="dxa"/>
            <w:vAlign w:val="center"/>
          </w:tcPr>
          <w:p>
            <w:pPr>
              <w:jc w:val="center"/>
              <w:rPr>
                <w:rFonts w:ascii="宋体"/>
                <w:sz w:val="18"/>
                <w:szCs w:val="21"/>
              </w:rPr>
            </w:pPr>
          </w:p>
        </w:tc>
        <w:tc>
          <w:tcPr>
            <w:tcW w:w="674" w:type="dxa"/>
            <w:vAlign w:val="center"/>
          </w:tcPr>
          <w:p>
            <w:pPr>
              <w:jc w:val="center"/>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snapToGrid w:val="0"/>
              <w:jc w:val="center"/>
              <w:rPr>
                <w:rFonts w:ascii="宋体"/>
                <w:sz w:val="18"/>
                <w:szCs w:val="21"/>
              </w:rPr>
            </w:pPr>
            <w:r>
              <w:rPr>
                <w:rFonts w:ascii="宋体" w:hAnsi="宋体"/>
                <w:sz w:val="18"/>
                <w:szCs w:val="21"/>
              </w:rPr>
              <w:t>4</w:t>
            </w:r>
          </w:p>
        </w:tc>
        <w:tc>
          <w:tcPr>
            <w:tcW w:w="1559" w:type="dxa"/>
            <w:gridSpan w:val="2"/>
            <w:vAlign w:val="center"/>
          </w:tcPr>
          <w:p>
            <w:pPr>
              <w:snapToGrid w:val="0"/>
              <w:jc w:val="center"/>
              <w:rPr>
                <w:rFonts w:ascii="宋体"/>
                <w:sz w:val="18"/>
                <w:szCs w:val="21"/>
              </w:rPr>
            </w:pPr>
            <w:r>
              <w:rPr>
                <w:rFonts w:hint="eastAsia" w:ascii="宋体" w:hAnsi="宋体"/>
                <w:sz w:val="18"/>
                <w:szCs w:val="21"/>
              </w:rPr>
              <w:t>入湘施工登记证（仅省外企业）</w:t>
            </w:r>
          </w:p>
        </w:tc>
        <w:tc>
          <w:tcPr>
            <w:tcW w:w="4079" w:type="dxa"/>
            <w:vAlign w:val="center"/>
          </w:tcPr>
          <w:p>
            <w:pPr>
              <w:snapToGrid w:val="0"/>
              <w:rPr>
                <w:rFonts w:ascii="宋体"/>
                <w:sz w:val="18"/>
                <w:szCs w:val="21"/>
              </w:rPr>
            </w:pPr>
            <w:r>
              <w:rPr>
                <w:rFonts w:hint="eastAsia" w:ascii="宋体" w:hAnsi="宋体"/>
                <w:sz w:val="18"/>
                <w:szCs w:val="21"/>
              </w:rPr>
              <w:t>省外企业是否具备有效的入湘施工登记证</w:t>
            </w:r>
          </w:p>
        </w:tc>
        <w:tc>
          <w:tcPr>
            <w:tcW w:w="639" w:type="dxa"/>
            <w:vAlign w:val="center"/>
          </w:tcPr>
          <w:p>
            <w:pPr>
              <w:snapToGrid w:val="0"/>
              <w:rPr>
                <w:rFonts w:ascii="宋体"/>
                <w:sz w:val="18"/>
                <w:szCs w:val="21"/>
              </w:rPr>
            </w:pPr>
          </w:p>
        </w:tc>
        <w:tc>
          <w:tcPr>
            <w:tcW w:w="817" w:type="dxa"/>
            <w:vAlign w:val="center"/>
          </w:tcPr>
          <w:p>
            <w:pPr>
              <w:jc w:val="center"/>
              <w:rPr>
                <w:rFonts w:ascii="宋体"/>
                <w:sz w:val="18"/>
                <w:szCs w:val="21"/>
              </w:rPr>
            </w:pPr>
          </w:p>
        </w:tc>
        <w:tc>
          <w:tcPr>
            <w:tcW w:w="674" w:type="dxa"/>
            <w:vAlign w:val="center"/>
          </w:tcPr>
          <w:p>
            <w:pPr>
              <w:jc w:val="center"/>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vAlign w:val="center"/>
          </w:tcPr>
          <w:p>
            <w:pPr>
              <w:snapToGrid w:val="0"/>
              <w:jc w:val="center"/>
              <w:rPr>
                <w:rFonts w:ascii="宋体"/>
                <w:sz w:val="18"/>
                <w:szCs w:val="21"/>
              </w:rPr>
            </w:pPr>
            <w:r>
              <w:rPr>
                <w:rFonts w:hint="eastAsia" w:ascii="宋体" w:hAnsi="宋体"/>
                <w:sz w:val="18"/>
                <w:szCs w:val="21"/>
              </w:rPr>
              <w:t>5</w:t>
            </w:r>
          </w:p>
        </w:tc>
        <w:tc>
          <w:tcPr>
            <w:tcW w:w="491" w:type="dxa"/>
            <w:vMerge w:val="restart"/>
            <w:vAlign w:val="center"/>
          </w:tcPr>
          <w:p>
            <w:pPr>
              <w:snapToGrid w:val="0"/>
              <w:jc w:val="center"/>
              <w:rPr>
                <w:rFonts w:ascii="宋体"/>
                <w:sz w:val="18"/>
                <w:szCs w:val="21"/>
              </w:rPr>
            </w:pPr>
            <w:r>
              <w:rPr>
                <w:rFonts w:hint="eastAsia" w:ascii="宋体" w:hAnsi="宋体"/>
                <w:sz w:val="18"/>
                <w:szCs w:val="21"/>
              </w:rPr>
              <w:t>关键岗位人员</w:t>
            </w:r>
          </w:p>
        </w:tc>
        <w:tc>
          <w:tcPr>
            <w:tcW w:w="1068" w:type="dxa"/>
            <w:vAlign w:val="center"/>
          </w:tcPr>
          <w:p>
            <w:pPr>
              <w:snapToGrid w:val="0"/>
              <w:jc w:val="center"/>
              <w:rPr>
                <w:rFonts w:ascii="宋体"/>
                <w:sz w:val="18"/>
                <w:szCs w:val="21"/>
              </w:rPr>
            </w:pPr>
            <w:r>
              <w:rPr>
                <w:rFonts w:hint="eastAsia" w:ascii="宋体" w:hAnsi="宋体"/>
                <w:sz w:val="18"/>
                <w:szCs w:val="21"/>
              </w:rPr>
              <w:t>项目负责人</w:t>
            </w:r>
          </w:p>
        </w:tc>
        <w:tc>
          <w:tcPr>
            <w:tcW w:w="4079" w:type="dxa"/>
            <w:vAlign w:val="center"/>
          </w:tcPr>
          <w:p>
            <w:pPr>
              <w:snapToGrid w:val="0"/>
              <w:rPr>
                <w:rFonts w:ascii="宋体" w:hAnsi="宋体"/>
                <w:sz w:val="18"/>
                <w:szCs w:val="21"/>
              </w:rPr>
            </w:pPr>
            <w:r>
              <w:rPr>
                <w:rFonts w:hint="eastAsia" w:ascii="宋体" w:hAnsi="宋体"/>
                <w:sz w:val="18"/>
                <w:szCs w:val="21"/>
              </w:rPr>
              <w:t>项目负责人是否具备市政公用工程或者建筑工程二级及以上注册建造师执业资格，是否具备有效的</w:t>
            </w:r>
            <w:r>
              <w:rPr>
                <w:rFonts w:ascii="宋体" w:hAnsi="宋体"/>
                <w:sz w:val="18"/>
                <w:szCs w:val="21"/>
              </w:rPr>
              <w:t>B</w:t>
            </w:r>
            <w:r>
              <w:rPr>
                <w:rFonts w:hint="eastAsia" w:ascii="宋体" w:hAnsi="宋体"/>
                <w:sz w:val="18"/>
                <w:szCs w:val="21"/>
              </w:rPr>
              <w:t>类安全生产考核合格证书</w:t>
            </w:r>
          </w:p>
        </w:tc>
        <w:tc>
          <w:tcPr>
            <w:tcW w:w="639" w:type="dxa"/>
            <w:vAlign w:val="center"/>
          </w:tcPr>
          <w:p>
            <w:pPr>
              <w:snapToGrid w:val="0"/>
              <w:rPr>
                <w:rFonts w:ascii="宋体"/>
                <w:sz w:val="18"/>
                <w:szCs w:val="21"/>
              </w:rPr>
            </w:pPr>
          </w:p>
        </w:tc>
        <w:tc>
          <w:tcPr>
            <w:tcW w:w="817" w:type="dxa"/>
            <w:vAlign w:val="center"/>
          </w:tcPr>
          <w:p>
            <w:pPr>
              <w:jc w:val="center"/>
              <w:rPr>
                <w:rFonts w:ascii="宋体"/>
                <w:sz w:val="18"/>
                <w:szCs w:val="21"/>
              </w:rPr>
            </w:pPr>
          </w:p>
        </w:tc>
        <w:tc>
          <w:tcPr>
            <w:tcW w:w="674" w:type="dxa"/>
            <w:vAlign w:val="center"/>
          </w:tcPr>
          <w:p>
            <w:pPr>
              <w:jc w:val="center"/>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vAlign w:val="center"/>
          </w:tcPr>
          <w:p>
            <w:pPr>
              <w:snapToGrid w:val="0"/>
              <w:jc w:val="center"/>
              <w:rPr>
                <w:rFonts w:ascii="宋体"/>
                <w:sz w:val="18"/>
                <w:szCs w:val="21"/>
              </w:rPr>
            </w:pPr>
          </w:p>
        </w:tc>
        <w:tc>
          <w:tcPr>
            <w:tcW w:w="491" w:type="dxa"/>
            <w:vMerge w:val="continue"/>
            <w:vAlign w:val="center"/>
          </w:tcPr>
          <w:p>
            <w:pPr>
              <w:snapToGrid w:val="0"/>
              <w:jc w:val="center"/>
              <w:rPr>
                <w:rFonts w:ascii="宋体"/>
                <w:sz w:val="18"/>
                <w:szCs w:val="21"/>
              </w:rPr>
            </w:pPr>
          </w:p>
        </w:tc>
        <w:tc>
          <w:tcPr>
            <w:tcW w:w="1068" w:type="dxa"/>
            <w:vAlign w:val="center"/>
          </w:tcPr>
          <w:p>
            <w:pPr>
              <w:snapToGrid w:val="0"/>
              <w:jc w:val="center"/>
              <w:rPr>
                <w:rFonts w:ascii="宋体"/>
                <w:sz w:val="18"/>
                <w:szCs w:val="21"/>
              </w:rPr>
            </w:pPr>
            <w:r>
              <w:rPr>
                <w:rFonts w:hint="eastAsia" w:ascii="宋体" w:hAnsi="宋体"/>
                <w:sz w:val="18"/>
                <w:szCs w:val="21"/>
              </w:rPr>
              <w:t>人员配备</w:t>
            </w:r>
          </w:p>
        </w:tc>
        <w:tc>
          <w:tcPr>
            <w:tcW w:w="4079" w:type="dxa"/>
            <w:vAlign w:val="center"/>
          </w:tcPr>
          <w:p>
            <w:pPr>
              <w:snapToGrid w:val="0"/>
              <w:rPr>
                <w:rFonts w:ascii="宋体"/>
                <w:sz w:val="18"/>
              </w:rPr>
            </w:pPr>
            <w:r>
              <w:rPr>
                <w:rFonts w:hint="eastAsia" w:ascii="宋体" w:hAnsi="宋体"/>
                <w:sz w:val="18"/>
              </w:rPr>
              <w:t>关键岗位人员配备是否满足招标文件规定的最低配备标准</w:t>
            </w:r>
          </w:p>
        </w:tc>
        <w:tc>
          <w:tcPr>
            <w:tcW w:w="639" w:type="dxa"/>
            <w:vAlign w:val="center"/>
          </w:tcPr>
          <w:p>
            <w:pPr>
              <w:snapToGrid w:val="0"/>
              <w:rPr>
                <w:rFonts w:ascii="宋体"/>
                <w:sz w:val="18"/>
                <w:szCs w:val="21"/>
              </w:rPr>
            </w:pPr>
          </w:p>
        </w:tc>
        <w:tc>
          <w:tcPr>
            <w:tcW w:w="817" w:type="dxa"/>
            <w:vAlign w:val="center"/>
          </w:tcPr>
          <w:p>
            <w:pPr>
              <w:jc w:val="center"/>
              <w:rPr>
                <w:rFonts w:ascii="宋体"/>
                <w:sz w:val="18"/>
                <w:szCs w:val="21"/>
              </w:rPr>
            </w:pPr>
          </w:p>
        </w:tc>
        <w:tc>
          <w:tcPr>
            <w:tcW w:w="674" w:type="dxa"/>
            <w:vAlign w:val="center"/>
          </w:tcPr>
          <w:p>
            <w:pPr>
              <w:jc w:val="center"/>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vAlign w:val="center"/>
          </w:tcPr>
          <w:p>
            <w:pPr>
              <w:snapToGrid w:val="0"/>
              <w:jc w:val="center"/>
              <w:rPr>
                <w:rFonts w:ascii="宋体"/>
                <w:sz w:val="18"/>
                <w:szCs w:val="21"/>
              </w:rPr>
            </w:pPr>
          </w:p>
        </w:tc>
        <w:tc>
          <w:tcPr>
            <w:tcW w:w="491" w:type="dxa"/>
            <w:vMerge w:val="continue"/>
            <w:vAlign w:val="center"/>
          </w:tcPr>
          <w:p>
            <w:pPr>
              <w:snapToGrid w:val="0"/>
              <w:jc w:val="center"/>
              <w:rPr>
                <w:rFonts w:ascii="宋体"/>
                <w:sz w:val="18"/>
                <w:szCs w:val="21"/>
              </w:rPr>
            </w:pPr>
          </w:p>
        </w:tc>
        <w:tc>
          <w:tcPr>
            <w:tcW w:w="1068" w:type="dxa"/>
            <w:vAlign w:val="center"/>
          </w:tcPr>
          <w:p>
            <w:pPr>
              <w:snapToGrid w:val="0"/>
              <w:jc w:val="center"/>
              <w:rPr>
                <w:rFonts w:ascii="宋体"/>
                <w:sz w:val="18"/>
                <w:szCs w:val="21"/>
              </w:rPr>
            </w:pPr>
            <w:r>
              <w:rPr>
                <w:rFonts w:hint="eastAsia" w:ascii="宋体" w:hAnsi="宋体"/>
                <w:sz w:val="18"/>
                <w:szCs w:val="21"/>
              </w:rPr>
              <w:t>单位名称</w:t>
            </w:r>
          </w:p>
        </w:tc>
        <w:tc>
          <w:tcPr>
            <w:tcW w:w="4079" w:type="dxa"/>
            <w:vAlign w:val="center"/>
          </w:tcPr>
          <w:p>
            <w:pPr>
              <w:snapToGrid w:val="0"/>
              <w:rPr>
                <w:rFonts w:ascii="宋体"/>
                <w:sz w:val="18"/>
              </w:rPr>
            </w:pPr>
            <w:r>
              <w:rPr>
                <w:rFonts w:hint="eastAsia" w:ascii="宋体" w:hAnsi="宋体"/>
                <w:sz w:val="18"/>
                <w:szCs w:val="18"/>
              </w:rPr>
              <w:t>岗位资格证书注明了单位名称的，是否与投标人一致</w:t>
            </w:r>
          </w:p>
        </w:tc>
        <w:tc>
          <w:tcPr>
            <w:tcW w:w="639" w:type="dxa"/>
            <w:vAlign w:val="center"/>
          </w:tcPr>
          <w:p>
            <w:pPr>
              <w:snapToGrid w:val="0"/>
              <w:rPr>
                <w:rFonts w:ascii="宋体"/>
                <w:sz w:val="18"/>
                <w:szCs w:val="21"/>
              </w:rPr>
            </w:pPr>
          </w:p>
        </w:tc>
        <w:tc>
          <w:tcPr>
            <w:tcW w:w="817" w:type="dxa"/>
            <w:vAlign w:val="center"/>
          </w:tcPr>
          <w:p>
            <w:pPr>
              <w:jc w:val="center"/>
              <w:rPr>
                <w:rFonts w:ascii="宋体"/>
                <w:sz w:val="18"/>
                <w:szCs w:val="21"/>
              </w:rPr>
            </w:pPr>
          </w:p>
        </w:tc>
        <w:tc>
          <w:tcPr>
            <w:tcW w:w="674" w:type="dxa"/>
            <w:vAlign w:val="center"/>
          </w:tcPr>
          <w:p>
            <w:pPr>
              <w:jc w:val="center"/>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vAlign w:val="center"/>
          </w:tcPr>
          <w:p>
            <w:pPr>
              <w:snapToGrid w:val="0"/>
              <w:jc w:val="center"/>
              <w:rPr>
                <w:rFonts w:ascii="宋体"/>
                <w:sz w:val="18"/>
                <w:szCs w:val="21"/>
              </w:rPr>
            </w:pPr>
          </w:p>
        </w:tc>
        <w:tc>
          <w:tcPr>
            <w:tcW w:w="491" w:type="dxa"/>
            <w:vMerge w:val="continue"/>
            <w:vAlign w:val="center"/>
          </w:tcPr>
          <w:p>
            <w:pPr>
              <w:snapToGrid w:val="0"/>
              <w:jc w:val="center"/>
              <w:rPr>
                <w:rFonts w:ascii="宋体"/>
                <w:sz w:val="18"/>
                <w:szCs w:val="21"/>
              </w:rPr>
            </w:pPr>
          </w:p>
        </w:tc>
        <w:tc>
          <w:tcPr>
            <w:tcW w:w="1068" w:type="dxa"/>
            <w:vAlign w:val="center"/>
          </w:tcPr>
          <w:p>
            <w:pPr>
              <w:snapToGrid w:val="0"/>
              <w:jc w:val="center"/>
              <w:rPr>
                <w:rFonts w:ascii="宋体"/>
                <w:sz w:val="18"/>
                <w:szCs w:val="21"/>
              </w:rPr>
            </w:pPr>
            <w:r>
              <w:rPr>
                <w:rFonts w:hint="eastAsia" w:ascii="宋体" w:hAnsi="宋体"/>
                <w:sz w:val="18"/>
                <w:szCs w:val="21"/>
              </w:rPr>
              <w:t>省外企业证书真实性</w:t>
            </w:r>
          </w:p>
        </w:tc>
        <w:tc>
          <w:tcPr>
            <w:tcW w:w="4079" w:type="dxa"/>
            <w:vAlign w:val="center"/>
          </w:tcPr>
          <w:p>
            <w:pPr>
              <w:snapToGrid w:val="0"/>
              <w:rPr>
                <w:rFonts w:ascii="宋体"/>
                <w:sz w:val="18"/>
              </w:rPr>
            </w:pPr>
            <w:r>
              <w:rPr>
                <w:rFonts w:hint="eastAsia" w:ascii="宋体" w:hAnsi="宋体"/>
                <w:sz w:val="18"/>
              </w:rPr>
              <w:t>省外企业岗位资格证书（由省外建设主管部门颁发的）是否能通过互联网查询真伪，或是否提供由省级建设行政主管部门出具的证书真实性证明</w:t>
            </w:r>
          </w:p>
        </w:tc>
        <w:tc>
          <w:tcPr>
            <w:tcW w:w="639" w:type="dxa"/>
            <w:vAlign w:val="center"/>
          </w:tcPr>
          <w:p>
            <w:pPr>
              <w:snapToGrid w:val="0"/>
              <w:rPr>
                <w:rFonts w:ascii="宋体"/>
                <w:sz w:val="18"/>
                <w:szCs w:val="21"/>
              </w:rPr>
            </w:pPr>
          </w:p>
        </w:tc>
        <w:tc>
          <w:tcPr>
            <w:tcW w:w="817" w:type="dxa"/>
            <w:vAlign w:val="center"/>
          </w:tcPr>
          <w:p>
            <w:pPr>
              <w:jc w:val="center"/>
              <w:rPr>
                <w:rFonts w:ascii="宋体"/>
                <w:sz w:val="18"/>
                <w:szCs w:val="21"/>
              </w:rPr>
            </w:pPr>
          </w:p>
        </w:tc>
        <w:tc>
          <w:tcPr>
            <w:tcW w:w="674" w:type="dxa"/>
            <w:vAlign w:val="center"/>
          </w:tcPr>
          <w:p>
            <w:pPr>
              <w:jc w:val="center"/>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snapToGrid w:val="0"/>
              <w:jc w:val="center"/>
              <w:rPr>
                <w:rFonts w:ascii="宋体"/>
                <w:sz w:val="18"/>
                <w:szCs w:val="21"/>
              </w:rPr>
            </w:pPr>
            <w:r>
              <w:rPr>
                <w:rFonts w:hint="eastAsia" w:ascii="宋体" w:hAnsi="宋体"/>
                <w:sz w:val="18"/>
                <w:szCs w:val="21"/>
              </w:rPr>
              <w:t>6</w:t>
            </w:r>
          </w:p>
        </w:tc>
        <w:tc>
          <w:tcPr>
            <w:tcW w:w="1559" w:type="dxa"/>
            <w:gridSpan w:val="2"/>
            <w:vAlign w:val="center"/>
          </w:tcPr>
          <w:p>
            <w:pPr>
              <w:jc w:val="center"/>
              <w:rPr>
                <w:rFonts w:ascii="宋体"/>
                <w:sz w:val="18"/>
              </w:rPr>
            </w:pPr>
            <w:r>
              <w:rPr>
                <w:rFonts w:hint="eastAsia" w:ascii="宋体" w:hAnsi="宋体"/>
                <w:sz w:val="18"/>
              </w:rPr>
              <w:t>投标保证金</w:t>
            </w:r>
          </w:p>
        </w:tc>
        <w:tc>
          <w:tcPr>
            <w:tcW w:w="4079" w:type="dxa"/>
            <w:vAlign w:val="center"/>
          </w:tcPr>
          <w:p>
            <w:pPr>
              <w:pStyle w:val="56"/>
              <w:rPr>
                <w:rFonts w:ascii="宋体"/>
                <w:sz w:val="18"/>
              </w:rPr>
            </w:pPr>
            <w:r>
              <w:rPr>
                <w:rFonts w:hint="eastAsia" w:ascii="宋体" w:hAnsi="宋体"/>
                <w:sz w:val="18"/>
              </w:rPr>
              <w:t>投标保证金金额、提交方式、到帐时间等是否符合第二章“投标人须知”第</w:t>
            </w:r>
            <w:r>
              <w:rPr>
                <w:rFonts w:ascii="宋体" w:hAnsi="宋体"/>
                <w:sz w:val="18"/>
              </w:rPr>
              <w:t>3.4.1</w:t>
            </w:r>
            <w:r>
              <w:rPr>
                <w:rFonts w:hint="eastAsia" w:ascii="宋体" w:hAnsi="宋体"/>
                <w:sz w:val="18"/>
              </w:rPr>
              <w:t>项规定</w:t>
            </w:r>
          </w:p>
        </w:tc>
        <w:tc>
          <w:tcPr>
            <w:tcW w:w="639" w:type="dxa"/>
            <w:vAlign w:val="center"/>
          </w:tcPr>
          <w:p>
            <w:pPr>
              <w:snapToGrid w:val="0"/>
              <w:rPr>
                <w:rFonts w:ascii="宋体"/>
                <w:sz w:val="18"/>
              </w:rPr>
            </w:pPr>
          </w:p>
        </w:tc>
        <w:tc>
          <w:tcPr>
            <w:tcW w:w="817" w:type="dxa"/>
            <w:vAlign w:val="center"/>
          </w:tcPr>
          <w:p>
            <w:pPr>
              <w:pStyle w:val="56"/>
              <w:rPr>
                <w:rFonts w:ascii="宋体"/>
                <w:sz w:val="18"/>
              </w:rPr>
            </w:pPr>
          </w:p>
        </w:tc>
        <w:tc>
          <w:tcPr>
            <w:tcW w:w="674" w:type="dxa"/>
            <w:vAlign w:val="center"/>
          </w:tcPr>
          <w:p>
            <w:pPr>
              <w:jc w:val="center"/>
              <w:rPr>
                <w:rFonts w:ascii="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881" w:type="dxa"/>
            <w:gridSpan w:val="5"/>
            <w:tcBorders>
              <w:bottom w:val="single" w:color="auto" w:sz="12" w:space="0"/>
            </w:tcBorders>
            <w:vAlign w:val="center"/>
          </w:tcPr>
          <w:p>
            <w:pPr>
              <w:snapToGrid w:val="0"/>
              <w:rPr>
                <w:rFonts w:ascii="宋体"/>
                <w:sz w:val="18"/>
                <w:szCs w:val="21"/>
              </w:rPr>
            </w:pPr>
            <w:r>
              <w:rPr>
                <w:rFonts w:hint="eastAsia" w:ascii="宋体" w:hAnsi="宋体"/>
                <w:sz w:val="18"/>
              </w:rPr>
              <w:t>评审结论（合格或不合格）</w:t>
            </w:r>
          </w:p>
        </w:tc>
        <w:tc>
          <w:tcPr>
            <w:tcW w:w="817" w:type="dxa"/>
            <w:tcBorders>
              <w:bottom w:val="single" w:color="auto" w:sz="12" w:space="0"/>
            </w:tcBorders>
            <w:vAlign w:val="center"/>
          </w:tcPr>
          <w:p>
            <w:pPr>
              <w:jc w:val="center"/>
              <w:rPr>
                <w:rFonts w:ascii="宋体"/>
                <w:sz w:val="18"/>
                <w:szCs w:val="21"/>
              </w:rPr>
            </w:pPr>
          </w:p>
        </w:tc>
        <w:tc>
          <w:tcPr>
            <w:tcW w:w="674" w:type="dxa"/>
            <w:tcBorders>
              <w:bottom w:val="single" w:color="auto" w:sz="12" w:space="0"/>
            </w:tcBorders>
            <w:vAlign w:val="center"/>
          </w:tcPr>
          <w:p>
            <w:pPr>
              <w:jc w:val="center"/>
              <w:rPr>
                <w:rFonts w:ascii="宋体"/>
                <w:sz w:val="18"/>
                <w:szCs w:val="21"/>
              </w:rPr>
            </w:pPr>
          </w:p>
        </w:tc>
      </w:tr>
    </w:tbl>
    <w:p>
      <w:pPr>
        <w:spacing w:beforeLines="50" w:afterLines="50" w:line="440" w:lineRule="exact"/>
        <w:jc w:val="left"/>
        <w:rPr>
          <w:rFonts w:ascii="宋体" w:hAnsi="宋体" w:cs="宋体"/>
          <w:szCs w:val="21"/>
        </w:rPr>
      </w:pPr>
      <w:r>
        <w:rPr>
          <w:rFonts w:hint="eastAsia" w:ascii="宋体" w:hAnsi="宋体" w:cs="宋体"/>
          <w:szCs w:val="21"/>
        </w:rPr>
        <w:t>评标委员会全体成员签字/日期：</w:t>
      </w:r>
    </w:p>
    <w:p>
      <w:pPr>
        <w:spacing w:beforeLines="50" w:afterLines="50" w:line="440" w:lineRule="exact"/>
        <w:jc w:val="left"/>
        <w:rPr>
          <w:rFonts w:ascii="宋体" w:hAnsi="宋体" w:cs="宋体"/>
          <w:szCs w:val="21"/>
        </w:rPr>
        <w:sectPr>
          <w:footerReference r:id="rId6" w:type="default"/>
          <w:pgSz w:w="11906" w:h="16838"/>
          <w:pgMar w:top="1440" w:right="1080" w:bottom="1440" w:left="1080" w:header="851" w:footer="992" w:gutter="0"/>
          <w:cols w:space="720" w:num="1"/>
          <w:docGrid w:type="linesAndChars" w:linePitch="312" w:charSpace="-1683"/>
        </w:sectPr>
      </w:pPr>
    </w:p>
    <w:p>
      <w:pPr>
        <w:pStyle w:val="10"/>
        <w:numPr>
          <w:ilvl w:val="3"/>
          <w:numId w:val="0"/>
        </w:numPr>
        <w:spacing w:line="460" w:lineRule="exact"/>
        <w:rPr>
          <w:rFonts w:ascii="宋体" w:hAnsi="宋体" w:cs="宋体"/>
          <w:sz w:val="24"/>
        </w:rPr>
      </w:pPr>
      <w:bookmarkStart w:id="103" w:name="_Toc300678146"/>
      <w:r>
        <w:rPr>
          <w:rFonts w:hint="eastAsia" w:ascii="宋体" w:hAnsi="宋体" w:cs="宋体"/>
          <w:sz w:val="24"/>
        </w:rPr>
        <w:t>附表3-6：响应性评审记录表</w:t>
      </w:r>
      <w:bookmarkEnd w:id="103"/>
    </w:p>
    <w:p>
      <w:pPr>
        <w:spacing w:beforeLines="50" w:afterLines="50" w:line="460" w:lineRule="exact"/>
        <w:jc w:val="center"/>
        <w:rPr>
          <w:rFonts w:ascii="宋体" w:hAnsi="宋体" w:cs="宋体"/>
          <w:b/>
          <w:sz w:val="28"/>
          <w:szCs w:val="28"/>
        </w:rPr>
      </w:pPr>
      <w:r>
        <w:rPr>
          <w:rFonts w:hint="eastAsia" w:ascii="宋体" w:hAnsi="宋体" w:cs="宋体"/>
          <w:b/>
          <w:sz w:val="28"/>
          <w:szCs w:val="28"/>
        </w:rPr>
        <w:t>响应性评审记录表</w:t>
      </w:r>
    </w:p>
    <w:p>
      <w:pPr>
        <w:spacing w:afterLines="30" w:line="460" w:lineRule="exact"/>
        <w:rPr>
          <w:rFonts w:ascii="宋体" w:hAnsi="宋体" w:cs="宋体"/>
        </w:rPr>
      </w:pPr>
      <w:r>
        <w:rPr>
          <w:rFonts w:hint="eastAsia" w:ascii="宋体" w:hAnsi="宋体" w:cs="宋体"/>
        </w:rPr>
        <w:t>工程名称：</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标段</w:t>
      </w:r>
    </w:p>
    <w:tbl>
      <w:tblPr>
        <w:tblStyle w:val="31"/>
        <w:tblW w:w="131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28"/>
        <w:gridCol w:w="4056"/>
        <w:gridCol w:w="796"/>
        <w:gridCol w:w="900"/>
        <w:gridCol w:w="900"/>
        <w:gridCol w:w="900"/>
        <w:gridCol w:w="900"/>
        <w:gridCol w:w="900"/>
        <w:gridCol w:w="900"/>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snapToGrid w:val="0"/>
              <w:jc w:val="center"/>
              <w:rPr>
                <w:rFonts w:ascii="宋体" w:hAnsi="宋体" w:cs="宋体"/>
                <w:sz w:val="18"/>
              </w:rPr>
            </w:pPr>
            <w:r>
              <w:rPr>
                <w:rFonts w:hint="eastAsia" w:ascii="宋体" w:hAnsi="宋体" w:cs="宋体"/>
                <w:sz w:val="18"/>
              </w:rPr>
              <w:t>序号</w:t>
            </w:r>
          </w:p>
        </w:tc>
        <w:tc>
          <w:tcPr>
            <w:tcW w:w="5384" w:type="dxa"/>
            <w:gridSpan w:val="2"/>
            <w:vMerge w:val="restart"/>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评审因素</w:t>
            </w:r>
          </w:p>
        </w:tc>
        <w:tc>
          <w:tcPr>
            <w:tcW w:w="7096" w:type="dxa"/>
            <w:gridSpan w:val="8"/>
            <w:tcBorders>
              <w:top w:val="single" w:color="auto" w:sz="12"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投标人名称及评审意见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538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1</w:t>
            </w:r>
          </w:p>
        </w:tc>
        <w:tc>
          <w:tcPr>
            <w:tcW w:w="13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cs="宋体"/>
                <w:sz w:val="18"/>
              </w:rPr>
            </w:pPr>
            <w:r>
              <w:rPr>
                <w:rFonts w:hint="eastAsia" w:ascii="宋体" w:hAnsi="宋体" w:cs="宋体"/>
                <w:sz w:val="18"/>
              </w:rPr>
              <w:t>投标内容</w:t>
            </w:r>
          </w:p>
        </w:tc>
        <w:tc>
          <w:tcPr>
            <w:tcW w:w="40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cs="宋体"/>
                <w:sz w:val="18"/>
              </w:rPr>
            </w:pPr>
            <w:r>
              <w:rPr>
                <w:rFonts w:hint="eastAsia" w:ascii="宋体" w:hAnsi="宋体" w:cs="宋体"/>
                <w:sz w:val="18"/>
              </w:rPr>
              <w:t>投标文件载明的投标范围是否小于招标文件规定的招标范围</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2</w:t>
            </w:r>
          </w:p>
        </w:tc>
        <w:tc>
          <w:tcPr>
            <w:tcW w:w="13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cs="宋体"/>
                <w:sz w:val="18"/>
              </w:rPr>
            </w:pPr>
            <w:r>
              <w:rPr>
                <w:rFonts w:hint="eastAsia" w:ascii="宋体" w:hAnsi="宋体" w:cs="宋体"/>
                <w:sz w:val="18"/>
              </w:rPr>
              <w:t>工期</w:t>
            </w:r>
          </w:p>
        </w:tc>
        <w:tc>
          <w:tcPr>
            <w:tcW w:w="40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宋体" w:hAnsi="宋体" w:cs="宋体"/>
                <w:sz w:val="18"/>
                <w:szCs w:val="21"/>
              </w:rPr>
            </w:pPr>
            <w:r>
              <w:rPr>
                <w:rFonts w:hint="eastAsia" w:ascii="宋体" w:hAnsi="宋体" w:cs="宋体"/>
                <w:sz w:val="18"/>
                <w:szCs w:val="21"/>
              </w:rPr>
              <w:t>投标文件载明的工期超过招标文件规定是否提供正当理由说明</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3</w:t>
            </w:r>
          </w:p>
        </w:tc>
        <w:tc>
          <w:tcPr>
            <w:tcW w:w="13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cs="宋体"/>
                <w:sz w:val="18"/>
              </w:rPr>
            </w:pPr>
            <w:r>
              <w:rPr>
                <w:rFonts w:hint="eastAsia" w:ascii="宋体" w:hAnsi="宋体" w:cs="宋体"/>
                <w:sz w:val="18"/>
              </w:rPr>
              <w:t>工程质量</w:t>
            </w:r>
          </w:p>
        </w:tc>
        <w:tc>
          <w:tcPr>
            <w:tcW w:w="40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宋体" w:hAnsi="宋体" w:cs="宋体"/>
                <w:sz w:val="18"/>
                <w:szCs w:val="21"/>
              </w:rPr>
            </w:pPr>
            <w:r>
              <w:rPr>
                <w:rFonts w:hint="eastAsia" w:ascii="宋体" w:hAnsi="宋体" w:cs="宋体"/>
                <w:sz w:val="18"/>
                <w:szCs w:val="21"/>
              </w:rPr>
              <w:t>投标文件载明的质量标准是否低于招标文件规定</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4</w:t>
            </w:r>
          </w:p>
        </w:tc>
        <w:tc>
          <w:tcPr>
            <w:tcW w:w="13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cs="宋体"/>
                <w:sz w:val="18"/>
                <w:szCs w:val="21"/>
              </w:rPr>
            </w:pPr>
            <w:r>
              <w:rPr>
                <w:rFonts w:hint="eastAsia" w:ascii="宋体" w:hAnsi="宋体" w:cs="宋体"/>
                <w:sz w:val="18"/>
                <w:szCs w:val="21"/>
              </w:rPr>
              <w:t>投标有效期</w:t>
            </w:r>
          </w:p>
        </w:tc>
        <w:tc>
          <w:tcPr>
            <w:tcW w:w="40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ascii="宋体" w:hAnsi="宋体" w:cs="宋体"/>
                <w:sz w:val="18"/>
                <w:szCs w:val="21"/>
              </w:rPr>
            </w:pPr>
            <w:r>
              <w:rPr>
                <w:rFonts w:hint="eastAsia" w:ascii="宋体" w:hAnsi="宋体" w:cs="宋体"/>
                <w:sz w:val="18"/>
                <w:szCs w:val="21"/>
              </w:rPr>
              <w:t>投标有效期是否短于招标文件规定</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5</w:t>
            </w:r>
          </w:p>
        </w:tc>
        <w:tc>
          <w:tcPr>
            <w:tcW w:w="13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cs="宋体"/>
                <w:sz w:val="18"/>
              </w:rPr>
            </w:pPr>
            <w:r>
              <w:rPr>
                <w:rFonts w:hint="eastAsia" w:ascii="宋体" w:hAnsi="宋体" w:cs="宋体"/>
                <w:sz w:val="18"/>
              </w:rPr>
              <w:t>权利义务</w:t>
            </w:r>
          </w:p>
        </w:tc>
        <w:tc>
          <w:tcPr>
            <w:tcW w:w="405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cs="宋体"/>
                <w:sz w:val="18"/>
              </w:rPr>
            </w:pPr>
            <w:r>
              <w:rPr>
                <w:rFonts w:hint="eastAsia" w:ascii="宋体" w:hAnsi="宋体" w:cs="宋体"/>
                <w:sz w:val="18"/>
              </w:rPr>
              <w:t>投标函附录中的相关承诺是否符合或优于第四章“合同条款及格式”的相关规定</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6</w:t>
            </w:r>
          </w:p>
        </w:tc>
        <w:tc>
          <w:tcPr>
            <w:tcW w:w="13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cs="宋体"/>
                <w:sz w:val="18"/>
              </w:rPr>
            </w:pPr>
            <w:r>
              <w:rPr>
                <w:rFonts w:hint="eastAsia" w:ascii="宋体" w:hAnsi="宋体" w:cs="宋体"/>
                <w:sz w:val="18"/>
              </w:rPr>
              <w:t>已标价工程量清单</w:t>
            </w:r>
          </w:p>
        </w:tc>
        <w:tc>
          <w:tcPr>
            <w:tcW w:w="405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cs="宋体"/>
                <w:sz w:val="18"/>
              </w:rPr>
            </w:pPr>
            <w:r>
              <w:rPr>
                <w:rFonts w:hint="eastAsia" w:ascii="宋体" w:hAnsi="宋体" w:cs="宋体"/>
                <w:sz w:val="18"/>
              </w:rPr>
              <w:t>是否出现本章前附表第2.1.4项“已标价工程量清单”中规定的情形</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7</w:t>
            </w:r>
          </w:p>
        </w:tc>
        <w:tc>
          <w:tcPr>
            <w:tcW w:w="13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cs="宋体"/>
                <w:sz w:val="18"/>
              </w:rPr>
            </w:pPr>
            <w:r>
              <w:rPr>
                <w:rFonts w:hint="eastAsia" w:ascii="宋体" w:hAnsi="宋体" w:cs="宋体"/>
                <w:sz w:val="18"/>
              </w:rPr>
              <w:t>技术标准和要求</w:t>
            </w:r>
          </w:p>
        </w:tc>
        <w:tc>
          <w:tcPr>
            <w:tcW w:w="405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cs="宋体"/>
                <w:sz w:val="18"/>
              </w:rPr>
            </w:pPr>
            <w:r>
              <w:rPr>
                <w:rFonts w:hint="eastAsia" w:ascii="宋体" w:hAnsi="宋体" w:cs="宋体"/>
                <w:sz w:val="18"/>
              </w:rPr>
              <w:t>是否符合第七章“技术标准和要求”规定，投标文件载明的保修承诺是否符合招标文件要求</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宋体" w:hAnsi="宋体" w:cs="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2" w:type="dxa"/>
            <w:tcBorders>
              <w:top w:val="single" w:color="auto" w:sz="4" w:space="0"/>
              <w:left w:val="single" w:color="auto" w:sz="12"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1328"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评审结论</w:t>
            </w:r>
          </w:p>
        </w:tc>
        <w:tc>
          <w:tcPr>
            <w:tcW w:w="4056"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r>
              <w:rPr>
                <w:rFonts w:hint="eastAsia" w:ascii="宋体" w:hAnsi="宋体" w:cs="宋体"/>
                <w:sz w:val="18"/>
              </w:rPr>
              <w:t>合格或不合格</w:t>
            </w:r>
          </w:p>
        </w:tc>
        <w:tc>
          <w:tcPr>
            <w:tcW w:w="796"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4" w:space="0"/>
              <w:tl2br w:val="nil"/>
              <w:tr2bl w:val="nil"/>
            </w:tcBorders>
            <w:vAlign w:val="center"/>
          </w:tcPr>
          <w:p>
            <w:pPr>
              <w:spacing w:line="440" w:lineRule="exact"/>
              <w:jc w:val="center"/>
              <w:rPr>
                <w:rFonts w:ascii="宋体" w:hAnsi="宋体" w:cs="宋体"/>
                <w:sz w:val="18"/>
              </w:rPr>
            </w:pPr>
          </w:p>
        </w:tc>
        <w:tc>
          <w:tcPr>
            <w:tcW w:w="900" w:type="dxa"/>
            <w:tcBorders>
              <w:top w:val="single" w:color="auto" w:sz="4" w:space="0"/>
              <w:left w:val="single" w:color="auto" w:sz="4" w:space="0"/>
              <w:bottom w:val="single" w:color="auto" w:sz="12" w:space="0"/>
              <w:right w:val="single" w:color="auto" w:sz="12" w:space="0"/>
              <w:tl2br w:val="nil"/>
              <w:tr2bl w:val="nil"/>
            </w:tcBorders>
            <w:vAlign w:val="center"/>
          </w:tcPr>
          <w:p>
            <w:pPr>
              <w:spacing w:line="440" w:lineRule="exact"/>
              <w:jc w:val="center"/>
              <w:rPr>
                <w:rFonts w:ascii="宋体" w:hAnsi="宋体" w:cs="宋体"/>
                <w:sz w:val="18"/>
              </w:rPr>
            </w:pPr>
          </w:p>
        </w:tc>
      </w:tr>
    </w:tbl>
    <w:p>
      <w:pPr>
        <w:spacing w:line="440" w:lineRule="exact"/>
        <w:rPr>
          <w:rFonts w:ascii="宋体" w:hAnsi="宋体" w:cs="宋体"/>
        </w:rPr>
      </w:pPr>
      <w:r>
        <w:rPr>
          <w:rFonts w:hint="eastAsia" w:ascii="宋体" w:hAnsi="宋体" w:cs="宋体"/>
          <w:szCs w:val="21"/>
        </w:rPr>
        <w:t>评标委员会全体成员签字</w:t>
      </w:r>
      <w:r>
        <w:rPr>
          <w:rFonts w:hint="eastAsia" w:ascii="宋体" w:hAnsi="宋体" w:cs="宋体"/>
        </w:rPr>
        <w:t>/日期：</w:t>
      </w:r>
    </w:p>
    <w:p>
      <w:pPr>
        <w:adjustRightInd w:val="0"/>
        <w:snapToGrid w:val="0"/>
        <w:spacing w:line="440" w:lineRule="exact"/>
        <w:rPr>
          <w:rFonts w:ascii="宋体" w:hAnsi="宋体" w:cs="宋体"/>
          <w:sz w:val="24"/>
        </w:rPr>
        <w:sectPr>
          <w:pgSz w:w="16838" w:h="11906" w:orient="landscape"/>
          <w:pgMar w:top="1440" w:right="1080" w:bottom="1440" w:left="1080" w:header="851" w:footer="992" w:gutter="0"/>
          <w:cols w:space="720" w:num="1"/>
          <w:docGrid w:type="linesAndChars" w:linePitch="312" w:charSpace="-1683"/>
        </w:sectPr>
      </w:pPr>
    </w:p>
    <w:p>
      <w:pPr>
        <w:pStyle w:val="10"/>
        <w:numPr>
          <w:ilvl w:val="3"/>
          <w:numId w:val="0"/>
        </w:numPr>
        <w:spacing w:line="460" w:lineRule="exact"/>
        <w:rPr>
          <w:rFonts w:ascii="宋体" w:hAnsi="宋体" w:cs="宋体"/>
          <w:sz w:val="24"/>
        </w:rPr>
      </w:pPr>
      <w:bookmarkStart w:id="104" w:name="_Toc300678112"/>
      <w:bookmarkStart w:id="105" w:name="_Toc300678161"/>
      <w:bookmarkStart w:id="106" w:name="_Toc300678151"/>
      <w:r>
        <w:rPr>
          <w:rFonts w:hint="eastAsia" w:ascii="宋体" w:hAnsi="宋体" w:cs="宋体"/>
          <w:sz w:val="24"/>
        </w:rPr>
        <w:t>附表3-7</w:t>
      </w:r>
      <w:bookmarkEnd w:id="104"/>
      <w:bookmarkStart w:id="107" w:name="_Toc300678113"/>
      <w:r>
        <w:rPr>
          <w:rFonts w:hint="eastAsia" w:ascii="宋体" w:hAnsi="宋体" w:cs="宋体"/>
          <w:sz w:val="24"/>
        </w:rPr>
        <w:t>：废标情况说明</w:t>
      </w:r>
      <w:bookmarkEnd w:id="107"/>
    </w:p>
    <w:p>
      <w:pPr>
        <w:snapToGrid w:val="0"/>
        <w:spacing w:line="460" w:lineRule="exact"/>
        <w:jc w:val="center"/>
        <w:rPr>
          <w:rFonts w:ascii="宋体" w:hAnsi="宋体" w:cs="宋体"/>
          <w:b/>
          <w:sz w:val="28"/>
          <w:szCs w:val="28"/>
        </w:rPr>
      </w:pPr>
      <w:r>
        <w:rPr>
          <w:rFonts w:hint="eastAsia" w:ascii="宋体" w:hAnsi="宋体" w:cs="宋体"/>
          <w:b/>
          <w:sz w:val="28"/>
          <w:szCs w:val="28"/>
        </w:rPr>
        <w:t>废标情况说明</w:t>
      </w:r>
    </w:p>
    <w:p>
      <w:pPr>
        <w:snapToGrid w:val="0"/>
        <w:spacing w:line="460" w:lineRule="exact"/>
        <w:jc w:val="center"/>
        <w:rPr>
          <w:rFonts w:ascii="宋体" w:hAnsi="宋体" w:cs="宋体"/>
          <w:b/>
          <w:sz w:val="28"/>
          <w:szCs w:val="28"/>
        </w:rPr>
      </w:pPr>
    </w:p>
    <w:p>
      <w:pPr>
        <w:snapToGrid w:val="0"/>
        <w:spacing w:line="460" w:lineRule="exact"/>
        <w:rPr>
          <w:rFonts w:ascii="宋体" w:hAnsi="宋体" w:cs="宋体"/>
          <w:szCs w:val="44"/>
        </w:rPr>
      </w:pPr>
      <w:r>
        <w:rPr>
          <w:rFonts w:hint="eastAsia" w:ascii="宋体" w:hAnsi="宋体" w:cs="宋体"/>
          <w:szCs w:val="21"/>
        </w:rPr>
        <w:t>工程名称：</w:t>
      </w:r>
      <w:r>
        <w:rPr>
          <w:rFonts w:hint="eastAsia" w:ascii="宋体" w:hAnsi="宋体" w:cs="宋体"/>
        </w:rPr>
        <w:t xml:space="preserve"> （项目名称） 标段</w:t>
      </w:r>
    </w:p>
    <w:tbl>
      <w:tblPr>
        <w:tblStyle w:val="31"/>
        <w:tblW w:w="89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8"/>
        <w:gridCol w:w="3055"/>
        <w:gridCol w:w="52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678" w:type="dxa"/>
            <w:tcBorders>
              <w:top w:val="single" w:color="auto" w:sz="12"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序号</w:t>
            </w:r>
          </w:p>
        </w:tc>
        <w:tc>
          <w:tcPr>
            <w:tcW w:w="3055" w:type="dxa"/>
            <w:tcBorders>
              <w:top w:val="single" w:color="auto" w:sz="12" w:space="0"/>
              <w:left w:val="single" w:color="auto" w:sz="6"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投   标    人</w:t>
            </w:r>
          </w:p>
        </w:tc>
        <w:tc>
          <w:tcPr>
            <w:tcW w:w="5216" w:type="dxa"/>
            <w:tcBorders>
              <w:top w:val="single" w:color="auto" w:sz="12" w:space="0"/>
              <w:left w:val="single" w:color="auto" w:sz="6" w:space="0"/>
              <w:bottom w:val="single" w:color="auto" w:sz="6" w:space="0"/>
              <w:right w:val="single" w:color="auto" w:sz="12"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不能通过审查的原因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67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1</w:t>
            </w:r>
          </w:p>
        </w:tc>
        <w:tc>
          <w:tcPr>
            <w:tcW w:w="3055" w:type="dxa"/>
            <w:tcBorders>
              <w:top w:val="single" w:color="auto" w:sz="6" w:space="0"/>
              <w:left w:val="single" w:color="auto" w:sz="6" w:space="0"/>
              <w:bottom w:val="single" w:color="auto" w:sz="6" w:space="0"/>
              <w:right w:val="single" w:color="auto" w:sz="6" w:space="0"/>
              <w:tl2br w:val="nil"/>
              <w:tr2bl w:val="nil"/>
            </w:tcBorders>
          </w:tcPr>
          <w:p>
            <w:pPr>
              <w:snapToGrid w:val="0"/>
              <w:rPr>
                <w:rFonts w:ascii="宋体" w:hAnsi="宋体" w:cs="宋体"/>
                <w:sz w:val="18"/>
                <w:szCs w:val="21"/>
              </w:rPr>
            </w:pPr>
          </w:p>
        </w:tc>
        <w:tc>
          <w:tcPr>
            <w:tcW w:w="5216" w:type="dxa"/>
            <w:tcBorders>
              <w:top w:val="single" w:color="auto" w:sz="6" w:space="0"/>
              <w:left w:val="single" w:color="auto" w:sz="6" w:space="0"/>
              <w:bottom w:val="single" w:color="auto" w:sz="6" w:space="0"/>
              <w:right w:val="single" w:color="auto" w:sz="12" w:space="0"/>
              <w:tl2br w:val="nil"/>
              <w:tr2bl w:val="nil"/>
            </w:tcBorders>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67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2</w:t>
            </w:r>
          </w:p>
        </w:tc>
        <w:tc>
          <w:tcPr>
            <w:tcW w:w="3055" w:type="dxa"/>
            <w:tcBorders>
              <w:top w:val="single" w:color="auto" w:sz="6" w:space="0"/>
              <w:left w:val="single" w:color="auto" w:sz="6" w:space="0"/>
              <w:bottom w:val="single" w:color="auto" w:sz="6" w:space="0"/>
              <w:right w:val="single" w:color="auto" w:sz="6" w:space="0"/>
              <w:tl2br w:val="nil"/>
              <w:tr2bl w:val="nil"/>
            </w:tcBorders>
          </w:tcPr>
          <w:p>
            <w:pPr>
              <w:snapToGrid w:val="0"/>
              <w:rPr>
                <w:rFonts w:ascii="宋体" w:hAnsi="宋体" w:cs="宋体"/>
                <w:sz w:val="18"/>
                <w:szCs w:val="21"/>
              </w:rPr>
            </w:pPr>
          </w:p>
        </w:tc>
        <w:tc>
          <w:tcPr>
            <w:tcW w:w="5216" w:type="dxa"/>
            <w:tcBorders>
              <w:top w:val="single" w:color="auto" w:sz="6" w:space="0"/>
              <w:left w:val="single" w:color="auto" w:sz="6" w:space="0"/>
              <w:bottom w:val="single" w:color="auto" w:sz="6" w:space="0"/>
              <w:right w:val="single" w:color="auto" w:sz="12" w:space="0"/>
              <w:tl2br w:val="nil"/>
              <w:tr2bl w:val="nil"/>
            </w:tcBorders>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67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3</w:t>
            </w:r>
          </w:p>
        </w:tc>
        <w:tc>
          <w:tcPr>
            <w:tcW w:w="3055" w:type="dxa"/>
            <w:tcBorders>
              <w:top w:val="single" w:color="auto" w:sz="6" w:space="0"/>
              <w:left w:val="single" w:color="auto" w:sz="6" w:space="0"/>
              <w:bottom w:val="single" w:color="auto" w:sz="6" w:space="0"/>
              <w:right w:val="single" w:color="auto" w:sz="6" w:space="0"/>
              <w:tl2br w:val="nil"/>
              <w:tr2bl w:val="nil"/>
            </w:tcBorders>
          </w:tcPr>
          <w:p>
            <w:pPr>
              <w:snapToGrid w:val="0"/>
              <w:rPr>
                <w:rFonts w:ascii="宋体" w:hAnsi="宋体" w:cs="宋体"/>
                <w:sz w:val="18"/>
                <w:szCs w:val="21"/>
              </w:rPr>
            </w:pPr>
          </w:p>
        </w:tc>
        <w:tc>
          <w:tcPr>
            <w:tcW w:w="5216" w:type="dxa"/>
            <w:tcBorders>
              <w:top w:val="single" w:color="auto" w:sz="6" w:space="0"/>
              <w:left w:val="single" w:color="auto" w:sz="6" w:space="0"/>
              <w:bottom w:val="single" w:color="auto" w:sz="6" w:space="0"/>
              <w:right w:val="single" w:color="auto" w:sz="12" w:space="0"/>
              <w:tl2br w:val="nil"/>
              <w:tr2bl w:val="nil"/>
            </w:tcBorders>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67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4</w:t>
            </w:r>
          </w:p>
        </w:tc>
        <w:tc>
          <w:tcPr>
            <w:tcW w:w="3055" w:type="dxa"/>
            <w:tcBorders>
              <w:top w:val="single" w:color="auto" w:sz="6" w:space="0"/>
              <w:left w:val="single" w:color="auto" w:sz="6" w:space="0"/>
              <w:bottom w:val="single" w:color="auto" w:sz="6" w:space="0"/>
              <w:right w:val="single" w:color="auto" w:sz="6" w:space="0"/>
              <w:tl2br w:val="nil"/>
              <w:tr2bl w:val="nil"/>
            </w:tcBorders>
          </w:tcPr>
          <w:p>
            <w:pPr>
              <w:snapToGrid w:val="0"/>
              <w:rPr>
                <w:rFonts w:ascii="宋体" w:hAnsi="宋体" w:cs="宋体"/>
                <w:sz w:val="18"/>
                <w:szCs w:val="21"/>
              </w:rPr>
            </w:pPr>
          </w:p>
        </w:tc>
        <w:tc>
          <w:tcPr>
            <w:tcW w:w="5216" w:type="dxa"/>
            <w:tcBorders>
              <w:top w:val="single" w:color="auto" w:sz="6" w:space="0"/>
              <w:left w:val="single" w:color="auto" w:sz="6" w:space="0"/>
              <w:bottom w:val="single" w:color="auto" w:sz="6" w:space="0"/>
              <w:right w:val="single" w:color="auto" w:sz="12" w:space="0"/>
              <w:tl2br w:val="nil"/>
              <w:tr2bl w:val="nil"/>
            </w:tcBorders>
          </w:tcPr>
          <w:p>
            <w:pPr>
              <w:snapToGrid w:val="0"/>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678" w:type="dxa"/>
            <w:tcBorders>
              <w:top w:val="single" w:color="auto" w:sz="6" w:space="0"/>
              <w:left w:val="single" w:color="auto" w:sz="12" w:space="0"/>
              <w:bottom w:val="single" w:color="auto" w:sz="12" w:space="0"/>
              <w:right w:val="single" w:color="auto" w:sz="6" w:space="0"/>
              <w:tl2br w:val="nil"/>
              <w:tr2bl w:val="nil"/>
            </w:tcBorders>
            <w:vAlign w:val="center"/>
          </w:tcPr>
          <w:p>
            <w:pPr>
              <w:snapToGrid w:val="0"/>
              <w:jc w:val="center"/>
              <w:rPr>
                <w:rFonts w:ascii="宋体" w:hAnsi="宋体" w:cs="宋体"/>
                <w:sz w:val="18"/>
                <w:szCs w:val="21"/>
              </w:rPr>
            </w:pPr>
            <w:r>
              <w:rPr>
                <w:rFonts w:hint="eastAsia" w:ascii="宋体" w:hAnsi="宋体" w:cs="宋体"/>
                <w:sz w:val="18"/>
                <w:szCs w:val="21"/>
              </w:rPr>
              <w:t>……</w:t>
            </w:r>
          </w:p>
        </w:tc>
        <w:tc>
          <w:tcPr>
            <w:tcW w:w="3055" w:type="dxa"/>
            <w:tcBorders>
              <w:top w:val="single" w:color="auto" w:sz="6" w:space="0"/>
              <w:left w:val="single" w:color="auto" w:sz="6" w:space="0"/>
              <w:bottom w:val="single" w:color="auto" w:sz="12" w:space="0"/>
              <w:right w:val="single" w:color="auto" w:sz="6" w:space="0"/>
              <w:tl2br w:val="nil"/>
              <w:tr2bl w:val="nil"/>
            </w:tcBorders>
          </w:tcPr>
          <w:p>
            <w:pPr>
              <w:snapToGrid w:val="0"/>
              <w:rPr>
                <w:rFonts w:ascii="宋体" w:hAnsi="宋体" w:cs="宋体"/>
                <w:sz w:val="18"/>
                <w:szCs w:val="21"/>
              </w:rPr>
            </w:pPr>
          </w:p>
        </w:tc>
        <w:tc>
          <w:tcPr>
            <w:tcW w:w="5216" w:type="dxa"/>
            <w:tcBorders>
              <w:top w:val="single" w:color="auto" w:sz="6" w:space="0"/>
              <w:left w:val="single" w:color="auto" w:sz="6" w:space="0"/>
              <w:bottom w:val="single" w:color="auto" w:sz="12" w:space="0"/>
              <w:right w:val="single" w:color="auto" w:sz="12" w:space="0"/>
              <w:tl2br w:val="nil"/>
              <w:tr2bl w:val="nil"/>
            </w:tcBorders>
          </w:tcPr>
          <w:p>
            <w:pPr>
              <w:snapToGrid w:val="0"/>
              <w:rPr>
                <w:rFonts w:ascii="宋体" w:hAnsi="宋体" w:cs="宋体"/>
                <w:sz w:val="18"/>
                <w:szCs w:val="21"/>
              </w:rPr>
            </w:pPr>
          </w:p>
        </w:tc>
      </w:tr>
    </w:tbl>
    <w:p>
      <w:pPr>
        <w:spacing w:line="480" w:lineRule="auto"/>
        <w:rPr>
          <w:rFonts w:ascii="宋体" w:hAnsi="宋体" w:cs="宋体"/>
          <w:szCs w:val="44"/>
        </w:rPr>
      </w:pPr>
      <w:r>
        <w:rPr>
          <w:rFonts w:hint="eastAsia" w:ascii="宋体" w:hAnsi="宋体" w:cs="宋体"/>
          <w:szCs w:val="21"/>
        </w:rPr>
        <w:t>评标委员会全体成员签字</w:t>
      </w:r>
      <w:r>
        <w:rPr>
          <w:rFonts w:hint="eastAsia" w:ascii="宋体" w:hAnsi="宋体" w:cs="宋体"/>
        </w:rPr>
        <w:t>/日期：</w:t>
      </w:r>
    </w:p>
    <w:p>
      <w:pPr>
        <w:snapToGrid w:val="0"/>
        <w:rPr>
          <w:rFonts w:ascii="宋体" w:hAnsi="宋体" w:cs="宋体"/>
          <w:szCs w:val="44"/>
        </w:rPr>
      </w:pPr>
      <w:r>
        <w:rPr>
          <w:rFonts w:hint="eastAsia" w:ascii="宋体" w:hAnsi="宋体" w:cs="宋体"/>
          <w:szCs w:val="44"/>
        </w:rPr>
        <w:br w:type="page"/>
      </w:r>
    </w:p>
    <w:p>
      <w:pPr>
        <w:pStyle w:val="10"/>
        <w:numPr>
          <w:ilvl w:val="3"/>
          <w:numId w:val="0"/>
        </w:numPr>
        <w:rPr>
          <w:rFonts w:ascii="宋体" w:hAnsi="宋体" w:cs="宋体"/>
          <w:sz w:val="24"/>
        </w:rPr>
      </w:pPr>
      <w:bookmarkStart w:id="108" w:name="_Toc300678114"/>
      <w:r>
        <w:rPr>
          <w:rFonts w:hint="eastAsia" w:ascii="宋体" w:hAnsi="宋体" w:cs="宋体"/>
          <w:sz w:val="24"/>
        </w:rPr>
        <w:t>附表3-8：符合要求的投标人名单</w:t>
      </w:r>
      <w:bookmarkEnd w:id="108"/>
    </w:p>
    <w:p>
      <w:pPr>
        <w:rPr>
          <w:rFonts w:ascii="宋体" w:hAnsi="宋体" w:cs="宋体"/>
          <w:b/>
        </w:rPr>
      </w:pPr>
    </w:p>
    <w:p>
      <w:pPr>
        <w:snapToGrid w:val="0"/>
        <w:jc w:val="center"/>
        <w:rPr>
          <w:rFonts w:ascii="宋体" w:hAnsi="宋体" w:cs="宋体"/>
          <w:sz w:val="28"/>
          <w:szCs w:val="28"/>
        </w:rPr>
      </w:pPr>
      <w:r>
        <w:rPr>
          <w:rFonts w:hint="eastAsia" w:ascii="宋体" w:hAnsi="宋体" w:cs="宋体"/>
          <w:b/>
          <w:sz w:val="28"/>
          <w:szCs w:val="28"/>
        </w:rPr>
        <w:t>符合要求的投标人名单</w:t>
      </w:r>
    </w:p>
    <w:p>
      <w:pPr>
        <w:snapToGrid w:val="0"/>
        <w:jc w:val="center"/>
        <w:rPr>
          <w:rFonts w:ascii="宋体" w:hAnsi="宋体" w:cs="宋体"/>
          <w:b/>
          <w:sz w:val="28"/>
          <w:szCs w:val="28"/>
        </w:rPr>
      </w:pPr>
    </w:p>
    <w:p>
      <w:pPr>
        <w:snapToGrid w:val="0"/>
        <w:spacing w:afterLines="50"/>
        <w:rPr>
          <w:rFonts w:ascii="宋体" w:hAnsi="宋体" w:cs="宋体"/>
        </w:rPr>
      </w:pPr>
      <w:r>
        <w:rPr>
          <w:rFonts w:hint="eastAsia" w:ascii="宋体" w:hAnsi="宋体" w:cs="宋体"/>
          <w:szCs w:val="21"/>
        </w:rPr>
        <w:t>工程名称：</w:t>
      </w:r>
      <w:r>
        <w:rPr>
          <w:rFonts w:hint="eastAsia" w:ascii="宋体" w:hAnsi="宋体" w:cs="宋体"/>
        </w:rPr>
        <w:t xml:space="preserve"> （项目名称） 标段</w:t>
      </w:r>
    </w:p>
    <w:tbl>
      <w:tblPr>
        <w:tblStyle w:val="31"/>
        <w:tblW w:w="8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5707"/>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43" w:type="dxa"/>
            <w:tcBorders>
              <w:top w:val="single" w:color="auto" w:sz="12" w:space="0"/>
              <w:left w:val="single" w:color="auto" w:sz="12" w:space="0"/>
              <w:bottom w:val="single" w:color="auto" w:sz="6" w:space="0"/>
              <w:right w:val="single" w:color="auto" w:sz="6" w:space="0"/>
              <w:tl2br w:val="nil"/>
              <w:tr2bl w:val="nil"/>
            </w:tcBorders>
            <w:vAlign w:val="center"/>
          </w:tcPr>
          <w:p>
            <w:pPr>
              <w:snapToGrid w:val="0"/>
              <w:rPr>
                <w:rFonts w:ascii="宋体" w:hAnsi="宋体" w:cs="宋体"/>
                <w:sz w:val="18"/>
              </w:rPr>
            </w:pPr>
            <w:r>
              <w:rPr>
                <w:rFonts w:hint="eastAsia" w:ascii="宋体" w:hAnsi="宋体" w:cs="宋体"/>
                <w:sz w:val="18"/>
              </w:rPr>
              <w:t xml:space="preserve"> 序号</w:t>
            </w:r>
          </w:p>
        </w:tc>
        <w:tc>
          <w:tcPr>
            <w:tcW w:w="5707" w:type="dxa"/>
            <w:tcBorders>
              <w:top w:val="single" w:color="auto" w:sz="12" w:space="0"/>
              <w:left w:val="single" w:color="auto" w:sz="6" w:space="0"/>
              <w:bottom w:val="single" w:color="auto" w:sz="6" w:space="0"/>
              <w:right w:val="single" w:color="auto" w:sz="6" w:space="0"/>
              <w:tl2br w:val="nil"/>
              <w:tr2bl w:val="nil"/>
            </w:tcBorders>
            <w:vAlign w:val="center"/>
          </w:tcPr>
          <w:p>
            <w:pPr>
              <w:snapToGrid w:val="0"/>
              <w:ind w:firstLine="344" w:firstLineChars="200"/>
              <w:jc w:val="center"/>
              <w:rPr>
                <w:rFonts w:ascii="宋体" w:hAnsi="宋体" w:cs="宋体"/>
                <w:sz w:val="18"/>
              </w:rPr>
            </w:pPr>
            <w:r>
              <w:rPr>
                <w:rFonts w:hint="eastAsia" w:ascii="宋体" w:hAnsi="宋体" w:cs="宋体"/>
                <w:sz w:val="18"/>
              </w:rPr>
              <w:t>投标人名称</w:t>
            </w:r>
          </w:p>
        </w:tc>
        <w:tc>
          <w:tcPr>
            <w:tcW w:w="1800" w:type="dxa"/>
            <w:tcBorders>
              <w:top w:val="single" w:color="auto" w:sz="12" w:space="0"/>
              <w:left w:val="single" w:color="auto" w:sz="6" w:space="0"/>
              <w:bottom w:val="single" w:color="auto" w:sz="6" w:space="0"/>
              <w:right w:val="single" w:color="auto" w:sz="12" w:space="0"/>
              <w:tl2br w:val="nil"/>
              <w:tr2bl w:val="nil"/>
            </w:tcBorders>
            <w:vAlign w:val="center"/>
          </w:tcPr>
          <w:p>
            <w:pPr>
              <w:snapToGrid w:val="0"/>
              <w:jc w:val="center"/>
              <w:rPr>
                <w:rFonts w:ascii="宋体" w:hAnsi="宋体" w:cs="宋体"/>
                <w:sz w:val="18"/>
              </w:rPr>
            </w:pPr>
            <w:r>
              <w:rPr>
                <w:rFonts w:hint="eastAsia" w:ascii="宋体" w:hAnsi="宋体" w:cs="宋体"/>
                <w:sz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04" w:firstLineChars="200"/>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43" w:type="dxa"/>
            <w:tcBorders>
              <w:top w:val="single" w:color="auto" w:sz="6" w:space="0"/>
              <w:left w:val="single" w:color="auto" w:sz="12" w:space="0"/>
              <w:bottom w:val="single" w:color="auto" w:sz="12" w:space="0"/>
              <w:right w:val="single" w:color="auto" w:sz="6" w:space="0"/>
              <w:tl2br w:val="nil"/>
              <w:tr2bl w:val="nil"/>
            </w:tcBorders>
            <w:vAlign w:val="center"/>
          </w:tcPr>
          <w:p>
            <w:pPr>
              <w:snapToGrid w:val="0"/>
              <w:ind w:firstLine="404" w:firstLineChars="200"/>
              <w:jc w:val="center"/>
              <w:rPr>
                <w:rFonts w:ascii="宋体" w:hAnsi="宋体" w:cs="宋体"/>
              </w:rPr>
            </w:pPr>
          </w:p>
        </w:tc>
        <w:tc>
          <w:tcPr>
            <w:tcW w:w="5707" w:type="dxa"/>
            <w:tcBorders>
              <w:top w:val="single" w:color="auto" w:sz="6" w:space="0"/>
              <w:left w:val="single" w:color="auto" w:sz="6" w:space="0"/>
              <w:bottom w:val="single" w:color="auto" w:sz="12" w:space="0"/>
              <w:right w:val="single" w:color="auto" w:sz="6" w:space="0"/>
              <w:tl2br w:val="nil"/>
              <w:tr2bl w:val="nil"/>
            </w:tcBorders>
            <w:vAlign w:val="center"/>
          </w:tcPr>
          <w:p>
            <w:pPr>
              <w:snapToGrid w:val="0"/>
              <w:ind w:firstLine="404" w:firstLineChars="200"/>
              <w:jc w:val="center"/>
              <w:rPr>
                <w:rFonts w:ascii="宋体" w:hAnsi="宋体" w:cs="宋体"/>
              </w:rPr>
            </w:pPr>
          </w:p>
        </w:tc>
        <w:tc>
          <w:tcPr>
            <w:tcW w:w="1800" w:type="dxa"/>
            <w:tcBorders>
              <w:top w:val="single" w:color="auto" w:sz="6" w:space="0"/>
              <w:left w:val="single" w:color="auto" w:sz="6" w:space="0"/>
              <w:bottom w:val="single" w:color="auto" w:sz="12" w:space="0"/>
              <w:right w:val="single" w:color="auto" w:sz="12" w:space="0"/>
              <w:tl2br w:val="nil"/>
              <w:tr2bl w:val="nil"/>
            </w:tcBorders>
            <w:vAlign w:val="center"/>
          </w:tcPr>
          <w:p>
            <w:pPr>
              <w:snapToGrid w:val="0"/>
              <w:ind w:firstLine="404" w:firstLineChars="200"/>
              <w:jc w:val="center"/>
              <w:rPr>
                <w:rFonts w:ascii="宋体" w:hAnsi="宋体" w:cs="宋体"/>
              </w:rPr>
            </w:pPr>
          </w:p>
        </w:tc>
      </w:tr>
    </w:tbl>
    <w:p>
      <w:pPr>
        <w:spacing w:line="440" w:lineRule="exact"/>
        <w:rPr>
          <w:rFonts w:ascii="宋体" w:hAnsi="宋体" w:cs="宋体"/>
          <w:szCs w:val="44"/>
        </w:rPr>
      </w:pPr>
      <w:r>
        <w:rPr>
          <w:rFonts w:hint="eastAsia" w:ascii="宋体" w:hAnsi="宋体" w:cs="宋体"/>
          <w:szCs w:val="21"/>
        </w:rPr>
        <w:t>评标委员会全体成员签字</w:t>
      </w:r>
      <w:r>
        <w:rPr>
          <w:rFonts w:hint="eastAsia" w:ascii="宋体" w:hAnsi="宋体" w:cs="宋体"/>
        </w:rPr>
        <w:t>/日期：</w:t>
      </w:r>
    </w:p>
    <w:p>
      <w:pPr>
        <w:snapToGrid w:val="0"/>
        <w:rPr>
          <w:rFonts w:ascii="宋体" w:hAnsi="宋体" w:cs="宋体"/>
        </w:rPr>
      </w:pPr>
    </w:p>
    <w:p>
      <w:pPr>
        <w:snapToGrid w:val="0"/>
        <w:rPr>
          <w:rFonts w:ascii="宋体" w:hAnsi="宋体" w:cs="宋体"/>
        </w:rPr>
      </w:pPr>
    </w:p>
    <w:p>
      <w:pPr>
        <w:snapToGrid w:val="0"/>
        <w:rPr>
          <w:rFonts w:ascii="宋体" w:hAnsi="宋体" w:cs="宋体"/>
          <w:sz w:val="18"/>
          <w:szCs w:val="18"/>
        </w:rPr>
      </w:pPr>
      <w:r>
        <w:rPr>
          <w:rFonts w:hint="eastAsia" w:ascii="宋体" w:hAnsi="宋体" w:cs="宋体"/>
          <w:sz w:val="18"/>
          <w:szCs w:val="18"/>
        </w:rPr>
        <w:t>备注：本表中投标人排名不分先后。</w:t>
      </w:r>
    </w:p>
    <w:p>
      <w:pPr>
        <w:rPr>
          <w:rFonts w:ascii="宋体" w:hAnsi="宋体" w:cs="宋体"/>
          <w:sz w:val="24"/>
          <w:szCs w:val="28"/>
        </w:rPr>
      </w:pPr>
    </w:p>
    <w:p>
      <w:pPr>
        <w:pStyle w:val="10"/>
        <w:numPr>
          <w:ilvl w:val="3"/>
          <w:numId w:val="0"/>
        </w:numPr>
        <w:spacing w:line="640" w:lineRule="exact"/>
        <w:rPr>
          <w:rFonts w:ascii="宋体" w:hAnsi="宋体" w:cs="宋体"/>
          <w:sz w:val="28"/>
        </w:rPr>
      </w:pPr>
      <w:r>
        <w:rPr>
          <w:rFonts w:hint="eastAsia" w:ascii="宋体" w:hAnsi="宋体" w:cs="宋体"/>
          <w:sz w:val="24"/>
          <w:szCs w:val="28"/>
        </w:rPr>
        <w:br w:type="page"/>
      </w:r>
      <w:bookmarkStart w:id="109" w:name="_Toc300678115"/>
      <w:r>
        <w:rPr>
          <w:rFonts w:hint="eastAsia" w:ascii="宋体" w:hAnsi="宋体" w:cs="宋体"/>
          <w:sz w:val="24"/>
        </w:rPr>
        <w:t>附表3-9：算术错误分析及修正记录表</w:t>
      </w:r>
      <w:bookmarkEnd w:id="109"/>
    </w:p>
    <w:p>
      <w:pPr>
        <w:spacing w:beforeLines="50" w:afterLines="50"/>
        <w:jc w:val="center"/>
        <w:rPr>
          <w:rFonts w:ascii="宋体" w:hAnsi="宋体" w:cs="宋体"/>
          <w:b/>
          <w:sz w:val="28"/>
          <w:szCs w:val="32"/>
        </w:rPr>
      </w:pPr>
      <w:r>
        <w:rPr>
          <w:rFonts w:hint="eastAsia" w:ascii="宋体" w:hAnsi="宋体" w:cs="宋体"/>
          <w:b/>
          <w:sz w:val="28"/>
          <w:szCs w:val="32"/>
        </w:rPr>
        <w:t>算术错误分析及修正记录表</w:t>
      </w:r>
    </w:p>
    <w:p>
      <w:pPr>
        <w:rPr>
          <w:rFonts w:ascii="宋体" w:hAnsi="宋体" w:cs="宋体"/>
          <w:szCs w:val="21"/>
        </w:rPr>
      </w:pPr>
      <w:r>
        <w:rPr>
          <w:rFonts w:hint="eastAsia" w:ascii="宋体" w:hAnsi="宋体" w:cs="宋体"/>
          <w:szCs w:val="21"/>
        </w:rPr>
        <w:t>投标人名称：                                                            单位：元</w:t>
      </w:r>
    </w:p>
    <w:tbl>
      <w:tblPr>
        <w:tblStyle w:val="31"/>
        <w:tblW w:w="82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253"/>
        <w:gridCol w:w="1267"/>
        <w:gridCol w:w="126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20"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序号</w:t>
            </w:r>
          </w:p>
        </w:tc>
        <w:tc>
          <w:tcPr>
            <w:tcW w:w="1260"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项目名称</w:t>
            </w:r>
          </w:p>
        </w:tc>
        <w:tc>
          <w:tcPr>
            <w:tcW w:w="1253"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投标价格</w:t>
            </w:r>
          </w:p>
        </w:tc>
        <w:tc>
          <w:tcPr>
            <w:tcW w:w="1267"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算术正确</w:t>
            </w:r>
          </w:p>
          <w:p>
            <w:pPr>
              <w:jc w:val="center"/>
              <w:rPr>
                <w:rFonts w:ascii="宋体" w:hAnsi="宋体" w:cs="宋体"/>
                <w:sz w:val="18"/>
                <w:szCs w:val="21"/>
              </w:rPr>
            </w:pPr>
            <w:r>
              <w:rPr>
                <w:rFonts w:hint="eastAsia" w:ascii="宋体" w:hAnsi="宋体" w:cs="宋体"/>
                <w:sz w:val="18"/>
                <w:szCs w:val="21"/>
              </w:rPr>
              <w:t>投标价</w:t>
            </w:r>
          </w:p>
        </w:tc>
        <w:tc>
          <w:tcPr>
            <w:tcW w:w="1260"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差额</w:t>
            </w:r>
          </w:p>
        </w:tc>
        <w:tc>
          <w:tcPr>
            <w:tcW w:w="2520"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r>
              <w:rPr>
                <w:rFonts w:hint="eastAsia" w:ascii="宋体" w:hAnsi="宋体" w:cs="宋体"/>
                <w:sz w:val="18"/>
                <w:szCs w:val="21"/>
              </w:rPr>
              <w:t>有关事项备注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5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500" w:type="dxa"/>
            <w:gridSpan w:val="4"/>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修正后的投标总价（投标报价+Σ差额）</w:t>
            </w:r>
          </w:p>
        </w:tc>
        <w:tc>
          <w:tcPr>
            <w:tcW w:w="1260"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cs="宋体"/>
                <w:sz w:val="18"/>
                <w:szCs w:val="21"/>
              </w:rPr>
            </w:pPr>
          </w:p>
        </w:tc>
        <w:tc>
          <w:tcPr>
            <w:tcW w:w="2520"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cs="宋体"/>
                <w:sz w:val="18"/>
                <w:szCs w:val="21"/>
              </w:rPr>
            </w:pPr>
          </w:p>
        </w:tc>
      </w:tr>
    </w:tbl>
    <w:p>
      <w:pPr>
        <w:spacing w:line="312" w:lineRule="auto"/>
        <w:rPr>
          <w:rFonts w:ascii="宋体" w:hAnsi="宋体" w:cs="宋体"/>
          <w:szCs w:val="21"/>
        </w:rPr>
      </w:pPr>
    </w:p>
    <w:p>
      <w:pPr>
        <w:spacing w:line="312" w:lineRule="auto"/>
        <w:rPr>
          <w:rFonts w:ascii="宋体" w:hAnsi="宋体" w:cs="宋体"/>
          <w:b/>
        </w:rPr>
      </w:pPr>
      <w:r>
        <w:rPr>
          <w:rFonts w:hint="eastAsia" w:ascii="宋体" w:hAnsi="宋体" w:cs="宋体"/>
          <w:szCs w:val="21"/>
        </w:rPr>
        <w:t>评标委员会全体成员签字/日期：</w:t>
      </w:r>
    </w:p>
    <w:p>
      <w:pPr>
        <w:jc w:val="left"/>
        <w:rPr>
          <w:rFonts w:ascii="黑体" w:hAnsi="黑体" w:eastAsia="黑体"/>
          <w:b/>
          <w:sz w:val="24"/>
        </w:rPr>
      </w:pPr>
      <w:r>
        <w:rPr>
          <w:rFonts w:hint="eastAsia" w:ascii="宋体" w:hAnsi="宋体" w:cs="宋体"/>
          <w:sz w:val="24"/>
        </w:rPr>
        <w:br w:type="page"/>
      </w:r>
      <w:bookmarkEnd w:id="105"/>
      <w:bookmarkEnd w:id="106"/>
      <w:bookmarkStart w:id="110" w:name="_Toc300678152"/>
      <w:r>
        <w:rPr>
          <w:rFonts w:hint="eastAsia" w:ascii="宋体" w:hAnsi="宋体" w:eastAsia="宋体" w:cs="宋体"/>
          <w:sz w:val="24"/>
        </w:rPr>
        <w:t>附表3-10：技术标评审表</w:t>
      </w:r>
    </w:p>
    <w:p>
      <w:pPr>
        <w:jc w:val="center"/>
        <w:rPr>
          <w:rFonts w:ascii="宋体" w:hAnsi="宋体" w:cs="宋体"/>
          <w:sz w:val="28"/>
          <w:szCs w:val="28"/>
        </w:rPr>
      </w:pPr>
      <w:r>
        <w:rPr>
          <w:rFonts w:hint="eastAsia" w:ascii="宋体" w:hAnsi="宋体" w:cs="宋体"/>
          <w:sz w:val="28"/>
          <w:szCs w:val="28"/>
        </w:rPr>
        <w:t>技术标（施工组织设计）评审表</w:t>
      </w:r>
    </w:p>
    <w:p>
      <w:pPr>
        <w:spacing w:afterLines="30" w:line="460" w:lineRule="exact"/>
        <w:rPr>
          <w:rFonts w:ascii="宋体" w:hAnsi="宋体" w:cs="宋体"/>
        </w:rPr>
      </w:pPr>
      <w:r>
        <w:rPr>
          <w:rFonts w:hint="eastAsia" w:ascii="宋体" w:hAnsi="宋体" w:cs="宋体"/>
        </w:rPr>
        <w:t>工程名称：（项目名称）标段</w:t>
      </w:r>
    </w:p>
    <w:tbl>
      <w:tblPr>
        <w:tblStyle w:val="31"/>
        <w:tblW w:w="8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700"/>
        <w:gridCol w:w="2880"/>
        <w:gridCol w:w="1011"/>
        <w:gridCol w:w="1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tcBorders>
              <w:top w:val="single" w:color="auto" w:sz="12"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序号</w:t>
            </w:r>
          </w:p>
        </w:tc>
        <w:tc>
          <w:tcPr>
            <w:tcW w:w="2700" w:type="dxa"/>
            <w:tcBorders>
              <w:top w:val="single" w:color="auto" w:sz="12"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项  目</w:t>
            </w:r>
          </w:p>
        </w:tc>
        <w:tc>
          <w:tcPr>
            <w:tcW w:w="3891" w:type="dxa"/>
            <w:gridSpan w:val="2"/>
            <w:tcBorders>
              <w:top w:val="single" w:color="auto" w:sz="12"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评   审  标   准</w:t>
            </w:r>
          </w:p>
        </w:tc>
        <w:tc>
          <w:tcPr>
            <w:tcW w:w="1009" w:type="dxa"/>
            <w:tcBorders>
              <w:top w:val="single" w:color="auto" w:sz="12"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r>
              <w:rPr>
                <w:rFonts w:hint="eastAsia" w:ascii="宋体" w:hAnsi="宋体"/>
                <w:sz w:val="18"/>
                <w:szCs w:val="21"/>
              </w:rPr>
              <w:t>评审计分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8"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w:t>
            </w:r>
          </w:p>
        </w:tc>
        <w:tc>
          <w:tcPr>
            <w:tcW w:w="2700"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内容完整性和编制水平</w:t>
            </w: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完整、水平高</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5</w:t>
            </w:r>
          </w:p>
        </w:tc>
        <w:tc>
          <w:tcPr>
            <w:tcW w:w="1009" w:type="dxa"/>
            <w:vMerge w:val="restart"/>
            <w:tcBorders>
              <w:top w:val="single" w:color="auto" w:sz="8"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欠完整、水平一般</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3-4</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8"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2</w:t>
            </w:r>
          </w:p>
        </w:tc>
        <w:tc>
          <w:tcPr>
            <w:tcW w:w="2700"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施工方案与技术措施</w:t>
            </w: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先进、可靠</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30</w:t>
            </w:r>
          </w:p>
        </w:tc>
        <w:tc>
          <w:tcPr>
            <w:tcW w:w="1009" w:type="dxa"/>
            <w:vMerge w:val="restart"/>
            <w:tcBorders>
              <w:top w:val="single" w:color="auto" w:sz="8"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可行</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25-28</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欠合理</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21-23</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8"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3</w:t>
            </w:r>
          </w:p>
        </w:tc>
        <w:tc>
          <w:tcPr>
            <w:tcW w:w="2700"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质量管理体系与措施</w:t>
            </w: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完善、可靠</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15</w:t>
            </w:r>
          </w:p>
        </w:tc>
        <w:tc>
          <w:tcPr>
            <w:tcW w:w="1009" w:type="dxa"/>
            <w:vMerge w:val="restart"/>
            <w:tcBorders>
              <w:top w:val="single" w:color="auto" w:sz="8"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欠完善、欠合理</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10-13</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8"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4</w:t>
            </w:r>
          </w:p>
        </w:tc>
        <w:tc>
          <w:tcPr>
            <w:tcW w:w="2700"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安全管理体系与措施</w:t>
            </w: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完善、可靠</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15</w:t>
            </w:r>
          </w:p>
        </w:tc>
        <w:tc>
          <w:tcPr>
            <w:tcW w:w="1009" w:type="dxa"/>
            <w:vMerge w:val="restart"/>
            <w:tcBorders>
              <w:top w:val="single" w:color="auto" w:sz="8"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欠完善、欠合理</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10-13</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8"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5</w:t>
            </w:r>
          </w:p>
        </w:tc>
        <w:tc>
          <w:tcPr>
            <w:tcW w:w="2700"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环境保护管理体系与措施</w:t>
            </w: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完善、可靠</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10</w:t>
            </w:r>
          </w:p>
        </w:tc>
        <w:tc>
          <w:tcPr>
            <w:tcW w:w="1009" w:type="dxa"/>
            <w:vMerge w:val="restart"/>
            <w:tcBorders>
              <w:top w:val="single" w:color="auto" w:sz="8"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欠完善、欠合理</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6-8</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8"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6</w:t>
            </w:r>
          </w:p>
        </w:tc>
        <w:tc>
          <w:tcPr>
            <w:tcW w:w="2700"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工程进度计划与保证措施</w:t>
            </w: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计划合理、措施可行</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15</w:t>
            </w:r>
          </w:p>
        </w:tc>
        <w:tc>
          <w:tcPr>
            <w:tcW w:w="1009" w:type="dxa"/>
            <w:vMerge w:val="restart"/>
            <w:tcBorders>
              <w:top w:val="single" w:color="auto" w:sz="8"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欠合理</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10-13</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8" w:space="0"/>
              <w:left w:val="single" w:color="auto" w:sz="12"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7</w:t>
            </w:r>
          </w:p>
        </w:tc>
        <w:tc>
          <w:tcPr>
            <w:tcW w:w="2700" w:type="dxa"/>
            <w:vMerge w:val="restart"/>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资源配备计划</w:t>
            </w: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合    理</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10</w:t>
            </w:r>
          </w:p>
        </w:tc>
        <w:tc>
          <w:tcPr>
            <w:tcW w:w="1009" w:type="dxa"/>
            <w:vMerge w:val="restart"/>
            <w:tcBorders>
              <w:top w:val="single" w:color="auto" w:sz="8" w:space="0"/>
              <w:left w:val="single" w:color="auto" w:sz="8" w:space="0"/>
              <w:bottom w:val="single" w:color="auto" w:sz="8" w:space="0"/>
              <w:right w:val="single" w:color="auto" w:sz="12" w:space="0"/>
              <w:tl2br w:val="nil"/>
              <w:tr2bl w:val="nil"/>
            </w:tcBorders>
            <w:vAlign w:val="center"/>
          </w:tcPr>
          <w:p>
            <w:pPr>
              <w:jc w:val="center"/>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continue"/>
            <w:tcBorders>
              <w:top w:val="single" w:color="auto" w:sz="8" w:space="0"/>
              <w:left w:val="single" w:color="auto" w:sz="12"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700" w:type="dxa"/>
            <w:vMerge w:val="continue"/>
            <w:tcBorders>
              <w:top w:val="single" w:color="auto" w:sz="8" w:space="0"/>
              <w:left w:val="single" w:color="auto" w:sz="8" w:space="0"/>
              <w:bottom w:val="single" w:color="auto" w:sz="8" w:space="0"/>
              <w:right w:val="single" w:color="auto" w:sz="8" w:space="0"/>
              <w:tl2br w:val="nil"/>
              <w:tr2bl w:val="nil"/>
            </w:tcBorders>
            <w:vAlign w:val="center"/>
          </w:tcPr>
          <w:p>
            <w:pPr>
              <w:widowControl/>
              <w:jc w:val="left"/>
              <w:rPr>
                <w:rFonts w:ascii="宋体" w:hAnsi="宋体"/>
                <w:sz w:val="18"/>
                <w:szCs w:val="21"/>
              </w:rPr>
            </w:pPr>
          </w:p>
        </w:tc>
        <w:tc>
          <w:tcPr>
            <w:tcW w:w="2880"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欠 合 理</w:t>
            </w:r>
          </w:p>
        </w:tc>
        <w:tc>
          <w:tcPr>
            <w:tcW w:w="1011" w:type="dxa"/>
            <w:tcBorders>
              <w:top w:val="single" w:color="auto" w:sz="8" w:space="0"/>
              <w:left w:val="single" w:color="auto" w:sz="8" w:space="0"/>
              <w:bottom w:val="single" w:color="auto" w:sz="8"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6-8</w:t>
            </w:r>
          </w:p>
        </w:tc>
        <w:tc>
          <w:tcPr>
            <w:tcW w:w="1009" w:type="dxa"/>
            <w:vMerge w:val="continue"/>
            <w:tcBorders>
              <w:top w:val="single" w:color="auto" w:sz="8" w:space="0"/>
              <w:left w:val="single" w:color="auto" w:sz="8" w:space="0"/>
              <w:bottom w:val="single" w:color="auto" w:sz="8" w:space="0"/>
              <w:right w:val="single" w:color="auto" w:sz="12" w:space="0"/>
              <w:tl2br w:val="nil"/>
              <w:tr2bl w:val="nil"/>
            </w:tcBorders>
            <w:vAlign w:val="center"/>
          </w:tcPr>
          <w:p>
            <w:pPr>
              <w:widowControl/>
              <w:jc w:val="left"/>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tcBorders>
              <w:top w:val="single" w:color="auto" w:sz="8" w:space="0"/>
              <w:left w:val="single" w:color="auto" w:sz="12" w:space="0"/>
              <w:bottom w:val="single" w:color="auto" w:sz="12" w:space="0"/>
              <w:right w:val="single" w:color="auto" w:sz="8" w:space="0"/>
              <w:tl2br w:val="nil"/>
              <w:tr2bl w:val="nil"/>
            </w:tcBorders>
            <w:vAlign w:val="center"/>
          </w:tcPr>
          <w:p>
            <w:pPr>
              <w:widowControl/>
              <w:jc w:val="center"/>
              <w:rPr>
                <w:rFonts w:ascii="宋体" w:hAnsi="宋体"/>
                <w:sz w:val="18"/>
                <w:szCs w:val="21"/>
              </w:rPr>
            </w:pPr>
            <w:r>
              <w:rPr>
                <w:rFonts w:hint="eastAsia" w:ascii="宋体" w:hAnsi="宋体"/>
                <w:sz w:val="18"/>
                <w:szCs w:val="21"/>
              </w:rPr>
              <w:t>8</w:t>
            </w:r>
          </w:p>
        </w:tc>
        <w:tc>
          <w:tcPr>
            <w:tcW w:w="6591" w:type="dxa"/>
            <w:gridSpan w:val="3"/>
            <w:tcBorders>
              <w:top w:val="single" w:color="auto" w:sz="8" w:space="0"/>
              <w:left w:val="single" w:color="auto" w:sz="8" w:space="0"/>
              <w:bottom w:val="single" w:color="auto" w:sz="12" w:space="0"/>
              <w:right w:val="single" w:color="auto" w:sz="8" w:space="0"/>
              <w:tl2br w:val="nil"/>
              <w:tr2bl w:val="nil"/>
            </w:tcBorders>
            <w:vAlign w:val="center"/>
          </w:tcPr>
          <w:p>
            <w:pPr>
              <w:jc w:val="center"/>
              <w:rPr>
                <w:rFonts w:ascii="宋体" w:hAnsi="宋体"/>
                <w:sz w:val="18"/>
                <w:szCs w:val="21"/>
              </w:rPr>
            </w:pPr>
            <w:r>
              <w:rPr>
                <w:rFonts w:hint="eastAsia" w:ascii="宋体" w:hAnsi="宋体"/>
                <w:sz w:val="18"/>
                <w:szCs w:val="21"/>
              </w:rPr>
              <w:t>合  计</w:t>
            </w:r>
          </w:p>
        </w:tc>
        <w:tc>
          <w:tcPr>
            <w:tcW w:w="1009" w:type="dxa"/>
            <w:tcBorders>
              <w:top w:val="single" w:color="auto" w:sz="8" w:space="0"/>
              <w:left w:val="single" w:color="auto" w:sz="8" w:space="0"/>
              <w:bottom w:val="single" w:color="auto" w:sz="12" w:space="0"/>
              <w:right w:val="single" w:color="auto" w:sz="12" w:space="0"/>
              <w:tl2br w:val="nil"/>
              <w:tr2bl w:val="nil"/>
            </w:tcBorders>
            <w:vAlign w:val="center"/>
          </w:tcPr>
          <w:p>
            <w:pPr>
              <w:widowControl/>
              <w:jc w:val="left"/>
              <w:rPr>
                <w:rFonts w:ascii="宋体" w:hAnsi="宋体"/>
                <w:sz w:val="18"/>
                <w:szCs w:val="21"/>
              </w:rPr>
            </w:pPr>
          </w:p>
        </w:tc>
      </w:tr>
    </w:tbl>
    <w:p>
      <w:pPr>
        <w:adjustRightInd w:val="0"/>
        <w:snapToGrid w:val="0"/>
        <w:spacing w:line="360" w:lineRule="auto"/>
        <w:rPr>
          <w:rFonts w:ascii="宋体" w:hAnsi="宋体"/>
          <w:sz w:val="18"/>
          <w:szCs w:val="18"/>
        </w:rPr>
      </w:pPr>
    </w:p>
    <w:p>
      <w:pPr>
        <w:adjustRightInd w:val="0"/>
        <w:snapToGrid w:val="0"/>
        <w:spacing w:line="360" w:lineRule="auto"/>
        <w:rPr>
          <w:rFonts w:ascii="宋体" w:hAnsi="宋体"/>
          <w:sz w:val="18"/>
          <w:szCs w:val="18"/>
        </w:rPr>
      </w:pPr>
      <w:r>
        <w:rPr>
          <w:rFonts w:hint="eastAsia" w:ascii="宋体" w:hAnsi="宋体"/>
          <w:sz w:val="18"/>
          <w:szCs w:val="18"/>
        </w:rPr>
        <w:t>备注：</w:t>
      </w:r>
    </w:p>
    <w:p>
      <w:pPr>
        <w:adjustRightInd w:val="0"/>
        <w:snapToGrid w:val="0"/>
        <w:spacing w:line="360" w:lineRule="auto"/>
        <w:ind w:firstLine="344" w:firstLineChars="200"/>
        <w:rPr>
          <w:rFonts w:ascii="宋体" w:hAnsi="宋体"/>
          <w:sz w:val="18"/>
          <w:szCs w:val="18"/>
        </w:rPr>
      </w:pPr>
      <w:r>
        <w:rPr>
          <w:rFonts w:hint="eastAsia" w:ascii="宋体" w:hAnsi="宋体"/>
          <w:sz w:val="18"/>
          <w:szCs w:val="18"/>
        </w:rPr>
        <w:t>1.技术标中应当具备的项目缺项的，该项目计零分。</w:t>
      </w:r>
    </w:p>
    <w:p>
      <w:pPr>
        <w:adjustRightInd w:val="0"/>
        <w:snapToGrid w:val="0"/>
        <w:spacing w:line="360" w:lineRule="auto"/>
        <w:rPr>
          <w:rFonts w:ascii="宋体" w:hAnsi="宋体"/>
          <w:sz w:val="18"/>
          <w:szCs w:val="18"/>
        </w:rPr>
      </w:pPr>
      <w:r>
        <w:rPr>
          <w:rFonts w:hint="eastAsia" w:ascii="宋体" w:hAnsi="宋体"/>
          <w:sz w:val="18"/>
          <w:szCs w:val="18"/>
        </w:rPr>
        <w:t xml:space="preserve">    2.有下列情况之一者，该评标委员会成员的所有单项评审计分为无效分：(1)单项评审计分高出规定最高分或低于规定最低分的；(2)同一项目有2个或2个以上评审计分的。</w:t>
      </w:r>
    </w:p>
    <w:p>
      <w:pPr>
        <w:adjustRightInd w:val="0"/>
        <w:snapToGrid w:val="0"/>
        <w:spacing w:line="360" w:lineRule="auto"/>
        <w:ind w:firstLine="344" w:firstLineChars="200"/>
        <w:rPr>
          <w:rFonts w:ascii="宋体" w:hAnsi="宋体"/>
          <w:sz w:val="18"/>
          <w:szCs w:val="18"/>
        </w:rPr>
      </w:pPr>
      <w:r>
        <w:rPr>
          <w:rFonts w:hint="eastAsia" w:ascii="宋体" w:hAnsi="宋体"/>
          <w:sz w:val="18"/>
          <w:szCs w:val="18"/>
        </w:rPr>
        <w:t>3.格式在内容完整性和编制水平中评审计分，每出现一类格式错误扣1分，最多扣5分。</w:t>
      </w:r>
    </w:p>
    <w:p>
      <w:pPr>
        <w:adjustRightInd w:val="0"/>
        <w:snapToGrid w:val="0"/>
        <w:spacing w:line="360" w:lineRule="auto"/>
        <w:ind w:firstLine="344" w:firstLineChars="200"/>
        <w:rPr>
          <w:rFonts w:ascii="宋体" w:hAnsi="宋体"/>
          <w:sz w:val="18"/>
          <w:szCs w:val="18"/>
        </w:rPr>
      </w:pPr>
      <w:r>
        <w:rPr>
          <w:rFonts w:hint="eastAsia" w:ascii="宋体" w:hAnsi="宋体"/>
          <w:sz w:val="18"/>
          <w:szCs w:val="18"/>
        </w:rPr>
        <w:t>4.技术标由评标委员会各评委按以上规定单独评议打分，投标人该项得分为所有评委评分去掉最高和最低后的平均值。</w:t>
      </w:r>
    </w:p>
    <w:p>
      <w:pPr>
        <w:adjustRightInd w:val="0"/>
        <w:snapToGrid w:val="0"/>
        <w:ind w:firstLine="404" w:firstLineChars="200"/>
        <w:jc w:val="left"/>
        <w:rPr>
          <w:rFonts w:ascii="宋体" w:hAnsi="宋体" w:cs="宋体"/>
          <w:szCs w:val="21"/>
        </w:rPr>
      </w:pPr>
      <w:r>
        <w:rPr>
          <w:rFonts w:hint="eastAsia" w:ascii="宋体" w:hAnsi="宋体" w:cs="宋体"/>
          <w:szCs w:val="21"/>
        </w:rPr>
        <w:t>评委签字</w:t>
      </w:r>
      <w:r>
        <w:rPr>
          <w:rFonts w:hint="eastAsia" w:ascii="宋体" w:hAnsi="宋体" w:cs="宋体"/>
        </w:rPr>
        <w:t>/日期：</w:t>
      </w:r>
    </w:p>
    <w:p>
      <w:pPr>
        <w:adjustRightInd w:val="0"/>
        <w:snapToGrid w:val="0"/>
        <w:ind w:firstLine="464" w:firstLineChars="200"/>
        <w:jc w:val="left"/>
        <w:rPr>
          <w:rFonts w:ascii="宋体" w:hAnsi="宋体" w:eastAsia="宋体" w:cs="宋体"/>
          <w:sz w:val="24"/>
        </w:rPr>
      </w:pPr>
    </w:p>
    <w:p>
      <w:pPr>
        <w:adjustRightInd w:val="0"/>
        <w:snapToGrid w:val="0"/>
        <w:ind w:firstLine="464" w:firstLineChars="200"/>
        <w:jc w:val="left"/>
        <w:rPr>
          <w:rFonts w:ascii="宋体" w:hAnsi="宋体" w:eastAsia="宋体" w:cs="宋体"/>
          <w:sz w:val="32"/>
        </w:rPr>
      </w:pPr>
      <w:r>
        <w:rPr>
          <w:rFonts w:hint="eastAsia" w:ascii="宋体" w:hAnsi="宋体" w:eastAsia="宋体" w:cs="宋体"/>
          <w:sz w:val="24"/>
        </w:rPr>
        <w:t>附表3-11：信誉评审计分表</w:t>
      </w:r>
      <w:bookmarkEnd w:id="110"/>
    </w:p>
    <w:p>
      <w:pPr>
        <w:adjustRightInd w:val="0"/>
        <w:snapToGrid w:val="0"/>
        <w:jc w:val="center"/>
        <w:rPr>
          <w:b/>
          <w:bCs/>
          <w:sz w:val="24"/>
        </w:rPr>
      </w:pPr>
      <w:bookmarkStart w:id="111" w:name="_Toc300678153"/>
      <w:r>
        <w:rPr>
          <w:b/>
          <w:bCs/>
          <w:sz w:val="24"/>
        </w:rPr>
        <w:t>（项目名称）标段信誉评审计分表</w:t>
      </w:r>
    </w:p>
    <w:tbl>
      <w:tblPr>
        <w:tblStyle w:val="3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85"/>
        <w:gridCol w:w="1671"/>
        <w:gridCol w:w="3514"/>
        <w:gridCol w:w="716"/>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54" w:type="dxa"/>
            <w:vAlign w:val="center"/>
          </w:tcPr>
          <w:p>
            <w:pPr>
              <w:adjustRightInd w:val="0"/>
              <w:snapToGrid w:val="0"/>
              <w:jc w:val="center"/>
              <w:rPr>
                <w:szCs w:val="21"/>
              </w:rPr>
            </w:pPr>
            <w:r>
              <w:rPr>
                <w:szCs w:val="21"/>
              </w:rPr>
              <w:t>序号</w:t>
            </w:r>
          </w:p>
        </w:tc>
        <w:tc>
          <w:tcPr>
            <w:tcW w:w="1385" w:type="dxa"/>
            <w:vAlign w:val="center"/>
          </w:tcPr>
          <w:p>
            <w:pPr>
              <w:adjustRightInd w:val="0"/>
              <w:snapToGrid w:val="0"/>
              <w:jc w:val="center"/>
              <w:rPr>
                <w:szCs w:val="21"/>
              </w:rPr>
            </w:pPr>
            <w:r>
              <w:rPr>
                <w:szCs w:val="21"/>
              </w:rPr>
              <w:t>项目</w:t>
            </w:r>
          </w:p>
        </w:tc>
        <w:tc>
          <w:tcPr>
            <w:tcW w:w="5185" w:type="dxa"/>
            <w:gridSpan w:val="2"/>
            <w:vAlign w:val="center"/>
          </w:tcPr>
          <w:p>
            <w:pPr>
              <w:adjustRightInd w:val="0"/>
              <w:snapToGrid w:val="0"/>
              <w:jc w:val="center"/>
              <w:rPr>
                <w:szCs w:val="21"/>
              </w:rPr>
            </w:pPr>
            <w:r>
              <w:rPr>
                <w:szCs w:val="21"/>
              </w:rPr>
              <w:t>评   审  标   准</w:t>
            </w:r>
          </w:p>
        </w:tc>
        <w:tc>
          <w:tcPr>
            <w:tcW w:w="716" w:type="dxa"/>
            <w:vAlign w:val="center"/>
          </w:tcPr>
          <w:p>
            <w:pPr>
              <w:adjustRightInd w:val="0"/>
              <w:snapToGrid w:val="0"/>
              <w:jc w:val="center"/>
              <w:rPr>
                <w:szCs w:val="21"/>
              </w:rPr>
            </w:pPr>
            <w:r>
              <w:rPr>
                <w:szCs w:val="21"/>
              </w:rPr>
              <w:t>分值</w:t>
            </w:r>
          </w:p>
        </w:tc>
        <w:tc>
          <w:tcPr>
            <w:tcW w:w="1520" w:type="dxa"/>
            <w:vAlign w:val="center"/>
          </w:tcPr>
          <w:p>
            <w:pPr>
              <w:adjustRightInd w:val="0"/>
              <w:snapToGrid w:val="0"/>
              <w:jc w:val="center"/>
              <w:rPr>
                <w:szCs w:val="21"/>
              </w:rPr>
            </w:pPr>
            <w:r>
              <w:rPr>
                <w:szCs w:val="21"/>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54" w:type="dxa"/>
            <w:vAlign w:val="center"/>
          </w:tcPr>
          <w:p>
            <w:pPr>
              <w:adjustRightInd w:val="0"/>
              <w:snapToGrid w:val="0"/>
              <w:jc w:val="center"/>
              <w:rPr>
                <w:szCs w:val="21"/>
              </w:rPr>
            </w:pPr>
            <w:r>
              <w:rPr>
                <w:szCs w:val="21"/>
              </w:rPr>
              <w:t>1</w:t>
            </w:r>
          </w:p>
        </w:tc>
        <w:tc>
          <w:tcPr>
            <w:tcW w:w="1385" w:type="dxa"/>
            <w:vAlign w:val="center"/>
          </w:tcPr>
          <w:p>
            <w:pPr>
              <w:adjustRightInd w:val="0"/>
              <w:snapToGrid w:val="0"/>
              <w:jc w:val="center"/>
              <w:rPr>
                <w:szCs w:val="21"/>
              </w:rPr>
            </w:pPr>
            <w:r>
              <w:rPr>
                <w:szCs w:val="21"/>
              </w:rPr>
              <w:t>类似项目经历</w:t>
            </w:r>
          </w:p>
        </w:tc>
        <w:tc>
          <w:tcPr>
            <w:tcW w:w="5185" w:type="dxa"/>
            <w:gridSpan w:val="2"/>
            <w:vAlign w:val="center"/>
          </w:tcPr>
          <w:p>
            <w:pPr>
              <w:adjustRightInd w:val="0"/>
              <w:snapToGrid w:val="0"/>
              <w:jc w:val="center"/>
              <w:rPr>
                <w:szCs w:val="21"/>
              </w:rPr>
            </w:pPr>
            <w:r>
              <w:rPr>
                <w:szCs w:val="21"/>
              </w:rPr>
              <w:t>投标人须提供类似项目业绩证明资料（已竣工的招标工程应同时提供中标通知书、合同协议书和竣工验收备案登记表，非招标工程应同时提供合同协议书和和竣工验收备案登记表【或竣工验收资料（适用专业工程招标）】的复印件），并在投标文件中附其复印件（或扫描件），每项工程加5分，最高15分 。</w:t>
            </w:r>
          </w:p>
        </w:tc>
        <w:tc>
          <w:tcPr>
            <w:tcW w:w="716" w:type="dxa"/>
            <w:vAlign w:val="center"/>
          </w:tcPr>
          <w:p>
            <w:pPr>
              <w:adjustRightInd w:val="0"/>
              <w:snapToGrid w:val="0"/>
              <w:jc w:val="center"/>
              <w:rPr>
                <w:szCs w:val="21"/>
              </w:rPr>
            </w:pPr>
            <w:r>
              <w:rPr>
                <w:szCs w:val="21"/>
              </w:rPr>
              <w:t>15</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54" w:type="dxa"/>
            <w:vMerge w:val="restart"/>
            <w:vAlign w:val="center"/>
          </w:tcPr>
          <w:p>
            <w:pPr>
              <w:adjustRightInd w:val="0"/>
              <w:snapToGrid w:val="0"/>
              <w:jc w:val="center"/>
              <w:rPr>
                <w:szCs w:val="21"/>
              </w:rPr>
            </w:pPr>
            <w:r>
              <w:rPr>
                <w:szCs w:val="21"/>
              </w:rPr>
              <w:t>2</w:t>
            </w:r>
          </w:p>
        </w:tc>
        <w:tc>
          <w:tcPr>
            <w:tcW w:w="1385" w:type="dxa"/>
            <w:vMerge w:val="restart"/>
            <w:vAlign w:val="center"/>
          </w:tcPr>
          <w:p>
            <w:pPr>
              <w:adjustRightInd w:val="0"/>
              <w:snapToGrid w:val="0"/>
              <w:jc w:val="center"/>
              <w:rPr>
                <w:szCs w:val="21"/>
              </w:rPr>
            </w:pPr>
            <w:r>
              <w:rPr>
                <w:szCs w:val="21"/>
              </w:rPr>
              <w:t>综合实力</w:t>
            </w:r>
          </w:p>
        </w:tc>
        <w:tc>
          <w:tcPr>
            <w:tcW w:w="5185" w:type="dxa"/>
            <w:gridSpan w:val="2"/>
            <w:vAlign w:val="center"/>
          </w:tcPr>
          <w:p>
            <w:pPr>
              <w:adjustRightInd w:val="0"/>
              <w:snapToGrid w:val="0"/>
              <w:jc w:val="center"/>
              <w:rPr>
                <w:szCs w:val="21"/>
              </w:rPr>
            </w:pPr>
            <w:r>
              <w:rPr>
                <w:szCs w:val="21"/>
              </w:rPr>
              <w:t>投标人具有质量管理体系认证证书、环境管理体系认证证书、职业健康与安全管理体系认证证书，每个计5分，最多计15分。</w:t>
            </w:r>
          </w:p>
        </w:tc>
        <w:tc>
          <w:tcPr>
            <w:tcW w:w="716" w:type="dxa"/>
            <w:vAlign w:val="center"/>
          </w:tcPr>
          <w:p>
            <w:pPr>
              <w:adjustRightInd w:val="0"/>
              <w:snapToGrid w:val="0"/>
              <w:jc w:val="center"/>
              <w:rPr>
                <w:szCs w:val="21"/>
              </w:rPr>
            </w:pPr>
            <w:r>
              <w:rPr>
                <w:szCs w:val="21"/>
              </w:rPr>
              <w:t>15</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54" w:type="dxa"/>
            <w:vMerge w:val="continue"/>
            <w:vAlign w:val="center"/>
          </w:tcPr>
          <w:p>
            <w:pPr>
              <w:adjustRightInd w:val="0"/>
              <w:snapToGrid w:val="0"/>
              <w:jc w:val="center"/>
              <w:rPr>
                <w:szCs w:val="21"/>
              </w:rPr>
            </w:pPr>
          </w:p>
        </w:tc>
        <w:tc>
          <w:tcPr>
            <w:tcW w:w="1385" w:type="dxa"/>
            <w:vMerge w:val="continue"/>
            <w:vAlign w:val="center"/>
          </w:tcPr>
          <w:p>
            <w:pPr>
              <w:adjustRightInd w:val="0"/>
              <w:snapToGrid w:val="0"/>
              <w:jc w:val="center"/>
              <w:rPr>
                <w:szCs w:val="21"/>
              </w:rPr>
            </w:pPr>
          </w:p>
        </w:tc>
        <w:tc>
          <w:tcPr>
            <w:tcW w:w="5185" w:type="dxa"/>
            <w:gridSpan w:val="2"/>
            <w:vAlign w:val="center"/>
          </w:tcPr>
          <w:p>
            <w:pPr>
              <w:adjustRightInd w:val="0"/>
              <w:snapToGrid w:val="0"/>
              <w:jc w:val="center"/>
              <w:rPr>
                <w:szCs w:val="21"/>
              </w:rPr>
            </w:pPr>
            <w:r>
              <w:rPr>
                <w:szCs w:val="21"/>
              </w:rPr>
              <w:t>具有AAA级信用等级评价计5分，AA级的计2分。</w:t>
            </w:r>
          </w:p>
        </w:tc>
        <w:tc>
          <w:tcPr>
            <w:tcW w:w="716" w:type="dxa"/>
            <w:vAlign w:val="center"/>
          </w:tcPr>
          <w:p>
            <w:pPr>
              <w:adjustRightInd w:val="0"/>
              <w:snapToGrid w:val="0"/>
              <w:jc w:val="center"/>
              <w:rPr>
                <w:szCs w:val="21"/>
              </w:rPr>
            </w:pPr>
            <w:r>
              <w:rPr>
                <w:szCs w:val="21"/>
              </w:rPr>
              <w:t>5</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54" w:type="dxa"/>
            <w:vMerge w:val="continue"/>
            <w:vAlign w:val="center"/>
          </w:tcPr>
          <w:p>
            <w:pPr>
              <w:adjustRightInd w:val="0"/>
              <w:snapToGrid w:val="0"/>
              <w:jc w:val="center"/>
              <w:rPr>
                <w:szCs w:val="21"/>
              </w:rPr>
            </w:pPr>
          </w:p>
        </w:tc>
        <w:tc>
          <w:tcPr>
            <w:tcW w:w="1385" w:type="dxa"/>
            <w:vMerge w:val="continue"/>
            <w:vAlign w:val="center"/>
          </w:tcPr>
          <w:p>
            <w:pPr>
              <w:adjustRightInd w:val="0"/>
              <w:snapToGrid w:val="0"/>
              <w:jc w:val="center"/>
              <w:rPr>
                <w:szCs w:val="21"/>
              </w:rPr>
            </w:pPr>
          </w:p>
        </w:tc>
        <w:tc>
          <w:tcPr>
            <w:tcW w:w="5185" w:type="dxa"/>
            <w:gridSpan w:val="2"/>
            <w:vAlign w:val="center"/>
          </w:tcPr>
          <w:p>
            <w:pPr>
              <w:adjustRightInd w:val="0"/>
              <w:snapToGrid w:val="0"/>
              <w:jc w:val="center"/>
              <w:rPr>
                <w:rFonts w:hint="eastAsia"/>
                <w:szCs w:val="21"/>
                <w:highlight w:val="yellow"/>
              </w:rPr>
            </w:pPr>
            <w:r>
              <w:rPr>
                <w:rFonts w:hint="eastAsia"/>
                <w:szCs w:val="21"/>
                <w:highlight w:val="yellow"/>
              </w:rPr>
              <w:t>投标人连续 5 年获得过省级“守合同重信用企业”计</w:t>
            </w:r>
          </w:p>
          <w:p>
            <w:pPr>
              <w:adjustRightInd w:val="0"/>
              <w:snapToGrid w:val="0"/>
              <w:jc w:val="both"/>
              <w:rPr>
                <w:szCs w:val="21"/>
                <w:highlight w:val="yellow"/>
              </w:rPr>
            </w:pPr>
            <w:r>
              <w:rPr>
                <w:rFonts w:hint="eastAsia"/>
                <w:szCs w:val="21"/>
                <w:highlight w:val="yellow"/>
              </w:rPr>
              <w:t>10 分，投标人连续 5 年获得过市级“守合同重信用企业”计 5 分，</w:t>
            </w:r>
            <w:r>
              <w:rPr>
                <w:rFonts w:hint="eastAsia"/>
                <w:szCs w:val="21"/>
                <w:highlight w:val="yellow"/>
                <w:lang w:eastAsia="zh-CN"/>
              </w:rPr>
              <w:t>最多</w:t>
            </w:r>
            <w:r>
              <w:rPr>
                <w:rFonts w:hint="eastAsia"/>
                <w:szCs w:val="21"/>
                <w:highlight w:val="yellow"/>
              </w:rPr>
              <w:t>计 10 分</w:t>
            </w:r>
          </w:p>
        </w:tc>
        <w:tc>
          <w:tcPr>
            <w:tcW w:w="716" w:type="dxa"/>
            <w:vAlign w:val="center"/>
          </w:tcPr>
          <w:p>
            <w:pPr>
              <w:adjustRightInd w:val="0"/>
              <w:snapToGrid w:val="0"/>
              <w:jc w:val="center"/>
              <w:rPr>
                <w:rFonts w:hint="default" w:eastAsiaTheme="minorEastAsia"/>
                <w:szCs w:val="21"/>
                <w:highlight w:val="yellow"/>
                <w:lang w:val="en-US" w:eastAsia="zh-CN"/>
              </w:rPr>
            </w:pPr>
            <w:r>
              <w:rPr>
                <w:rFonts w:hint="eastAsia"/>
                <w:szCs w:val="21"/>
                <w:highlight w:val="yellow"/>
                <w:lang w:val="en-US" w:eastAsia="zh-CN"/>
              </w:rPr>
              <w:t>10</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54" w:type="dxa"/>
            <w:vMerge w:val="restart"/>
            <w:vAlign w:val="center"/>
          </w:tcPr>
          <w:p>
            <w:pPr>
              <w:adjustRightInd w:val="0"/>
              <w:snapToGrid w:val="0"/>
              <w:jc w:val="center"/>
              <w:rPr>
                <w:szCs w:val="21"/>
              </w:rPr>
            </w:pPr>
            <w:r>
              <w:rPr>
                <w:rFonts w:hint="eastAsia"/>
                <w:szCs w:val="21"/>
              </w:rPr>
              <w:t>3</w:t>
            </w:r>
          </w:p>
        </w:tc>
        <w:tc>
          <w:tcPr>
            <w:tcW w:w="1385" w:type="dxa"/>
            <w:vMerge w:val="restart"/>
            <w:vAlign w:val="center"/>
          </w:tcPr>
          <w:p>
            <w:pPr>
              <w:adjustRightInd w:val="0"/>
              <w:snapToGrid w:val="0"/>
              <w:jc w:val="center"/>
              <w:rPr>
                <w:szCs w:val="21"/>
              </w:rPr>
            </w:pPr>
            <w:r>
              <w:rPr>
                <w:szCs w:val="21"/>
              </w:rPr>
              <w:t>拟任人员实力</w:t>
            </w:r>
          </w:p>
        </w:tc>
        <w:tc>
          <w:tcPr>
            <w:tcW w:w="5185" w:type="dxa"/>
            <w:gridSpan w:val="2"/>
            <w:vAlign w:val="center"/>
          </w:tcPr>
          <w:p>
            <w:pPr>
              <w:adjustRightInd w:val="0"/>
              <w:snapToGrid w:val="0"/>
              <w:jc w:val="center"/>
              <w:rPr>
                <w:rFonts w:hint="default" w:eastAsiaTheme="minorEastAsia"/>
                <w:szCs w:val="21"/>
                <w:highlight w:val="yellow"/>
                <w:lang w:val="en-US" w:eastAsia="zh-CN"/>
              </w:rPr>
            </w:pPr>
            <w:r>
              <w:rPr>
                <w:szCs w:val="21"/>
                <w:highlight w:val="yellow"/>
              </w:rPr>
              <w:t>拟任</w:t>
            </w:r>
            <w:r>
              <w:rPr>
                <w:rFonts w:hint="eastAsia"/>
                <w:szCs w:val="21"/>
                <w:highlight w:val="yellow"/>
                <w:lang w:eastAsia="zh-CN"/>
              </w:rPr>
              <w:t>项目</w:t>
            </w:r>
            <w:r>
              <w:rPr>
                <w:szCs w:val="21"/>
                <w:highlight w:val="yellow"/>
              </w:rPr>
              <w:t>负责人具有</w:t>
            </w:r>
            <w:r>
              <w:rPr>
                <w:rFonts w:hint="eastAsia"/>
                <w:szCs w:val="21"/>
                <w:highlight w:val="yellow"/>
                <w:lang w:eastAsia="zh-CN"/>
              </w:rPr>
              <w:t>一级建造师注册证书且担任过类似项目的项目负责人</w:t>
            </w:r>
          </w:p>
        </w:tc>
        <w:tc>
          <w:tcPr>
            <w:tcW w:w="716" w:type="dxa"/>
            <w:vAlign w:val="center"/>
          </w:tcPr>
          <w:p>
            <w:pPr>
              <w:adjustRightInd w:val="0"/>
              <w:snapToGrid w:val="0"/>
              <w:jc w:val="center"/>
              <w:rPr>
                <w:rFonts w:hint="default"/>
                <w:szCs w:val="21"/>
                <w:highlight w:val="yellow"/>
                <w:lang w:val="en-US"/>
              </w:rPr>
            </w:pPr>
            <w:r>
              <w:rPr>
                <w:rFonts w:hint="eastAsia"/>
                <w:szCs w:val="21"/>
                <w:highlight w:val="yellow"/>
                <w:lang w:val="en-US" w:eastAsia="zh-CN"/>
              </w:rPr>
              <w:t>10</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54" w:type="dxa"/>
            <w:vMerge w:val="continue"/>
            <w:vAlign w:val="center"/>
          </w:tcPr>
          <w:p>
            <w:pPr>
              <w:adjustRightInd w:val="0"/>
              <w:snapToGrid w:val="0"/>
              <w:jc w:val="center"/>
              <w:rPr>
                <w:rFonts w:hint="eastAsia"/>
                <w:szCs w:val="21"/>
              </w:rPr>
            </w:pPr>
          </w:p>
        </w:tc>
        <w:tc>
          <w:tcPr>
            <w:tcW w:w="1385" w:type="dxa"/>
            <w:vMerge w:val="continue"/>
            <w:vAlign w:val="center"/>
          </w:tcPr>
          <w:p>
            <w:pPr>
              <w:adjustRightInd w:val="0"/>
              <w:snapToGrid w:val="0"/>
              <w:jc w:val="center"/>
              <w:rPr>
                <w:szCs w:val="21"/>
              </w:rPr>
            </w:pPr>
          </w:p>
        </w:tc>
        <w:tc>
          <w:tcPr>
            <w:tcW w:w="5185" w:type="dxa"/>
            <w:gridSpan w:val="2"/>
            <w:vAlign w:val="center"/>
          </w:tcPr>
          <w:p>
            <w:pPr>
              <w:adjustRightInd w:val="0"/>
              <w:snapToGrid w:val="0"/>
              <w:jc w:val="center"/>
              <w:rPr>
                <w:szCs w:val="21"/>
                <w:highlight w:val="yellow"/>
              </w:rPr>
            </w:pPr>
            <w:r>
              <w:rPr>
                <w:szCs w:val="21"/>
                <w:highlight w:val="yellow"/>
              </w:rPr>
              <w:t>拟任</w:t>
            </w:r>
            <w:r>
              <w:rPr>
                <w:rFonts w:hint="eastAsia"/>
                <w:szCs w:val="21"/>
                <w:highlight w:val="yellow"/>
                <w:lang w:eastAsia="zh-CN"/>
              </w:rPr>
              <w:t>技术</w:t>
            </w:r>
            <w:r>
              <w:rPr>
                <w:szCs w:val="21"/>
                <w:highlight w:val="yellow"/>
              </w:rPr>
              <w:t>负责人具有水工环高级职称</w:t>
            </w:r>
          </w:p>
        </w:tc>
        <w:tc>
          <w:tcPr>
            <w:tcW w:w="716" w:type="dxa"/>
            <w:vAlign w:val="center"/>
          </w:tcPr>
          <w:p>
            <w:pPr>
              <w:adjustRightInd w:val="0"/>
              <w:snapToGrid w:val="0"/>
              <w:jc w:val="center"/>
              <w:rPr>
                <w:rFonts w:hint="default" w:eastAsiaTheme="minorEastAsia"/>
                <w:szCs w:val="21"/>
                <w:highlight w:val="yellow"/>
                <w:lang w:val="en-US" w:eastAsia="zh-CN"/>
              </w:rPr>
            </w:pPr>
            <w:r>
              <w:rPr>
                <w:rFonts w:hint="eastAsia"/>
                <w:szCs w:val="21"/>
                <w:highlight w:val="yellow"/>
                <w:lang w:val="en-US" w:eastAsia="zh-CN"/>
              </w:rPr>
              <w:t>5</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4" w:type="dxa"/>
            <w:vMerge w:val="restart"/>
            <w:vAlign w:val="center"/>
          </w:tcPr>
          <w:p>
            <w:pPr>
              <w:adjustRightInd w:val="0"/>
              <w:snapToGrid w:val="0"/>
              <w:jc w:val="center"/>
              <w:rPr>
                <w:szCs w:val="21"/>
              </w:rPr>
            </w:pPr>
            <w:r>
              <w:rPr>
                <w:rFonts w:hint="eastAsia"/>
                <w:szCs w:val="21"/>
              </w:rPr>
              <w:t>4</w:t>
            </w:r>
          </w:p>
        </w:tc>
        <w:tc>
          <w:tcPr>
            <w:tcW w:w="1385" w:type="dxa"/>
            <w:vMerge w:val="restart"/>
            <w:vAlign w:val="center"/>
          </w:tcPr>
          <w:p>
            <w:pPr>
              <w:adjustRightInd w:val="0"/>
              <w:snapToGrid w:val="0"/>
              <w:jc w:val="center"/>
              <w:rPr>
                <w:szCs w:val="21"/>
              </w:rPr>
            </w:pPr>
            <w:r>
              <w:rPr>
                <w:szCs w:val="21"/>
              </w:rPr>
              <w:t>不良行为记录情况</w:t>
            </w:r>
          </w:p>
        </w:tc>
        <w:tc>
          <w:tcPr>
            <w:tcW w:w="1671" w:type="dxa"/>
            <w:vMerge w:val="restart"/>
            <w:vAlign w:val="center"/>
          </w:tcPr>
          <w:p>
            <w:pPr>
              <w:adjustRightInd w:val="0"/>
              <w:snapToGrid w:val="0"/>
              <w:jc w:val="center"/>
              <w:rPr>
                <w:szCs w:val="21"/>
              </w:rPr>
            </w:pPr>
            <w:r>
              <w:rPr>
                <w:szCs w:val="21"/>
              </w:rPr>
              <w:t>拟任项目负责人</w:t>
            </w:r>
          </w:p>
        </w:tc>
        <w:tc>
          <w:tcPr>
            <w:tcW w:w="3514" w:type="dxa"/>
            <w:vAlign w:val="center"/>
          </w:tcPr>
          <w:p>
            <w:pPr>
              <w:adjustRightInd w:val="0"/>
              <w:snapToGrid w:val="0"/>
              <w:jc w:val="center"/>
              <w:rPr>
                <w:szCs w:val="21"/>
              </w:rPr>
            </w:pPr>
            <w:r>
              <w:rPr>
                <w:szCs w:val="21"/>
              </w:rPr>
              <w:t>没有不良行为记录</w:t>
            </w:r>
          </w:p>
        </w:tc>
        <w:tc>
          <w:tcPr>
            <w:tcW w:w="716" w:type="dxa"/>
            <w:vAlign w:val="center"/>
          </w:tcPr>
          <w:p>
            <w:pPr>
              <w:adjustRightInd w:val="0"/>
              <w:snapToGrid w:val="0"/>
              <w:jc w:val="center"/>
              <w:rPr>
                <w:szCs w:val="21"/>
              </w:rPr>
            </w:pPr>
            <w:r>
              <w:rPr>
                <w:szCs w:val="21"/>
              </w:rPr>
              <w:t>20</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4" w:type="dxa"/>
            <w:vMerge w:val="continue"/>
            <w:vAlign w:val="center"/>
          </w:tcPr>
          <w:p>
            <w:pPr>
              <w:adjustRightInd w:val="0"/>
              <w:snapToGrid w:val="0"/>
              <w:jc w:val="center"/>
              <w:rPr>
                <w:szCs w:val="21"/>
              </w:rPr>
            </w:pPr>
          </w:p>
        </w:tc>
        <w:tc>
          <w:tcPr>
            <w:tcW w:w="1385" w:type="dxa"/>
            <w:vMerge w:val="continue"/>
            <w:vAlign w:val="center"/>
          </w:tcPr>
          <w:p>
            <w:pPr>
              <w:adjustRightInd w:val="0"/>
              <w:snapToGrid w:val="0"/>
              <w:jc w:val="center"/>
              <w:rPr>
                <w:szCs w:val="21"/>
              </w:rPr>
            </w:pPr>
          </w:p>
        </w:tc>
        <w:tc>
          <w:tcPr>
            <w:tcW w:w="1671" w:type="dxa"/>
            <w:vMerge w:val="continue"/>
            <w:vAlign w:val="center"/>
          </w:tcPr>
          <w:p>
            <w:pPr>
              <w:adjustRightInd w:val="0"/>
              <w:snapToGrid w:val="0"/>
              <w:jc w:val="center"/>
              <w:rPr>
                <w:szCs w:val="21"/>
              </w:rPr>
            </w:pPr>
          </w:p>
        </w:tc>
        <w:tc>
          <w:tcPr>
            <w:tcW w:w="4230" w:type="dxa"/>
            <w:gridSpan w:val="2"/>
            <w:vAlign w:val="center"/>
          </w:tcPr>
          <w:p>
            <w:pPr>
              <w:adjustRightInd w:val="0"/>
              <w:snapToGrid w:val="0"/>
              <w:jc w:val="center"/>
              <w:rPr>
                <w:szCs w:val="21"/>
              </w:rPr>
            </w:pPr>
            <w:r>
              <w:rPr>
                <w:szCs w:val="21"/>
              </w:rPr>
              <w:t>每发生一次一般不良行为记录扣5分</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4" w:type="dxa"/>
            <w:vMerge w:val="continue"/>
            <w:vAlign w:val="center"/>
          </w:tcPr>
          <w:p>
            <w:pPr>
              <w:adjustRightInd w:val="0"/>
              <w:snapToGrid w:val="0"/>
              <w:jc w:val="center"/>
              <w:rPr>
                <w:szCs w:val="21"/>
              </w:rPr>
            </w:pPr>
          </w:p>
        </w:tc>
        <w:tc>
          <w:tcPr>
            <w:tcW w:w="1385" w:type="dxa"/>
            <w:vMerge w:val="continue"/>
            <w:vAlign w:val="center"/>
          </w:tcPr>
          <w:p>
            <w:pPr>
              <w:adjustRightInd w:val="0"/>
              <w:snapToGrid w:val="0"/>
              <w:jc w:val="center"/>
              <w:rPr>
                <w:szCs w:val="21"/>
              </w:rPr>
            </w:pPr>
          </w:p>
        </w:tc>
        <w:tc>
          <w:tcPr>
            <w:tcW w:w="1671" w:type="dxa"/>
            <w:vMerge w:val="continue"/>
            <w:vAlign w:val="center"/>
          </w:tcPr>
          <w:p>
            <w:pPr>
              <w:adjustRightInd w:val="0"/>
              <w:snapToGrid w:val="0"/>
              <w:jc w:val="center"/>
              <w:rPr>
                <w:szCs w:val="21"/>
              </w:rPr>
            </w:pPr>
          </w:p>
        </w:tc>
        <w:tc>
          <w:tcPr>
            <w:tcW w:w="4230" w:type="dxa"/>
            <w:gridSpan w:val="2"/>
            <w:vAlign w:val="center"/>
          </w:tcPr>
          <w:p>
            <w:pPr>
              <w:adjustRightInd w:val="0"/>
              <w:snapToGrid w:val="0"/>
              <w:jc w:val="center"/>
              <w:rPr>
                <w:szCs w:val="21"/>
              </w:rPr>
            </w:pPr>
            <w:r>
              <w:rPr>
                <w:szCs w:val="21"/>
              </w:rPr>
              <w:t>每发生一次严重不良行为记录扣10分</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4" w:type="dxa"/>
            <w:vMerge w:val="continue"/>
            <w:vAlign w:val="center"/>
          </w:tcPr>
          <w:p>
            <w:pPr>
              <w:adjustRightInd w:val="0"/>
              <w:snapToGrid w:val="0"/>
              <w:jc w:val="center"/>
              <w:rPr>
                <w:szCs w:val="21"/>
              </w:rPr>
            </w:pPr>
          </w:p>
        </w:tc>
        <w:tc>
          <w:tcPr>
            <w:tcW w:w="1385" w:type="dxa"/>
            <w:vMerge w:val="continue"/>
            <w:vAlign w:val="center"/>
          </w:tcPr>
          <w:p>
            <w:pPr>
              <w:adjustRightInd w:val="0"/>
              <w:snapToGrid w:val="0"/>
              <w:jc w:val="center"/>
              <w:rPr>
                <w:szCs w:val="21"/>
              </w:rPr>
            </w:pPr>
          </w:p>
        </w:tc>
        <w:tc>
          <w:tcPr>
            <w:tcW w:w="1671" w:type="dxa"/>
            <w:vMerge w:val="restart"/>
            <w:vAlign w:val="center"/>
          </w:tcPr>
          <w:p>
            <w:pPr>
              <w:adjustRightInd w:val="0"/>
              <w:snapToGrid w:val="0"/>
              <w:jc w:val="center"/>
              <w:rPr>
                <w:szCs w:val="21"/>
              </w:rPr>
            </w:pPr>
            <w:r>
              <w:rPr>
                <w:szCs w:val="21"/>
              </w:rPr>
              <w:t>投标人</w:t>
            </w:r>
          </w:p>
        </w:tc>
        <w:tc>
          <w:tcPr>
            <w:tcW w:w="3514" w:type="dxa"/>
            <w:vAlign w:val="center"/>
          </w:tcPr>
          <w:p>
            <w:pPr>
              <w:adjustRightInd w:val="0"/>
              <w:snapToGrid w:val="0"/>
              <w:jc w:val="center"/>
              <w:rPr>
                <w:szCs w:val="21"/>
              </w:rPr>
            </w:pPr>
            <w:r>
              <w:rPr>
                <w:szCs w:val="21"/>
              </w:rPr>
              <w:t>没有不良行为记录</w:t>
            </w:r>
          </w:p>
        </w:tc>
        <w:tc>
          <w:tcPr>
            <w:tcW w:w="716" w:type="dxa"/>
            <w:vAlign w:val="center"/>
          </w:tcPr>
          <w:p>
            <w:pPr>
              <w:adjustRightInd w:val="0"/>
              <w:snapToGrid w:val="0"/>
              <w:jc w:val="center"/>
              <w:rPr>
                <w:szCs w:val="21"/>
              </w:rPr>
            </w:pPr>
            <w:r>
              <w:rPr>
                <w:szCs w:val="21"/>
              </w:rPr>
              <w:t>20</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4" w:type="dxa"/>
            <w:vMerge w:val="continue"/>
            <w:vAlign w:val="center"/>
          </w:tcPr>
          <w:p>
            <w:pPr>
              <w:adjustRightInd w:val="0"/>
              <w:snapToGrid w:val="0"/>
              <w:jc w:val="center"/>
              <w:rPr>
                <w:szCs w:val="21"/>
              </w:rPr>
            </w:pPr>
          </w:p>
        </w:tc>
        <w:tc>
          <w:tcPr>
            <w:tcW w:w="1385" w:type="dxa"/>
            <w:vMerge w:val="continue"/>
            <w:vAlign w:val="center"/>
          </w:tcPr>
          <w:p>
            <w:pPr>
              <w:adjustRightInd w:val="0"/>
              <w:snapToGrid w:val="0"/>
              <w:jc w:val="center"/>
              <w:rPr>
                <w:szCs w:val="21"/>
              </w:rPr>
            </w:pPr>
          </w:p>
        </w:tc>
        <w:tc>
          <w:tcPr>
            <w:tcW w:w="1671" w:type="dxa"/>
            <w:vMerge w:val="continue"/>
            <w:vAlign w:val="center"/>
          </w:tcPr>
          <w:p>
            <w:pPr>
              <w:adjustRightInd w:val="0"/>
              <w:snapToGrid w:val="0"/>
              <w:jc w:val="center"/>
              <w:rPr>
                <w:szCs w:val="21"/>
              </w:rPr>
            </w:pPr>
          </w:p>
        </w:tc>
        <w:tc>
          <w:tcPr>
            <w:tcW w:w="4230" w:type="dxa"/>
            <w:gridSpan w:val="2"/>
            <w:vAlign w:val="center"/>
          </w:tcPr>
          <w:p>
            <w:pPr>
              <w:adjustRightInd w:val="0"/>
              <w:snapToGrid w:val="0"/>
              <w:jc w:val="center"/>
              <w:rPr>
                <w:szCs w:val="21"/>
              </w:rPr>
            </w:pPr>
            <w:r>
              <w:rPr>
                <w:szCs w:val="21"/>
              </w:rPr>
              <w:t>每发生一次一般不良行为记录扣10分</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4" w:type="dxa"/>
            <w:vMerge w:val="continue"/>
            <w:vAlign w:val="center"/>
          </w:tcPr>
          <w:p>
            <w:pPr>
              <w:adjustRightInd w:val="0"/>
              <w:snapToGrid w:val="0"/>
              <w:jc w:val="center"/>
              <w:rPr>
                <w:szCs w:val="21"/>
              </w:rPr>
            </w:pPr>
          </w:p>
        </w:tc>
        <w:tc>
          <w:tcPr>
            <w:tcW w:w="1385" w:type="dxa"/>
            <w:vMerge w:val="continue"/>
            <w:vAlign w:val="center"/>
          </w:tcPr>
          <w:p>
            <w:pPr>
              <w:adjustRightInd w:val="0"/>
              <w:snapToGrid w:val="0"/>
              <w:jc w:val="center"/>
              <w:rPr>
                <w:szCs w:val="21"/>
              </w:rPr>
            </w:pPr>
          </w:p>
        </w:tc>
        <w:tc>
          <w:tcPr>
            <w:tcW w:w="1671" w:type="dxa"/>
            <w:vMerge w:val="continue"/>
            <w:vAlign w:val="center"/>
          </w:tcPr>
          <w:p>
            <w:pPr>
              <w:adjustRightInd w:val="0"/>
              <w:snapToGrid w:val="0"/>
              <w:jc w:val="center"/>
              <w:rPr>
                <w:szCs w:val="21"/>
              </w:rPr>
            </w:pPr>
          </w:p>
        </w:tc>
        <w:tc>
          <w:tcPr>
            <w:tcW w:w="4230" w:type="dxa"/>
            <w:gridSpan w:val="2"/>
            <w:vAlign w:val="center"/>
          </w:tcPr>
          <w:p>
            <w:pPr>
              <w:adjustRightInd w:val="0"/>
              <w:snapToGrid w:val="0"/>
              <w:jc w:val="center"/>
              <w:rPr>
                <w:szCs w:val="21"/>
              </w:rPr>
            </w:pPr>
            <w:r>
              <w:rPr>
                <w:szCs w:val="21"/>
              </w:rPr>
              <w:t>每发生一次严重不良行为记录扣20分</w:t>
            </w:r>
          </w:p>
        </w:tc>
        <w:tc>
          <w:tcPr>
            <w:tcW w:w="1520"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54" w:type="dxa"/>
            <w:vAlign w:val="center"/>
          </w:tcPr>
          <w:p>
            <w:pPr>
              <w:adjustRightInd w:val="0"/>
              <w:snapToGrid w:val="0"/>
              <w:jc w:val="center"/>
              <w:rPr>
                <w:szCs w:val="21"/>
              </w:rPr>
            </w:pPr>
            <w:r>
              <w:rPr>
                <w:rFonts w:hint="eastAsia"/>
                <w:szCs w:val="21"/>
              </w:rPr>
              <w:t>5</w:t>
            </w:r>
          </w:p>
        </w:tc>
        <w:tc>
          <w:tcPr>
            <w:tcW w:w="7286" w:type="dxa"/>
            <w:gridSpan w:val="4"/>
            <w:vAlign w:val="center"/>
          </w:tcPr>
          <w:p>
            <w:pPr>
              <w:adjustRightInd w:val="0"/>
              <w:snapToGrid w:val="0"/>
              <w:jc w:val="center"/>
              <w:rPr>
                <w:szCs w:val="21"/>
              </w:rPr>
            </w:pPr>
            <w:r>
              <w:rPr>
                <w:szCs w:val="21"/>
              </w:rPr>
              <w:t>合  计</w:t>
            </w:r>
          </w:p>
        </w:tc>
        <w:tc>
          <w:tcPr>
            <w:tcW w:w="1520" w:type="dxa"/>
            <w:vAlign w:val="center"/>
          </w:tcPr>
          <w:p>
            <w:pPr>
              <w:adjustRightInd w:val="0"/>
              <w:snapToGrid w:val="0"/>
              <w:jc w:val="center"/>
              <w:rPr>
                <w:szCs w:val="21"/>
              </w:rPr>
            </w:pPr>
          </w:p>
        </w:tc>
      </w:tr>
    </w:tbl>
    <w:p>
      <w:pPr>
        <w:adjustRightInd w:val="0"/>
        <w:snapToGrid w:val="0"/>
        <w:jc w:val="center"/>
        <w:rPr>
          <w:szCs w:val="21"/>
        </w:rPr>
      </w:pPr>
    </w:p>
    <w:p>
      <w:pPr>
        <w:spacing w:line="360" w:lineRule="exact"/>
        <w:rPr>
          <w:rFonts w:ascii="宋体" w:hAnsi="宋体" w:cs="宋体"/>
          <w:sz w:val="18"/>
          <w:szCs w:val="18"/>
        </w:rPr>
      </w:pPr>
      <w:r>
        <w:rPr>
          <w:rFonts w:hint="eastAsia" w:ascii="宋体" w:hAnsi="宋体" w:cs="宋体"/>
          <w:sz w:val="18"/>
          <w:szCs w:val="18"/>
        </w:rPr>
        <w:t>备注：</w:t>
      </w:r>
    </w:p>
    <w:p>
      <w:pPr>
        <w:spacing w:line="360" w:lineRule="exact"/>
        <w:ind w:right="-319" w:rightChars="-158" w:firstLine="344" w:firstLineChars="200"/>
        <w:rPr>
          <w:rFonts w:ascii="宋体" w:hAnsi="宋体" w:cs="宋体"/>
          <w:sz w:val="18"/>
          <w:szCs w:val="18"/>
        </w:rPr>
      </w:pPr>
      <w:r>
        <w:rPr>
          <w:rFonts w:ascii="宋体" w:hAnsi="宋体" w:cs="宋体"/>
          <w:sz w:val="18"/>
          <w:szCs w:val="18"/>
        </w:rPr>
        <w:t>备注：</w:t>
      </w:r>
    </w:p>
    <w:p>
      <w:pPr>
        <w:spacing w:line="360" w:lineRule="exact"/>
        <w:ind w:right="-319" w:rightChars="-158" w:firstLine="344" w:firstLineChars="200"/>
        <w:rPr>
          <w:rFonts w:ascii="宋体" w:hAnsi="宋体" w:cs="宋体"/>
          <w:sz w:val="18"/>
          <w:szCs w:val="18"/>
        </w:rPr>
      </w:pPr>
      <w:r>
        <w:rPr>
          <w:rFonts w:ascii="宋体" w:hAnsi="宋体" w:cs="宋体"/>
          <w:sz w:val="18"/>
          <w:szCs w:val="18"/>
        </w:rPr>
        <w:t>不良行为记录只要发生应在投标文件中自行（如实）提供，如未提交，一经查实，按不合格投标人处理。（责任单位不良行为记录公布期限为自公布之日起180天，责任人不良行为记录公布期限为自公布发文之日起720）；招标人应按规定填写不良行为扣分分值，不良行为记录累计扣分不超过评标办法确定的投标人资信业绩总分值。由评标委员会集体评议，统一计分。不良行为记录中增加从省公共资源交易信用信息平台抓取相关不良行为记录</w:t>
      </w:r>
    </w:p>
    <w:p>
      <w:pPr>
        <w:spacing w:line="360" w:lineRule="exact"/>
        <w:ind w:left="-404" w:leftChars="-200" w:right="-319" w:rightChars="-158" w:firstLine="471" w:firstLineChars="233"/>
        <w:rPr>
          <w:rFonts w:ascii="宋体" w:hAnsi="宋体"/>
          <w:szCs w:val="21"/>
        </w:rPr>
      </w:pPr>
    </w:p>
    <w:p>
      <w:pPr>
        <w:spacing w:line="360" w:lineRule="exact"/>
        <w:ind w:left="-404" w:leftChars="-200" w:right="-319" w:rightChars="-158" w:firstLine="471" w:firstLineChars="233"/>
        <w:rPr>
          <w:rFonts w:ascii="宋体" w:hAnsi="宋体"/>
          <w:szCs w:val="21"/>
        </w:rPr>
      </w:pPr>
      <w:r>
        <w:rPr>
          <w:rFonts w:hint="eastAsia" w:ascii="宋体" w:hAnsi="宋体"/>
          <w:szCs w:val="21"/>
        </w:rPr>
        <w:t>评标委员会全体成员签字/日期：</w:t>
      </w:r>
    </w:p>
    <w:p>
      <w:pPr>
        <w:pStyle w:val="10"/>
        <w:numPr>
          <w:ilvl w:val="3"/>
          <w:numId w:val="0"/>
        </w:numPr>
        <w:spacing w:line="640" w:lineRule="exact"/>
        <w:rPr>
          <w:rFonts w:ascii="宋体" w:hAnsi="宋体" w:cs="宋体"/>
          <w:sz w:val="24"/>
        </w:rPr>
      </w:pPr>
      <w:r>
        <w:rPr>
          <w:rFonts w:hint="eastAsia" w:ascii="宋体" w:hAnsi="宋体" w:cs="宋体"/>
          <w:sz w:val="32"/>
        </w:rPr>
        <w:br w:type="page"/>
      </w:r>
      <w:r>
        <w:rPr>
          <w:rFonts w:hint="eastAsia" w:ascii="宋体" w:hAnsi="宋体" w:cs="宋体"/>
          <w:sz w:val="24"/>
        </w:rPr>
        <w:t>附表3-12：成本评审结论记录表</w:t>
      </w:r>
      <w:bookmarkEnd w:id="111"/>
    </w:p>
    <w:p>
      <w:pPr>
        <w:pStyle w:val="10"/>
        <w:numPr>
          <w:ilvl w:val="3"/>
          <w:numId w:val="0"/>
        </w:numPr>
        <w:spacing w:line="640" w:lineRule="exact"/>
        <w:jc w:val="center"/>
        <w:rPr>
          <w:rFonts w:ascii="宋体" w:hAnsi="宋体" w:cs="宋体"/>
          <w:b/>
          <w:sz w:val="28"/>
          <w:szCs w:val="28"/>
        </w:rPr>
      </w:pPr>
      <w:r>
        <w:rPr>
          <w:rFonts w:hint="eastAsia" w:ascii="宋体" w:hAnsi="宋体" w:cs="宋体"/>
          <w:sz w:val="28"/>
          <w:szCs w:val="32"/>
        </w:rPr>
        <w:t>成本评审结论记录表</w:t>
      </w:r>
    </w:p>
    <w:p>
      <w:pPr>
        <w:spacing w:line="400" w:lineRule="exact"/>
        <w:ind w:firstLine="808" w:firstLineChars="400"/>
        <w:rPr>
          <w:rFonts w:ascii="宋体" w:hAnsi="宋体" w:cs="宋体"/>
          <w:szCs w:val="21"/>
        </w:rPr>
      </w:pPr>
      <w:r>
        <w:rPr>
          <w:rFonts w:hint="eastAsia" w:ascii="宋体" w:hAnsi="宋体" w:cs="宋体"/>
          <w:szCs w:val="21"/>
        </w:rPr>
        <w:t>投标人名称：</w:t>
      </w:r>
    </w:p>
    <w:tbl>
      <w:tblPr>
        <w:tblStyle w:val="31"/>
        <w:tblW w:w="83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69"/>
        <w:gridCol w:w="150"/>
        <w:gridCol w:w="1143"/>
        <w:gridCol w:w="1612"/>
        <w:gridCol w:w="2051"/>
        <w:gridCol w:w="12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6"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18"/>
              </w:rPr>
            </w:pPr>
            <w:r>
              <w:rPr>
                <w:rFonts w:hint="eastAsia" w:ascii="宋体" w:hAnsi="宋体" w:cs="宋体"/>
                <w:sz w:val="18"/>
                <w:szCs w:val="18"/>
              </w:rPr>
              <w:t>序号</w:t>
            </w:r>
          </w:p>
        </w:tc>
        <w:tc>
          <w:tcPr>
            <w:tcW w:w="146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18"/>
              </w:rPr>
            </w:pPr>
            <w:r>
              <w:rPr>
                <w:rFonts w:hint="eastAsia" w:ascii="宋体" w:hAnsi="宋体" w:cs="宋体"/>
                <w:sz w:val="18"/>
                <w:szCs w:val="18"/>
              </w:rPr>
              <w:t>招标控制价</w:t>
            </w:r>
          </w:p>
        </w:tc>
        <w:tc>
          <w:tcPr>
            <w:tcW w:w="1293" w:type="dxa"/>
            <w:gridSpan w:val="2"/>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18"/>
              </w:rPr>
            </w:pPr>
            <w:r>
              <w:rPr>
                <w:rFonts w:hint="eastAsia" w:ascii="宋体" w:hAnsi="宋体" w:cs="宋体"/>
                <w:sz w:val="18"/>
                <w:szCs w:val="18"/>
              </w:rPr>
              <w:t>投标报价</w:t>
            </w:r>
          </w:p>
          <w:p>
            <w:pPr>
              <w:jc w:val="center"/>
              <w:rPr>
                <w:rFonts w:ascii="宋体" w:hAnsi="宋体" w:cs="宋体"/>
                <w:sz w:val="18"/>
                <w:szCs w:val="18"/>
              </w:rPr>
            </w:pPr>
            <w:r>
              <w:rPr>
                <w:rFonts w:hint="eastAsia" w:ascii="宋体" w:hAnsi="宋体" w:cs="宋体"/>
                <w:sz w:val="18"/>
                <w:szCs w:val="18"/>
              </w:rPr>
              <w:t>算术平均值</w:t>
            </w:r>
          </w:p>
        </w:tc>
        <w:tc>
          <w:tcPr>
            <w:tcW w:w="1612"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18"/>
              </w:rPr>
            </w:pPr>
            <w:r>
              <w:rPr>
                <w:rFonts w:hint="eastAsia" w:ascii="宋体" w:hAnsi="宋体" w:cs="宋体"/>
                <w:sz w:val="18"/>
                <w:szCs w:val="18"/>
              </w:rPr>
              <w:t>投标报价</w:t>
            </w:r>
          </w:p>
        </w:tc>
        <w:tc>
          <w:tcPr>
            <w:tcW w:w="2051"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18"/>
              </w:rPr>
            </w:pPr>
            <w:r>
              <w:rPr>
                <w:rFonts w:hint="eastAsia" w:ascii="宋体" w:hAnsi="宋体" w:cs="宋体"/>
                <w:sz w:val="18"/>
                <w:szCs w:val="18"/>
              </w:rPr>
              <w:t>本项目成本评审警戒线</w:t>
            </w:r>
          </w:p>
        </w:tc>
        <w:tc>
          <w:tcPr>
            <w:tcW w:w="1253"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18"/>
              </w:rPr>
            </w:pPr>
            <w:r>
              <w:rPr>
                <w:rFonts w:hint="eastAsia" w:ascii="宋体" w:hAnsi="宋体" w:cs="宋体"/>
                <w:sz w:val="18"/>
                <w:szCs w:val="18"/>
              </w:rPr>
              <w:t>比较结果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6"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18"/>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szCs w:val="18"/>
              </w:rPr>
            </w:pPr>
          </w:p>
        </w:tc>
        <w:tc>
          <w:tcPr>
            <w:tcW w:w="12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szCs w:val="18"/>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18"/>
              </w:rPr>
            </w:pPr>
          </w:p>
        </w:tc>
        <w:tc>
          <w:tcPr>
            <w:tcW w:w="20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18"/>
              </w:rPr>
            </w:pPr>
          </w:p>
        </w:tc>
        <w:tc>
          <w:tcPr>
            <w:tcW w:w="1253"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344" w:type="dxa"/>
            <w:gridSpan w:val="7"/>
            <w:tcBorders>
              <w:top w:val="single" w:color="auto" w:sz="4" w:space="0"/>
              <w:left w:val="single" w:color="auto" w:sz="12" w:space="0"/>
              <w:bottom w:val="single" w:color="auto" w:sz="4" w:space="0"/>
              <w:right w:val="single" w:color="auto" w:sz="12" w:space="0"/>
              <w:tl2br w:val="nil"/>
              <w:tr2bl w:val="nil"/>
            </w:tcBorders>
          </w:tcPr>
          <w:p>
            <w:pPr>
              <w:spacing w:beforeLines="30"/>
              <w:rPr>
                <w:rFonts w:ascii="宋体" w:hAnsi="宋体" w:cs="宋体"/>
                <w:sz w:val="18"/>
                <w:szCs w:val="18"/>
              </w:rPr>
            </w:pPr>
            <w:r>
              <w:rPr>
                <w:rFonts w:hint="eastAsia" w:ascii="宋体" w:hAnsi="宋体" w:cs="宋体"/>
                <w:sz w:val="18"/>
                <w:szCs w:val="18"/>
              </w:rPr>
              <w:t>比较后需投标人澄清和说明的主要事项概要：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344" w:type="dxa"/>
            <w:gridSpan w:val="7"/>
            <w:tcBorders>
              <w:top w:val="single" w:color="auto" w:sz="4" w:space="0"/>
              <w:left w:val="single" w:color="auto" w:sz="12" w:space="0"/>
              <w:bottom w:val="single" w:color="auto" w:sz="4" w:space="0"/>
              <w:right w:val="single" w:color="auto" w:sz="12" w:space="0"/>
              <w:tl2br w:val="nil"/>
              <w:tr2bl w:val="nil"/>
            </w:tcBorders>
          </w:tcPr>
          <w:p>
            <w:pPr>
              <w:spacing w:beforeLines="30"/>
              <w:rPr>
                <w:rFonts w:ascii="宋体" w:hAnsi="宋体" w:cs="宋体"/>
                <w:sz w:val="18"/>
                <w:szCs w:val="18"/>
              </w:rPr>
            </w:pPr>
            <w:r>
              <w:rPr>
                <w:rFonts w:hint="eastAsia" w:ascii="宋体" w:hAnsi="宋体" w:cs="宋体"/>
                <w:sz w:val="18"/>
                <w:szCs w:val="18"/>
              </w:rPr>
              <w:t>投标人澄清、说明、补正和提供进一步证明的情况说明：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85" w:type="dxa"/>
            <w:gridSpan w:val="3"/>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18"/>
              </w:rPr>
            </w:pPr>
            <w:r>
              <w:rPr>
                <w:rFonts w:hint="eastAsia" w:ascii="宋体" w:hAnsi="宋体" w:cs="宋体"/>
                <w:sz w:val="18"/>
                <w:szCs w:val="18"/>
              </w:rPr>
              <w:t>评审结论</w:t>
            </w:r>
          </w:p>
        </w:tc>
        <w:tc>
          <w:tcPr>
            <w:tcW w:w="6059" w:type="dxa"/>
            <w:gridSpan w:val="4"/>
            <w:tcBorders>
              <w:top w:val="single" w:color="auto" w:sz="4" w:space="0"/>
              <w:left w:val="single" w:color="auto" w:sz="4" w:space="0"/>
              <w:bottom w:val="single" w:color="auto" w:sz="4" w:space="0"/>
              <w:right w:val="single" w:color="auto" w:sz="12" w:space="0"/>
              <w:tl2br w:val="nil"/>
              <w:tr2bl w:val="nil"/>
            </w:tcBorders>
            <w:vAlign w:val="center"/>
          </w:tcPr>
          <w:p>
            <w:pPr>
              <w:ind w:firstLine="172" w:firstLineChars="100"/>
              <w:rPr>
                <w:rFonts w:ascii="宋体" w:hAnsi="宋体" w:cs="宋体"/>
                <w:sz w:val="18"/>
                <w:szCs w:val="18"/>
              </w:rPr>
            </w:pPr>
            <w:r>
              <w:rPr>
                <w:rFonts w:hint="eastAsia" w:ascii="宋体" w:hAnsi="宋体" w:cs="宋体"/>
                <w:sz w:val="18"/>
                <w:szCs w:val="18"/>
              </w:rPr>
              <w:t xml:space="preserve"> □低于成本     </w:t>
            </w:r>
            <w:r>
              <w:rPr>
                <w:rFonts w:hint="eastAsia" w:ascii="宋体" w:hAnsi="宋体" w:cs="宋体"/>
                <w:sz w:val="18"/>
                <w:szCs w:val="18"/>
              </w:rPr>
              <w:sym w:font="Wingdings 2" w:char="0052"/>
            </w:r>
            <w:r>
              <w:rPr>
                <w:rFonts w:hint="eastAsia" w:ascii="宋体" w:hAnsi="宋体" w:cs="宋体"/>
                <w:sz w:val="18"/>
                <w:szCs w:val="18"/>
              </w:rPr>
              <w:t>不低于成本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2285" w:type="dxa"/>
            <w:gridSpan w:val="3"/>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18"/>
              </w:rPr>
            </w:pPr>
            <w:r>
              <w:rPr>
                <w:rFonts w:hint="eastAsia" w:ascii="宋体" w:hAnsi="宋体" w:cs="宋体"/>
                <w:sz w:val="18"/>
                <w:szCs w:val="18"/>
              </w:rPr>
              <w:t>评审意见概要</w:t>
            </w:r>
          </w:p>
        </w:tc>
        <w:tc>
          <w:tcPr>
            <w:tcW w:w="6059" w:type="dxa"/>
            <w:gridSpan w:val="4"/>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285" w:type="dxa"/>
            <w:gridSpan w:val="3"/>
            <w:tcBorders>
              <w:top w:val="single" w:color="auto" w:sz="4" w:space="0"/>
              <w:left w:val="single" w:color="auto" w:sz="12" w:space="0"/>
              <w:bottom w:val="single" w:color="auto" w:sz="12" w:space="0"/>
              <w:right w:val="single" w:color="auto" w:sz="4" w:space="0"/>
              <w:tl2br w:val="nil"/>
              <w:tr2bl w:val="nil"/>
            </w:tcBorders>
            <w:vAlign w:val="center"/>
          </w:tcPr>
          <w:p>
            <w:pPr>
              <w:rPr>
                <w:rFonts w:ascii="宋体" w:hAnsi="宋体" w:cs="宋体"/>
                <w:sz w:val="18"/>
                <w:szCs w:val="18"/>
              </w:rPr>
            </w:pPr>
            <w:r>
              <w:rPr>
                <w:rFonts w:hint="eastAsia" w:ascii="宋体" w:hAnsi="宋体" w:cs="宋体"/>
                <w:sz w:val="18"/>
                <w:szCs w:val="18"/>
              </w:rPr>
              <w:t>评标委员会全体成员签名</w:t>
            </w:r>
          </w:p>
        </w:tc>
        <w:tc>
          <w:tcPr>
            <w:tcW w:w="6059" w:type="dxa"/>
            <w:gridSpan w:val="4"/>
            <w:tcBorders>
              <w:top w:val="single" w:color="auto" w:sz="4" w:space="0"/>
              <w:left w:val="single" w:color="auto" w:sz="4" w:space="0"/>
              <w:bottom w:val="single" w:color="auto" w:sz="12" w:space="0"/>
              <w:right w:val="single" w:color="auto" w:sz="12" w:space="0"/>
              <w:tl2br w:val="nil"/>
              <w:tr2bl w:val="nil"/>
            </w:tcBorders>
            <w:vAlign w:val="bottom"/>
          </w:tcPr>
          <w:p>
            <w:pPr>
              <w:wordWrap w:val="0"/>
              <w:spacing w:afterLines="50"/>
              <w:jc w:val="right"/>
              <w:rPr>
                <w:rFonts w:ascii="宋体" w:hAnsi="宋体" w:cs="宋体"/>
                <w:sz w:val="18"/>
                <w:szCs w:val="18"/>
              </w:rPr>
            </w:pPr>
            <w:r>
              <w:rPr>
                <w:rFonts w:hint="eastAsia" w:ascii="宋体" w:hAnsi="宋体" w:cs="宋体"/>
                <w:sz w:val="18"/>
                <w:szCs w:val="18"/>
              </w:rPr>
              <w:t xml:space="preserve">年   月   日       </w:t>
            </w:r>
          </w:p>
        </w:tc>
      </w:tr>
    </w:tbl>
    <w:p>
      <w:pPr>
        <w:jc w:val="center"/>
        <w:rPr>
          <w:rFonts w:ascii="宋体" w:hAnsi="宋体" w:cs="宋体"/>
          <w:sz w:val="18"/>
          <w:szCs w:val="18"/>
        </w:rPr>
      </w:pPr>
      <w:bookmarkStart w:id="112" w:name="_Toc300678154"/>
    </w:p>
    <w:p>
      <w:pPr>
        <w:pStyle w:val="10"/>
        <w:numPr>
          <w:ilvl w:val="3"/>
          <w:numId w:val="0"/>
        </w:numPr>
        <w:spacing w:line="640" w:lineRule="exact"/>
        <w:rPr>
          <w:rFonts w:ascii="宋体" w:hAnsi="宋体" w:cs="宋体"/>
          <w:sz w:val="18"/>
          <w:szCs w:val="18"/>
        </w:rPr>
      </w:pPr>
      <w:r>
        <w:rPr>
          <w:rFonts w:hint="eastAsia" w:ascii="宋体" w:hAnsi="宋体" w:cs="宋体"/>
          <w:sz w:val="18"/>
          <w:szCs w:val="18"/>
        </w:rPr>
        <w:br w:type="page"/>
      </w:r>
      <w:bookmarkEnd w:id="112"/>
      <w:bookmarkStart w:id="113" w:name="_Toc300678155"/>
      <w:r>
        <w:rPr>
          <w:rFonts w:hint="eastAsia" w:ascii="宋体" w:hAnsi="宋体" w:cs="宋体"/>
          <w:sz w:val="24"/>
        </w:rPr>
        <w:t>附表3-13：投标报价评审计分表（2）</w:t>
      </w:r>
      <w:bookmarkEnd w:id="113"/>
    </w:p>
    <w:p>
      <w:pPr>
        <w:spacing w:line="600" w:lineRule="exact"/>
        <w:jc w:val="center"/>
        <w:rPr>
          <w:rFonts w:ascii="宋体" w:hAnsi="宋体" w:cs="宋体"/>
          <w:sz w:val="28"/>
          <w:szCs w:val="28"/>
        </w:rPr>
      </w:pPr>
      <w:bookmarkStart w:id="114" w:name="OLE_LINK12"/>
      <w:bookmarkStart w:id="115" w:name="OLE_LINK10"/>
      <w:r>
        <w:rPr>
          <w:rFonts w:hint="eastAsia" w:ascii="宋体" w:hAnsi="宋体" w:cs="宋体"/>
          <w:sz w:val="28"/>
          <w:szCs w:val="28"/>
        </w:rPr>
        <w:t>投标报价评审</w:t>
      </w:r>
      <w:bookmarkEnd w:id="114"/>
      <w:bookmarkEnd w:id="115"/>
      <w:r>
        <w:rPr>
          <w:rFonts w:hint="eastAsia" w:ascii="宋体" w:hAnsi="宋体" w:cs="宋体"/>
          <w:sz w:val="28"/>
          <w:szCs w:val="28"/>
        </w:rPr>
        <w:t>计分表（2）</w:t>
      </w:r>
    </w:p>
    <w:tbl>
      <w:tblPr>
        <w:tblStyle w:val="31"/>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398"/>
        <w:gridCol w:w="1397"/>
        <w:gridCol w:w="2096"/>
        <w:gridCol w:w="1188"/>
        <w:gridCol w:w="1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64"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序号</w:t>
            </w:r>
          </w:p>
        </w:tc>
        <w:tc>
          <w:tcPr>
            <w:tcW w:w="2795" w:type="dxa"/>
            <w:gridSpan w:val="2"/>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项       目</w:t>
            </w:r>
          </w:p>
        </w:tc>
        <w:tc>
          <w:tcPr>
            <w:tcW w:w="2096"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评分标准</w:t>
            </w:r>
          </w:p>
        </w:tc>
        <w:tc>
          <w:tcPr>
            <w:tcW w:w="2582"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rPr>
            </w:pPr>
            <w:r>
              <w:rPr>
                <w:rFonts w:hint="eastAsia" w:ascii="宋体" w:hAnsi="宋体" w:cs="宋体"/>
                <w:sz w:val="1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2" w:hRule="atLeas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1</w:t>
            </w:r>
          </w:p>
        </w:tc>
        <w:tc>
          <w:tcPr>
            <w:tcW w:w="27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sz w:val="18"/>
              </w:rPr>
            </w:pPr>
            <w:r>
              <w:rPr>
                <w:rFonts w:hint="eastAsia" w:ascii="宋体" w:hAnsi="宋体"/>
                <w:sz w:val="18"/>
              </w:rPr>
              <w:t xml:space="preserve">       </w:t>
            </w:r>
          </w:p>
          <w:p>
            <w:pPr>
              <w:jc w:val="center"/>
              <w:rPr>
                <w:rFonts w:ascii="宋体" w:hAnsi="宋体"/>
                <w:sz w:val="18"/>
              </w:rPr>
            </w:pPr>
            <w:r>
              <w:rPr>
                <w:rFonts w:hint="eastAsia" w:ascii="宋体" w:hAnsi="宋体"/>
                <w:sz w:val="18"/>
              </w:rPr>
              <w:t>最终投标价＞基准价</w:t>
            </w:r>
          </w:p>
          <w:p>
            <w:pPr>
              <w:rPr>
                <w:rFonts w:ascii="宋体" w:hAnsi="宋体" w:cs="宋体"/>
                <w:sz w:val="18"/>
              </w:rPr>
            </w:pPr>
            <w:r>
              <w:rPr>
                <w:rFonts w:hint="eastAsia" w:ascii="宋体" w:hAnsi="宋体"/>
                <w:sz w:val="18"/>
              </w:rPr>
              <w:t xml:space="preserve"> </w:t>
            </w:r>
          </w:p>
        </w:tc>
        <w:tc>
          <w:tcPr>
            <w:tcW w:w="209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rPr>
              <w:t>从0开始每升1%减1分，即100-100X</w:t>
            </w:r>
          </w:p>
        </w:tc>
        <w:tc>
          <w:tcPr>
            <w:tcW w:w="2582" w:type="dxa"/>
            <w:gridSpan w:val="2"/>
            <w:vMerge w:val="restart"/>
            <w:tcBorders>
              <w:top w:val="single" w:color="auto" w:sz="4" w:space="0"/>
              <w:left w:val="single" w:color="auto" w:sz="4" w:space="0"/>
              <w:bottom w:val="single" w:color="auto" w:sz="4" w:space="0"/>
              <w:right w:val="single" w:color="auto" w:sz="12" w:space="0"/>
              <w:tl2br w:val="nil"/>
              <w:tr2bl w:val="nil"/>
            </w:tcBorders>
            <w:vAlign w:val="center"/>
          </w:tcPr>
          <w:p>
            <w:pPr>
              <w:rPr>
                <w:rFonts w:ascii="宋体" w:hAnsi="宋体" w:cs="宋体"/>
                <w:sz w:val="18"/>
              </w:rPr>
            </w:pPr>
            <w:r>
              <w:rPr>
                <w:rFonts w:hint="eastAsia" w:ascii="宋体" w:hAnsi="宋体" w:cs="宋体"/>
                <w:sz w:val="18"/>
              </w:rPr>
              <w:t>X为最终投标价升、降率百分点数的绝对值，即</w:t>
            </w:r>
          </w:p>
          <w:p>
            <w:pPr>
              <w:rPr>
                <w:rFonts w:ascii="宋体" w:hAnsi="宋体" w:cs="宋体"/>
                <w:sz w:val="18"/>
              </w:rPr>
            </w:pPr>
            <w:r>
              <w:rPr>
                <w:rFonts w:ascii="宋体" w:hAnsi="宋体" w:cs="宋体"/>
                <w:sz w:val="18"/>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100330</wp:posOffset>
                      </wp:positionV>
                      <wp:extent cx="3175" cy="510540"/>
                      <wp:effectExtent l="4445" t="0" r="11430" b="3810"/>
                      <wp:wrapNone/>
                      <wp:docPr id="22" name="直线 2"/>
                      <wp:cNvGraphicFramePr/>
                      <a:graphic xmlns:a="http://schemas.openxmlformats.org/drawingml/2006/main">
                        <a:graphicData uri="http://schemas.microsoft.com/office/word/2010/wordprocessingShape">
                          <wps:wsp>
                            <wps:cNvCnPr/>
                            <wps:spPr>
                              <a:xfrm>
                                <a:off x="0" y="0"/>
                                <a:ext cx="3175" cy="5105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85pt;margin-top:7.9pt;height:40.2pt;width:0.25pt;z-index:251661312;mso-width-relative:page;mso-height-relative:page;" filled="f" stroked="t" coordsize="21600,21600" o:gfxdata="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tulh0wAAAAUBAAAPAAAAAAAAAAEAIAAAACIAAABkcnMvZG93bnJldi54bWxQSwECFAAUAAAACACH&#10;TuJAllbAZvABAADsAwAADgAAAAAAAAABACAAAAAiAQAAZHJzL2Uyb0RvYy54bWxQSwUGAAAAAAYA&#10;BgBZAQAAhAUAAAAA&#10;">
                      <v:fill on="f" focussize="0,0"/>
                      <v:stroke color="#000000" joinstyle="round"/>
                      <v:imagedata o:title=""/>
                      <o:lock v:ext="edit" aspectratio="f"/>
                    </v:line>
                  </w:pict>
                </mc:Fallback>
              </mc:AlternateContent>
            </w:r>
            <w:r>
              <w:rPr>
                <w:rFonts w:ascii="宋体" w:hAnsi="宋体" w:cs="宋体"/>
                <w:sz w:val="18"/>
              </w:rPr>
              <mc:AlternateContent>
                <mc:Choice Requires="wps">
                  <w:drawing>
                    <wp:anchor distT="0" distB="0" distL="114300" distR="114300" simplePos="0" relativeHeight="251660288" behindDoc="0" locked="0" layoutInCell="1" allowOverlap="1">
                      <wp:simplePos x="0" y="0"/>
                      <wp:positionH relativeFrom="column">
                        <wp:posOffset>1020445</wp:posOffset>
                      </wp:positionH>
                      <wp:positionV relativeFrom="paragraph">
                        <wp:posOffset>75565</wp:posOffset>
                      </wp:positionV>
                      <wp:extent cx="635" cy="495300"/>
                      <wp:effectExtent l="4445" t="0" r="13970" b="0"/>
                      <wp:wrapNone/>
                      <wp:docPr id="23" name="直线 5"/>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x y;margin-left:80.35pt;margin-top:5.95pt;height:39pt;width:0.05pt;z-index:251660288;mso-width-relative:page;mso-height-relative:page;" filled="f" stroked="t" coordsize="21600,21600" o:gfxdata="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mz4LSAAAACQEAAA8AAAAAAAAAAQAgAAAAIgAAAGRycy9kb3ducmV2LnhtbFBL&#10;AQIUABQAAAAIAIdO4kAjKojB/AEAAP8DAAAOAAAAAAAAAAEAIAAAACEBAABkcnMvZTJvRG9jLnht&#10;bFBLBQYAAAAABgAGAFkBAACPBQAAAAA=&#10;">
                      <v:fill on="f" focussize="0,0"/>
                      <v:stroke color="#000000" joinstyle="round"/>
                      <v:imagedata o:title=""/>
                      <o:lock v:ext="edit" aspectratio="f"/>
                    </v:line>
                  </w:pict>
                </mc:Fallback>
              </mc:AlternateContent>
            </w:r>
            <w:r>
              <w:rPr>
                <w:rFonts w:hint="eastAsia" w:ascii="宋体" w:hAnsi="宋体" w:cs="宋体"/>
                <w:sz w:val="18"/>
              </w:rPr>
              <w:t>最终投标价—基准价</w:t>
            </w:r>
          </w:p>
          <w:p>
            <w:pPr>
              <w:rPr>
                <w:rFonts w:ascii="宋体" w:hAnsi="宋体" w:cs="宋体"/>
                <w:sz w:val="18"/>
              </w:rPr>
            </w:pPr>
            <w:r>
              <w:rPr>
                <w:rFonts w:ascii="宋体" w:hAnsi="宋体" w:cs="宋体"/>
                <w:sz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59690</wp:posOffset>
                      </wp:positionV>
                      <wp:extent cx="1001395" cy="13970"/>
                      <wp:effectExtent l="0" t="4445" r="8255" b="10160"/>
                      <wp:wrapNone/>
                      <wp:docPr id="20" name="直线 4"/>
                      <wp:cNvGraphicFramePr/>
                      <a:graphic xmlns:a="http://schemas.openxmlformats.org/drawingml/2006/main">
                        <a:graphicData uri="http://schemas.microsoft.com/office/word/2010/wordprocessingShape">
                          <wps:wsp>
                            <wps:cNvCnPr/>
                            <wps:spPr>
                              <a:xfrm>
                                <a:off x="0" y="0"/>
                                <a:ext cx="1001395" cy="13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1.8pt;margin-top:4.7pt;height:1.1pt;width:78.85pt;z-index:251659264;mso-width-relative:page;mso-height-relative:page;" filled="f" stroked="t" coordsize="21600,21600" o:gfxdata="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Tb5mdQAAAAGAQAADwAAAAAAAAABACAAAAAiAAAAZHJzL2Rvd25yZXYueG1sUEsBAhQAFAAAAAgA&#10;h07iQOxKbzPwAQAA7gMAAA4AAAAAAAAAAQAgAAAAIwEAAGRycy9lMm9Eb2MueG1sUEsFBgAAAAAG&#10;AAYAWQEAAIUFAAAAAA==&#10;">
                      <v:fill on="f" focussize="0,0"/>
                      <v:stroke color="#000000" joinstyle="round"/>
                      <v:imagedata o:title=""/>
                      <o:lock v:ext="edit" aspectratio="f"/>
                    </v:line>
                  </w:pict>
                </mc:Fallback>
              </mc:AlternateContent>
            </w:r>
            <w:r>
              <w:rPr>
                <w:rFonts w:hint="eastAsia" w:ascii="宋体" w:hAnsi="宋体" w:cs="宋体"/>
                <w:sz w:val="18"/>
              </w:rPr>
              <w:t xml:space="preserve">                  ×100%</w:t>
            </w:r>
          </w:p>
          <w:p>
            <w:pPr>
              <w:rPr>
                <w:rFonts w:ascii="宋体" w:hAnsi="宋体" w:cs="宋体"/>
                <w:sz w:val="18"/>
              </w:rPr>
            </w:pPr>
            <w:r>
              <w:rPr>
                <w:rFonts w:hint="eastAsia" w:ascii="宋体" w:hAnsi="宋体" w:cs="宋体"/>
                <w:sz w:val="18"/>
              </w:rPr>
              <w:t xml:space="preserve">      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2</w:t>
            </w:r>
          </w:p>
        </w:tc>
        <w:tc>
          <w:tcPr>
            <w:tcW w:w="27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sz w:val="18"/>
              </w:rPr>
              <w:t>最终投标价=基准价</w:t>
            </w:r>
          </w:p>
        </w:tc>
        <w:tc>
          <w:tcPr>
            <w:tcW w:w="209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rPr>
              <w:t>100分</w:t>
            </w:r>
          </w:p>
        </w:tc>
        <w:tc>
          <w:tcPr>
            <w:tcW w:w="2582"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widowControl/>
              <w:jc w:val="left"/>
              <w:rPr>
                <w:rFonts w:ascii="宋体" w:hAnsi="宋体" w:cs="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3</w:t>
            </w:r>
          </w:p>
        </w:tc>
        <w:tc>
          <w:tcPr>
            <w:tcW w:w="27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sz w:val="18"/>
              </w:rPr>
            </w:pPr>
            <w:r>
              <w:rPr>
                <w:rFonts w:hint="eastAsia" w:ascii="宋体" w:hAnsi="宋体"/>
                <w:sz w:val="18"/>
              </w:rPr>
              <w:t xml:space="preserve">      </w:t>
            </w:r>
          </w:p>
          <w:p>
            <w:pPr>
              <w:jc w:val="center"/>
              <w:rPr>
                <w:rFonts w:ascii="宋体" w:hAnsi="宋体"/>
                <w:sz w:val="18"/>
              </w:rPr>
            </w:pPr>
            <w:r>
              <w:rPr>
                <w:rFonts w:hint="eastAsia" w:ascii="宋体" w:hAnsi="宋体"/>
                <w:sz w:val="18"/>
              </w:rPr>
              <w:t>最终投标价＜基准价</w:t>
            </w:r>
          </w:p>
          <w:p>
            <w:pPr>
              <w:rPr>
                <w:rFonts w:ascii="宋体" w:hAnsi="宋体" w:cs="宋体"/>
                <w:sz w:val="18"/>
              </w:rPr>
            </w:pPr>
            <w:r>
              <w:rPr>
                <w:rFonts w:hint="eastAsia" w:ascii="宋体" w:hAnsi="宋体"/>
                <w:sz w:val="18"/>
              </w:rPr>
              <w:t xml:space="preserve">   </w:t>
            </w:r>
          </w:p>
        </w:tc>
        <w:tc>
          <w:tcPr>
            <w:tcW w:w="209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rPr>
              <w:t>从0开始每降1%减1分，即100-100X</w:t>
            </w:r>
          </w:p>
        </w:tc>
        <w:tc>
          <w:tcPr>
            <w:tcW w:w="2582"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widowControl/>
              <w:jc w:val="left"/>
              <w:rPr>
                <w:rFonts w:ascii="宋体" w:hAnsi="宋体" w:cs="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投标人</w:t>
            </w:r>
          </w:p>
        </w:tc>
        <w:tc>
          <w:tcPr>
            <w:tcW w:w="13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投标报价</w:t>
            </w: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最终投标价</w:t>
            </w:r>
          </w:p>
        </w:tc>
        <w:tc>
          <w:tcPr>
            <w:tcW w:w="209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基准价</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X值</w:t>
            </w:r>
          </w:p>
        </w:tc>
        <w:tc>
          <w:tcPr>
            <w:tcW w:w="139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rPr>
            </w:pPr>
            <w:r>
              <w:rPr>
                <w:rFonts w:hint="eastAsia" w:ascii="宋体" w:hAnsi="宋体" w:cs="宋体"/>
                <w:sz w:val="18"/>
              </w:rPr>
              <w:t>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rPr>
                <w:rFonts w:ascii="宋体" w:hAnsi="宋体" w:cs="宋体"/>
                <w:sz w:val="18"/>
              </w:rPr>
            </w:pPr>
          </w:p>
        </w:tc>
        <w:tc>
          <w:tcPr>
            <w:tcW w:w="13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20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4" w:type="dxa"/>
            <w:tcBorders>
              <w:top w:val="single" w:color="auto" w:sz="4" w:space="0"/>
              <w:left w:val="single" w:color="auto" w:sz="4" w:space="0"/>
              <w:bottom w:val="single" w:color="auto" w:sz="4" w:space="0"/>
              <w:right w:val="single" w:color="auto" w:sz="12" w:space="0"/>
              <w:tl2br w:val="nil"/>
              <w:tr2bl w:val="nil"/>
            </w:tcBorders>
            <w:vAlign w:val="center"/>
          </w:tcPr>
          <w:p>
            <w:pPr>
              <w:rPr>
                <w:rFonts w:ascii="宋体" w:hAnsi="宋体" w:cs="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rPr>
                <w:rFonts w:ascii="宋体" w:hAnsi="宋体" w:cs="宋体"/>
                <w:sz w:val="18"/>
              </w:rPr>
            </w:pPr>
          </w:p>
        </w:tc>
        <w:tc>
          <w:tcPr>
            <w:tcW w:w="13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20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4" w:type="dxa"/>
            <w:tcBorders>
              <w:top w:val="single" w:color="auto" w:sz="4" w:space="0"/>
              <w:left w:val="single" w:color="auto" w:sz="4" w:space="0"/>
              <w:bottom w:val="single" w:color="auto" w:sz="4" w:space="0"/>
              <w:right w:val="single" w:color="auto" w:sz="12" w:space="0"/>
              <w:tl2br w:val="nil"/>
              <w:tr2bl w:val="nil"/>
            </w:tcBorders>
            <w:vAlign w:val="center"/>
          </w:tcPr>
          <w:p>
            <w:pPr>
              <w:rPr>
                <w:rFonts w:ascii="宋体" w:hAnsi="宋体" w:cs="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rPr>
                <w:rFonts w:ascii="宋体" w:hAnsi="宋体" w:cs="宋体"/>
                <w:sz w:val="18"/>
              </w:rPr>
            </w:pPr>
          </w:p>
        </w:tc>
        <w:tc>
          <w:tcPr>
            <w:tcW w:w="13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20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4" w:type="dxa"/>
            <w:tcBorders>
              <w:top w:val="single" w:color="auto" w:sz="4" w:space="0"/>
              <w:left w:val="single" w:color="auto" w:sz="4" w:space="0"/>
              <w:bottom w:val="single" w:color="auto" w:sz="4" w:space="0"/>
              <w:right w:val="single" w:color="auto" w:sz="12" w:space="0"/>
              <w:tl2br w:val="nil"/>
              <w:tr2bl w:val="nil"/>
            </w:tcBorders>
            <w:vAlign w:val="center"/>
          </w:tcPr>
          <w:p>
            <w:pPr>
              <w:rPr>
                <w:rFonts w:ascii="宋体" w:hAnsi="宋体" w:cs="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64" w:type="dxa"/>
            <w:tcBorders>
              <w:top w:val="single" w:color="auto" w:sz="4" w:space="0"/>
              <w:left w:val="single" w:color="auto" w:sz="12" w:space="0"/>
              <w:bottom w:val="single" w:color="auto" w:sz="4" w:space="0"/>
              <w:right w:val="single" w:color="auto" w:sz="4" w:space="0"/>
              <w:tl2br w:val="nil"/>
              <w:tr2bl w:val="nil"/>
            </w:tcBorders>
            <w:vAlign w:val="center"/>
          </w:tcPr>
          <w:p>
            <w:pPr>
              <w:rPr>
                <w:rFonts w:ascii="宋体" w:hAnsi="宋体" w:cs="宋体"/>
                <w:sz w:val="18"/>
              </w:rPr>
            </w:pPr>
          </w:p>
        </w:tc>
        <w:tc>
          <w:tcPr>
            <w:tcW w:w="13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20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p>
        </w:tc>
        <w:tc>
          <w:tcPr>
            <w:tcW w:w="1394" w:type="dxa"/>
            <w:tcBorders>
              <w:top w:val="single" w:color="auto" w:sz="4" w:space="0"/>
              <w:left w:val="single" w:color="auto" w:sz="4" w:space="0"/>
              <w:bottom w:val="single" w:color="auto" w:sz="4" w:space="0"/>
              <w:right w:val="single" w:color="auto" w:sz="12" w:space="0"/>
              <w:tl2br w:val="nil"/>
              <w:tr2bl w:val="nil"/>
            </w:tcBorders>
            <w:vAlign w:val="center"/>
          </w:tcPr>
          <w:p>
            <w:pPr>
              <w:rPr>
                <w:rFonts w:ascii="宋体" w:hAnsi="宋体" w:cs="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337" w:type="dxa"/>
            <w:gridSpan w:val="6"/>
            <w:tcBorders>
              <w:top w:val="single" w:color="auto" w:sz="4" w:space="0"/>
              <w:left w:val="single" w:color="auto" w:sz="12" w:space="0"/>
              <w:bottom w:val="single" w:color="auto" w:sz="12" w:space="0"/>
              <w:right w:val="single" w:color="auto" w:sz="12" w:space="0"/>
              <w:tl2br w:val="nil"/>
              <w:tr2bl w:val="nil"/>
            </w:tcBorders>
            <w:vAlign w:val="center"/>
          </w:tcPr>
          <w:p>
            <w:pPr>
              <w:rPr>
                <w:rFonts w:ascii="宋体" w:hAnsi="宋体" w:cs="宋体"/>
                <w:sz w:val="18"/>
              </w:rPr>
            </w:pPr>
            <w:r>
              <w:rPr>
                <w:rFonts w:hint="eastAsia" w:ascii="宋体" w:hAnsi="宋体" w:cs="宋体"/>
                <w:sz w:val="18"/>
              </w:rPr>
              <w:t>对投标报价的调整记录：</w:t>
            </w:r>
          </w:p>
        </w:tc>
      </w:tr>
    </w:tbl>
    <w:p>
      <w:pPr>
        <w:spacing w:line="300" w:lineRule="auto"/>
        <w:rPr>
          <w:rFonts w:ascii="宋体" w:hAnsi="宋体" w:cs="宋体"/>
          <w:sz w:val="18"/>
          <w:szCs w:val="18"/>
        </w:rPr>
      </w:pPr>
      <w:r>
        <w:rPr>
          <w:rFonts w:hint="eastAsia" w:ascii="宋体" w:hAnsi="宋体" w:cs="宋体"/>
          <w:sz w:val="18"/>
          <w:szCs w:val="18"/>
        </w:rPr>
        <w:t>备注：</w:t>
      </w:r>
    </w:p>
    <w:p>
      <w:pPr>
        <w:spacing w:line="320" w:lineRule="exact"/>
        <w:rPr>
          <w:rFonts w:ascii="宋体" w:hAnsi="宋体" w:cs="宋体"/>
          <w:sz w:val="18"/>
          <w:szCs w:val="18"/>
        </w:rPr>
      </w:pPr>
      <w:r>
        <w:rPr>
          <w:rFonts w:hint="eastAsia" w:ascii="宋体" w:hAnsi="宋体" w:cs="宋体"/>
          <w:sz w:val="18"/>
          <w:szCs w:val="18"/>
        </w:rPr>
        <w:t>1、投标报价得分，基本分100分。</w:t>
      </w:r>
    </w:p>
    <w:p>
      <w:pPr>
        <w:spacing w:line="320" w:lineRule="exact"/>
        <w:rPr>
          <w:rFonts w:ascii="宋体" w:hAnsi="宋体" w:cs="宋体"/>
          <w:sz w:val="18"/>
          <w:szCs w:val="18"/>
        </w:rPr>
      </w:pPr>
      <w:r>
        <w:rPr>
          <w:rFonts w:hint="eastAsia" w:ascii="宋体" w:hAnsi="宋体" w:cs="宋体"/>
          <w:sz w:val="18"/>
          <w:szCs w:val="18"/>
        </w:rPr>
        <w:t>2、所有经初步评审合格的投标人的最终投标价均应按规定进入最终投标价的算术平均；经初步评审不合格投标人的投标报价或最终投标价不得进入最终投标价的算术平均。</w:t>
      </w:r>
    </w:p>
    <w:p>
      <w:pPr>
        <w:spacing w:line="320" w:lineRule="exact"/>
        <w:rPr>
          <w:rFonts w:ascii="宋体" w:hAnsi="宋体" w:cs="宋体"/>
          <w:sz w:val="18"/>
          <w:szCs w:val="18"/>
        </w:rPr>
      </w:pPr>
      <w:r>
        <w:rPr>
          <w:rFonts w:hint="eastAsia" w:ascii="宋体" w:hAnsi="宋体" w:cs="宋体"/>
          <w:sz w:val="18"/>
          <w:szCs w:val="18"/>
        </w:rPr>
        <w:t>3、符合最高投标限价≥最终投标价≥0.9×最终投标价的算术平均值的最终投标价进入基准价计算。</w:t>
      </w:r>
    </w:p>
    <w:p>
      <w:pPr>
        <w:spacing w:line="320" w:lineRule="exact"/>
        <w:rPr>
          <w:rFonts w:ascii="宋体" w:hAnsi="宋体" w:cs="宋体"/>
          <w:sz w:val="18"/>
          <w:szCs w:val="18"/>
        </w:rPr>
      </w:pPr>
      <w:r>
        <w:rPr>
          <w:rFonts w:hint="eastAsia" w:ascii="宋体" w:hAnsi="宋体" w:cs="宋体"/>
          <w:sz w:val="18"/>
          <w:szCs w:val="18"/>
        </w:rPr>
        <w:t>4、本次投标设有投标总报价控制上限值和成本价，超过上限值或低于成本价的投标总报价为无效报价，不进入算术平均值的计算。</w:t>
      </w:r>
    </w:p>
    <w:p>
      <w:pPr>
        <w:spacing w:line="320" w:lineRule="exact"/>
        <w:rPr>
          <w:rFonts w:ascii="宋体" w:hAnsi="宋体" w:cs="宋体"/>
          <w:sz w:val="18"/>
          <w:szCs w:val="18"/>
        </w:rPr>
      </w:pPr>
      <w:r>
        <w:rPr>
          <w:rFonts w:hint="eastAsia" w:ascii="宋体" w:hAnsi="宋体" w:cs="宋体"/>
          <w:sz w:val="18"/>
          <w:szCs w:val="18"/>
        </w:rPr>
        <w:t xml:space="preserve">5、 基准价公式： </w:t>
      </w:r>
    </w:p>
    <w:p>
      <w:pPr>
        <w:spacing w:line="320" w:lineRule="exact"/>
        <w:rPr>
          <w:rFonts w:ascii="宋体" w:hAnsi="宋体" w:cs="宋体"/>
          <w:sz w:val="18"/>
          <w:szCs w:val="18"/>
        </w:rPr>
      </w:pPr>
      <w:r>
        <w:rPr>
          <w:rFonts w:hint="eastAsia" w:ascii="宋体" w:hAnsi="宋体" w:cs="宋体"/>
          <w:sz w:val="18"/>
          <w:szCs w:val="18"/>
        </w:rPr>
        <w:t xml:space="preserve">                    A1+A2+……＋Ai+……＋An</w:t>
      </w:r>
    </w:p>
    <w:p>
      <w:pPr>
        <w:spacing w:line="320" w:lineRule="exact"/>
        <w:rPr>
          <w:rFonts w:ascii="宋体" w:hAnsi="宋体" w:cs="宋体"/>
          <w:sz w:val="18"/>
          <w:szCs w:val="18"/>
        </w:rPr>
      </w:pPr>
      <w:r>
        <w:rPr>
          <w:rFonts w:ascii="宋体" w:hAnsi="宋体" w:cs="宋体"/>
          <w:sz w:val="18"/>
          <w:szCs w:val="18"/>
        </w:rPr>
        <mc:AlternateContent>
          <mc:Choice Requires="wps">
            <w:drawing>
              <wp:anchor distT="0" distB="0" distL="114300" distR="114300" simplePos="0" relativeHeight="251662336" behindDoc="0" locked="0" layoutInCell="1" allowOverlap="1">
                <wp:simplePos x="0" y="0"/>
                <wp:positionH relativeFrom="column">
                  <wp:posOffset>822325</wp:posOffset>
                </wp:positionH>
                <wp:positionV relativeFrom="paragraph">
                  <wp:posOffset>43815</wp:posOffset>
                </wp:positionV>
                <wp:extent cx="1927860" cy="4445"/>
                <wp:effectExtent l="0" t="0" r="0" b="0"/>
                <wp:wrapNone/>
                <wp:docPr id="21" name="直线 3"/>
                <wp:cNvGraphicFramePr/>
                <a:graphic xmlns:a="http://schemas.openxmlformats.org/drawingml/2006/main">
                  <a:graphicData uri="http://schemas.microsoft.com/office/word/2010/wordprocessingShape">
                    <wps:wsp>
                      <wps:cNvCnPr/>
                      <wps:spPr>
                        <a:xfrm flipV="1">
                          <a:off x="0" y="0"/>
                          <a:ext cx="1927860" cy="444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flip:y;margin-left:64.75pt;margin-top:3.45pt;height:0.35pt;width:151.8pt;z-index:251662336;mso-width-relative:page;mso-height-relative:page;" filled="f" stroked="t" coordsize="21600,21600" o:gfxdata="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btmHHUAAAABwEAAA8AAAAAAAAAAQAgAAAAIgAAAGRycy9kb3ducmV2LnhtbFBLAQIU&#10;ABQAAAAIAIdO4kBjPO/k9wEAAPc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cs="宋体"/>
          <w:sz w:val="18"/>
          <w:szCs w:val="18"/>
        </w:rPr>
        <w:t xml:space="preserve">       基准价=                N                </w:t>
      </w:r>
    </w:p>
    <w:p>
      <w:pPr>
        <w:spacing w:line="320" w:lineRule="exact"/>
        <w:rPr>
          <w:rFonts w:ascii="宋体" w:hAnsi="宋体" w:cs="宋体"/>
          <w:sz w:val="18"/>
          <w:szCs w:val="18"/>
        </w:rPr>
      </w:pPr>
      <w:r>
        <w:rPr>
          <w:rFonts w:hint="eastAsia" w:ascii="宋体" w:hAnsi="宋体" w:cs="宋体"/>
          <w:sz w:val="18"/>
          <w:szCs w:val="18"/>
        </w:rPr>
        <w:t xml:space="preserve">       i=1…i…n; Ai为进入基准价计算的最终投标价; N为进入基准价计算的最终投标价的个数。</w:t>
      </w:r>
    </w:p>
    <w:p>
      <w:pPr>
        <w:spacing w:line="320" w:lineRule="exact"/>
        <w:rPr>
          <w:rFonts w:ascii="宋体" w:hAnsi="宋体" w:cs="宋体"/>
          <w:sz w:val="18"/>
          <w:szCs w:val="18"/>
        </w:rPr>
      </w:pPr>
      <w:r>
        <w:rPr>
          <w:rFonts w:hint="eastAsia" w:ascii="宋体" w:hAnsi="宋体" w:cs="宋体"/>
          <w:sz w:val="18"/>
          <w:szCs w:val="18"/>
        </w:rPr>
        <w:t>6、 最终投标价以人民币万元为单位，计算保留至小数点后2位（百分比亦然），小数点后第3位采取4舍5入。</w:t>
      </w:r>
    </w:p>
    <w:p>
      <w:pPr>
        <w:spacing w:line="320" w:lineRule="exact"/>
        <w:rPr>
          <w:rFonts w:ascii="宋体" w:hAnsi="宋体" w:cs="宋体"/>
          <w:szCs w:val="21"/>
        </w:rPr>
      </w:pPr>
      <w:r>
        <w:rPr>
          <w:rFonts w:hint="eastAsia" w:ascii="宋体" w:hAnsi="宋体" w:cs="宋体"/>
          <w:szCs w:val="21"/>
        </w:rPr>
        <w:t>评标委员会全体成员签字/日期：</w:t>
      </w:r>
    </w:p>
    <w:p>
      <w:pPr>
        <w:pStyle w:val="10"/>
        <w:numPr>
          <w:ilvl w:val="3"/>
          <w:numId w:val="0"/>
        </w:numPr>
        <w:spacing w:line="640" w:lineRule="exact"/>
        <w:rPr>
          <w:rFonts w:ascii="宋体" w:hAnsi="宋体" w:cs="宋体"/>
          <w:sz w:val="32"/>
        </w:rPr>
      </w:pPr>
      <w:r>
        <w:rPr>
          <w:rFonts w:hint="eastAsia" w:ascii="宋体" w:hAnsi="宋体" w:cs="宋体"/>
          <w:sz w:val="18"/>
          <w:szCs w:val="18"/>
        </w:rPr>
        <w:br w:type="page"/>
      </w:r>
      <w:bookmarkStart w:id="116" w:name="_Toc300678157"/>
      <w:r>
        <w:rPr>
          <w:rFonts w:hint="eastAsia" w:ascii="宋体" w:hAnsi="宋体" w:cs="宋体"/>
          <w:sz w:val="24"/>
        </w:rPr>
        <w:t>附表3-14：权数取值表</w:t>
      </w:r>
      <w:bookmarkEnd w:id="116"/>
    </w:p>
    <w:p>
      <w:pPr>
        <w:spacing w:line="640" w:lineRule="exact"/>
        <w:jc w:val="center"/>
        <w:rPr>
          <w:rFonts w:ascii="宋体" w:hAnsi="宋体" w:cs="宋体"/>
          <w:szCs w:val="21"/>
        </w:rPr>
      </w:pPr>
      <w:r>
        <w:rPr>
          <w:rFonts w:hint="eastAsia" w:ascii="宋体" w:hAnsi="宋体" w:cs="宋体"/>
          <w:sz w:val="28"/>
          <w:szCs w:val="28"/>
        </w:rPr>
        <w:t>权数取值表</w:t>
      </w:r>
      <w:r>
        <w:rPr>
          <w:rFonts w:hint="eastAsia" w:ascii="宋体" w:hAnsi="宋体" w:cs="宋体"/>
          <w:sz w:val="28"/>
          <w:szCs w:val="21"/>
        </w:rPr>
        <w:t xml:space="preserve"> </w:t>
      </w:r>
      <w:r>
        <w:rPr>
          <w:rFonts w:hint="eastAsia" w:ascii="宋体" w:hAnsi="宋体" w:cs="宋体"/>
          <w:szCs w:val="21"/>
        </w:rPr>
        <w:t xml:space="preserve">           </w:t>
      </w:r>
    </w:p>
    <w:tbl>
      <w:tblPr>
        <w:tblStyle w:val="31"/>
        <w:tblW w:w="83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56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20"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序号</w:t>
            </w:r>
          </w:p>
        </w:tc>
        <w:tc>
          <w:tcPr>
            <w:tcW w:w="1980"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项     目</w:t>
            </w:r>
          </w:p>
        </w:tc>
        <w:tc>
          <w:tcPr>
            <w:tcW w:w="5644"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rPr>
            </w:pPr>
            <w:r>
              <w:rPr>
                <w:rFonts w:hint="eastAsia" w:ascii="宋体" w:hAnsi="宋体" w:cs="宋体"/>
                <w:sz w:val="18"/>
              </w:rPr>
              <w:t>权        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1</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z w:val="18"/>
              </w:rPr>
              <w:t>技术标（K</w:t>
            </w:r>
            <w:r>
              <w:rPr>
                <w:rFonts w:hint="eastAsia" w:ascii="宋体" w:hAnsi="宋体" w:cs="宋体"/>
                <w:sz w:val="18"/>
                <w:vertAlign w:val="subscript"/>
              </w:rPr>
              <w:t>1</w:t>
            </w:r>
            <w:r>
              <w:rPr>
                <w:rFonts w:hint="eastAsia" w:ascii="宋体" w:hAnsi="宋体" w:cs="宋体"/>
                <w:sz w:val="18"/>
              </w:rPr>
              <w:t>）</w:t>
            </w:r>
          </w:p>
        </w:tc>
        <w:tc>
          <w:tcPr>
            <w:tcW w:w="564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20"/>
              </w:rPr>
            </w:pPr>
            <w:r>
              <w:rPr>
                <w:rFonts w:hint="eastAsia" w:ascii="宋体" w:hAnsi="宋体" w:cs="宋体"/>
                <w:sz w:val="20"/>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20"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2</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 w:val="18"/>
              </w:rPr>
            </w:pPr>
            <w:r>
              <w:rPr>
                <w:rFonts w:hint="eastAsia" w:ascii="宋体" w:hAnsi="宋体" w:cs="宋体"/>
                <w:spacing w:val="-14"/>
                <w:sz w:val="18"/>
              </w:rPr>
              <w:t>信誉</w:t>
            </w:r>
            <w:r>
              <w:rPr>
                <w:rFonts w:hint="eastAsia" w:ascii="宋体" w:hAnsi="宋体" w:cs="宋体"/>
                <w:sz w:val="18"/>
              </w:rPr>
              <w:t>（K</w:t>
            </w:r>
            <w:r>
              <w:rPr>
                <w:rFonts w:hint="eastAsia" w:ascii="宋体" w:hAnsi="宋体" w:cs="宋体"/>
                <w:sz w:val="18"/>
                <w:vertAlign w:val="subscript"/>
              </w:rPr>
              <w:t>2</w:t>
            </w:r>
            <w:r>
              <w:rPr>
                <w:rFonts w:hint="eastAsia" w:ascii="宋体" w:hAnsi="宋体" w:cs="宋体"/>
                <w:sz w:val="18"/>
              </w:rPr>
              <w:t>）</w:t>
            </w:r>
          </w:p>
        </w:tc>
        <w:tc>
          <w:tcPr>
            <w:tcW w:w="564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20"/>
              </w:rPr>
            </w:pPr>
            <w:r>
              <w:rPr>
                <w:rFonts w:hint="eastAsia" w:ascii="宋体" w:hAnsi="宋体" w:cs="宋体"/>
                <w:sz w:val="20"/>
              </w:rPr>
              <w:t>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20"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cs="宋体"/>
                <w:sz w:val="18"/>
              </w:rPr>
            </w:pPr>
            <w:r>
              <w:rPr>
                <w:rFonts w:hint="eastAsia" w:ascii="宋体" w:hAnsi="宋体" w:cs="宋体"/>
                <w:sz w:val="18"/>
              </w:rPr>
              <w:t>3</w:t>
            </w:r>
          </w:p>
        </w:tc>
        <w:tc>
          <w:tcPr>
            <w:tcW w:w="1980" w:type="dxa"/>
            <w:tcBorders>
              <w:top w:val="single" w:color="auto" w:sz="4" w:space="0"/>
              <w:left w:val="single" w:color="auto" w:sz="4" w:space="0"/>
              <w:bottom w:val="single" w:color="auto" w:sz="12" w:space="0"/>
              <w:right w:val="single" w:color="auto" w:sz="4" w:space="0"/>
              <w:tl2br w:val="nil"/>
              <w:tr2bl w:val="nil"/>
            </w:tcBorders>
            <w:vAlign w:val="center"/>
          </w:tcPr>
          <w:p>
            <w:pPr>
              <w:rPr>
                <w:rFonts w:ascii="宋体" w:hAnsi="宋体" w:cs="宋体"/>
                <w:sz w:val="18"/>
              </w:rPr>
            </w:pPr>
            <w:r>
              <w:rPr>
                <w:rFonts w:hint="eastAsia" w:ascii="宋体" w:hAnsi="宋体" w:cs="宋体"/>
                <w:sz w:val="18"/>
              </w:rPr>
              <w:t>投标报价（K</w:t>
            </w:r>
            <w:r>
              <w:rPr>
                <w:rFonts w:hint="eastAsia" w:ascii="宋体" w:hAnsi="宋体" w:cs="宋体"/>
                <w:sz w:val="18"/>
                <w:vertAlign w:val="subscript"/>
              </w:rPr>
              <w:t>3</w:t>
            </w:r>
            <w:r>
              <w:rPr>
                <w:rFonts w:hint="eastAsia" w:ascii="宋体" w:hAnsi="宋体" w:cs="宋体"/>
                <w:sz w:val="18"/>
              </w:rPr>
              <w:t>）</w:t>
            </w:r>
          </w:p>
        </w:tc>
        <w:tc>
          <w:tcPr>
            <w:tcW w:w="5644"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cs="宋体"/>
                <w:sz w:val="20"/>
              </w:rPr>
            </w:pPr>
            <w:r>
              <w:rPr>
                <w:rFonts w:hint="eastAsia" w:ascii="宋体" w:hAnsi="宋体" w:cs="宋体"/>
                <w:sz w:val="20"/>
              </w:rPr>
              <w:t>0.30</w:t>
            </w:r>
          </w:p>
        </w:tc>
      </w:tr>
    </w:tbl>
    <w:p>
      <w:pPr>
        <w:pStyle w:val="10"/>
        <w:numPr>
          <w:ilvl w:val="3"/>
          <w:numId w:val="0"/>
        </w:numPr>
        <w:spacing w:line="640" w:lineRule="exact"/>
        <w:rPr>
          <w:rFonts w:ascii="宋体" w:hAnsi="宋体" w:cs="宋体"/>
          <w:sz w:val="24"/>
        </w:rPr>
      </w:pPr>
      <w:bookmarkStart w:id="117" w:name="_Toc300678158"/>
      <w:r>
        <w:rPr>
          <w:rFonts w:hint="eastAsia" w:ascii="宋体" w:hAnsi="宋体" w:cs="宋体"/>
          <w:sz w:val="24"/>
        </w:rPr>
        <w:t>附表3-15：综合得分计算表</w:t>
      </w:r>
      <w:bookmarkEnd w:id="117"/>
      <w:r>
        <w:rPr>
          <w:rFonts w:hint="eastAsia" w:ascii="宋体" w:hAnsi="宋体" w:cs="宋体"/>
          <w:sz w:val="24"/>
        </w:rPr>
        <w:t xml:space="preserve"> </w:t>
      </w:r>
    </w:p>
    <w:p>
      <w:pPr>
        <w:spacing w:line="640" w:lineRule="exact"/>
        <w:jc w:val="center"/>
        <w:rPr>
          <w:rFonts w:ascii="宋体" w:hAnsi="宋体" w:cs="宋体"/>
          <w:sz w:val="28"/>
          <w:szCs w:val="28"/>
        </w:rPr>
      </w:pPr>
      <w:r>
        <w:rPr>
          <w:rFonts w:hint="eastAsia" w:ascii="宋体" w:hAnsi="宋体" w:cs="宋体"/>
          <w:sz w:val="28"/>
          <w:szCs w:val="28"/>
        </w:rPr>
        <w:t>综合得分计算表</w:t>
      </w:r>
    </w:p>
    <w:p>
      <w:pPr>
        <w:snapToGrid w:val="0"/>
        <w:jc w:val="left"/>
        <w:rPr>
          <w:rFonts w:ascii="宋体" w:hAnsi="宋体" w:cs="宋体"/>
          <w:b/>
        </w:rPr>
      </w:pPr>
    </w:p>
    <w:tbl>
      <w:tblPr>
        <w:tblStyle w:val="31"/>
        <w:tblW w:w="8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755"/>
        <w:gridCol w:w="2650"/>
        <w:gridCol w:w="2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8383" w:type="dxa"/>
            <w:gridSpan w:val="4"/>
            <w:tcBorders>
              <w:top w:val="single" w:color="auto" w:sz="12" w:space="0"/>
              <w:left w:val="single" w:color="auto" w:sz="12" w:space="0"/>
              <w:bottom w:val="single" w:color="auto" w:sz="4" w:space="0"/>
              <w:right w:val="single" w:color="auto" w:sz="12" w:space="0"/>
              <w:tl2br w:val="nil"/>
              <w:tr2bl w:val="nil"/>
            </w:tcBorders>
            <w:vAlign w:val="center"/>
          </w:tcPr>
          <w:p>
            <w:pPr>
              <w:rPr>
                <w:rFonts w:ascii="宋体" w:hAnsi="宋体" w:cs="宋体"/>
                <w:sz w:val="18"/>
                <w:szCs w:val="21"/>
              </w:rPr>
            </w:pPr>
            <w:r>
              <w:rPr>
                <w:rFonts w:hint="eastAsia" w:ascii="宋体" w:hAnsi="宋体" w:cs="宋体"/>
                <w:sz w:val="18"/>
                <w:szCs w:val="21"/>
              </w:rPr>
              <w:t>投标人（                                  ）                  总分（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评委编号</w:t>
            </w:r>
          </w:p>
        </w:tc>
        <w:tc>
          <w:tcPr>
            <w:tcW w:w="7241" w:type="dxa"/>
            <w:gridSpan w:val="3"/>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r>
              <w:rPr>
                <w:rFonts w:hint="eastAsia" w:ascii="宋体" w:hAnsi="宋体" w:cs="宋体"/>
                <w:sz w:val="18"/>
                <w:szCs w:val="21"/>
              </w:rPr>
              <w:t>单   项   评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center"/>
              <w:rPr>
                <w:rFonts w:ascii="宋体" w:hAnsi="宋体" w:cs="宋体"/>
                <w:sz w:val="18"/>
                <w:szCs w:val="21"/>
              </w:rPr>
            </w:pP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技术标</w:t>
            </w: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信誉</w:t>
            </w:r>
          </w:p>
        </w:tc>
        <w:tc>
          <w:tcPr>
            <w:tcW w:w="2836"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r>
              <w:rPr>
                <w:rFonts w:hint="eastAsia" w:ascii="宋体" w:hAnsi="宋体" w:cs="宋体"/>
                <w:sz w:val="18"/>
                <w:szCs w:val="21"/>
              </w:rPr>
              <w:t>投标报价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1</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6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836" w:type="dxa"/>
            <w:vMerge w:val="restart"/>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2</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6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836"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3</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6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836"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4</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6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836"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5</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6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836"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单项得分Pi</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836" w:type="dxa"/>
            <w:tcBorders>
              <w:top w:val="single" w:color="auto" w:sz="4" w:space="0"/>
              <w:left w:val="single" w:color="auto" w:sz="4" w:space="0"/>
              <w:bottom w:val="single" w:color="auto" w:sz="4" w:space="0"/>
              <w:right w:val="single" w:color="auto" w:sz="12" w:space="0"/>
              <w:tl2br w:val="nil"/>
              <w:tr2bl w:val="nil"/>
            </w:tcBorders>
            <w:vAlign w:val="center"/>
          </w:tcPr>
          <w:p>
            <w:pPr>
              <w:ind w:firstLine="720"/>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cs="宋体"/>
                <w:sz w:val="18"/>
                <w:szCs w:val="21"/>
                <w:vertAlign w:val="subscript"/>
              </w:rPr>
            </w:pPr>
            <w:r>
              <w:rPr>
                <w:rFonts w:hint="eastAsia" w:ascii="宋体" w:hAnsi="宋体" w:cs="宋体"/>
                <w:sz w:val="18"/>
                <w:szCs w:val="21"/>
              </w:rPr>
              <w:t>权数K</w:t>
            </w:r>
            <w:r>
              <w:rPr>
                <w:rFonts w:hint="eastAsia" w:ascii="宋体" w:hAnsi="宋体" w:cs="宋体"/>
                <w:sz w:val="18"/>
                <w:szCs w:val="21"/>
                <w:vertAlign w:val="subscript"/>
              </w:rPr>
              <w:t>i</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2836" w:type="dxa"/>
            <w:tcBorders>
              <w:top w:val="single" w:color="auto" w:sz="4" w:space="0"/>
              <w:left w:val="single" w:color="auto" w:sz="4" w:space="0"/>
              <w:bottom w:val="single" w:color="auto" w:sz="4" w:space="0"/>
              <w:right w:val="single" w:color="auto" w:sz="12" w:space="0"/>
              <w:tl2br w:val="nil"/>
              <w:tr2bl w:val="nil"/>
            </w:tcBorders>
            <w:vAlign w:val="center"/>
          </w:tcPr>
          <w:p>
            <w:pPr>
              <w:ind w:firstLine="720"/>
              <w:jc w:val="center"/>
              <w:rPr>
                <w:rFonts w:ascii="宋体" w:hAnsi="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42"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Ki Pi</w:t>
            </w:r>
          </w:p>
        </w:tc>
        <w:tc>
          <w:tcPr>
            <w:tcW w:w="1755"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cs="宋体"/>
                <w:sz w:val="18"/>
                <w:szCs w:val="21"/>
              </w:rPr>
            </w:pPr>
          </w:p>
        </w:tc>
        <w:tc>
          <w:tcPr>
            <w:tcW w:w="2650"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cs="宋体"/>
                <w:sz w:val="18"/>
                <w:szCs w:val="21"/>
              </w:rPr>
            </w:pPr>
          </w:p>
        </w:tc>
        <w:tc>
          <w:tcPr>
            <w:tcW w:w="2836"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cs="宋体"/>
                <w:sz w:val="18"/>
                <w:szCs w:val="21"/>
              </w:rPr>
            </w:pPr>
          </w:p>
        </w:tc>
      </w:tr>
    </w:tbl>
    <w:p>
      <w:pPr>
        <w:spacing w:line="260" w:lineRule="exact"/>
        <w:rPr>
          <w:rFonts w:ascii="宋体" w:hAnsi="宋体" w:cs="宋体"/>
          <w:sz w:val="18"/>
          <w:szCs w:val="18"/>
        </w:rPr>
      </w:pPr>
      <w:r>
        <w:rPr>
          <w:rFonts w:hint="eastAsia" w:ascii="宋体" w:hAnsi="宋体" w:cs="宋体"/>
          <w:sz w:val="18"/>
          <w:szCs w:val="18"/>
        </w:rPr>
        <w:t>备注：</w:t>
      </w:r>
    </w:p>
    <w:p>
      <w:pPr>
        <w:spacing w:line="260" w:lineRule="exact"/>
        <w:rPr>
          <w:rFonts w:ascii="宋体" w:hAnsi="宋体" w:cs="宋体"/>
          <w:sz w:val="18"/>
          <w:szCs w:val="18"/>
        </w:rPr>
      </w:pPr>
      <w:r>
        <w:rPr>
          <w:rFonts w:hint="eastAsia" w:ascii="宋体" w:hAnsi="宋体" w:cs="宋体"/>
          <w:sz w:val="18"/>
          <w:szCs w:val="18"/>
        </w:rPr>
        <w:t xml:space="preserve">    1．综合得分计算保留2位小数（百分比亦取2位小数），第3位小数4舍5入。</w:t>
      </w:r>
    </w:p>
    <w:p>
      <w:pPr>
        <w:spacing w:line="260" w:lineRule="exact"/>
        <w:rPr>
          <w:rFonts w:ascii="宋体" w:hAnsi="宋体" w:cs="宋体"/>
          <w:sz w:val="18"/>
          <w:szCs w:val="18"/>
        </w:rPr>
      </w:pPr>
      <w:r>
        <w:rPr>
          <w:rFonts w:hint="eastAsia" w:ascii="宋体" w:hAnsi="宋体" w:cs="宋体"/>
          <w:sz w:val="18"/>
          <w:szCs w:val="18"/>
        </w:rPr>
        <w:t xml:space="preserve">    2．采用综合评估法的技术标单项得分为对评标委员会成员个人评审计分去掉一个最高分和一个最低分后的算术平均值。</w:t>
      </w:r>
    </w:p>
    <w:p>
      <w:pPr>
        <w:spacing w:line="260" w:lineRule="exact"/>
        <w:ind w:firstLine="480"/>
        <w:rPr>
          <w:rFonts w:ascii="宋体" w:hAnsi="宋体" w:cs="宋体"/>
          <w:sz w:val="18"/>
          <w:szCs w:val="18"/>
        </w:rPr>
      </w:pPr>
      <w:r>
        <w:rPr>
          <w:rFonts w:hint="eastAsia" w:ascii="宋体" w:hAnsi="宋体" w:cs="宋体"/>
          <w:sz w:val="18"/>
          <w:szCs w:val="18"/>
        </w:rPr>
        <w:t>3．采用综合评估法的，投标人综合得分为技术标、信誉、投标报价的单项得分乘以相应的权数取值（附表3-15）之和。</w:t>
      </w:r>
    </w:p>
    <w:p>
      <w:pPr>
        <w:spacing w:line="260" w:lineRule="exact"/>
        <w:ind w:firstLine="480"/>
        <w:rPr>
          <w:rFonts w:ascii="宋体" w:hAnsi="宋体" w:cs="宋体"/>
          <w:sz w:val="18"/>
          <w:szCs w:val="18"/>
        </w:rPr>
      </w:pPr>
      <w:r>
        <w:rPr>
          <w:rFonts w:hint="eastAsia" w:ascii="宋体" w:hAnsi="宋体" w:cs="宋体"/>
          <w:sz w:val="18"/>
          <w:szCs w:val="18"/>
        </w:rPr>
        <w:t>4．投标人的投标报价单项得分计算和综合得分计算可以委托招标人的工作人员实施，但其计算结果应当交由评标委员会签字确认。</w:t>
      </w:r>
    </w:p>
    <w:p>
      <w:pPr>
        <w:spacing w:line="260" w:lineRule="exact"/>
        <w:rPr>
          <w:rFonts w:ascii="宋体" w:hAnsi="宋体" w:cs="宋体"/>
          <w:b/>
          <w:sz w:val="18"/>
          <w:szCs w:val="18"/>
        </w:rPr>
      </w:pPr>
    </w:p>
    <w:p>
      <w:pPr>
        <w:spacing w:line="260" w:lineRule="exact"/>
        <w:jc w:val="left"/>
        <w:rPr>
          <w:rFonts w:ascii="宋体" w:hAnsi="宋体" w:cs="宋体"/>
          <w:szCs w:val="21"/>
        </w:rPr>
      </w:pPr>
      <w:r>
        <w:rPr>
          <w:rFonts w:hint="eastAsia" w:ascii="宋体" w:hAnsi="宋体" w:cs="宋体"/>
          <w:szCs w:val="21"/>
        </w:rPr>
        <w:t>评标委员会全体成员签字/日期：</w:t>
      </w:r>
    </w:p>
    <w:p>
      <w:pPr>
        <w:pStyle w:val="10"/>
        <w:numPr>
          <w:ilvl w:val="3"/>
          <w:numId w:val="0"/>
        </w:numPr>
        <w:spacing w:line="600" w:lineRule="exact"/>
        <w:rPr>
          <w:rFonts w:ascii="宋体" w:hAnsi="宋体" w:cs="宋体"/>
          <w:sz w:val="32"/>
          <w:szCs w:val="21"/>
        </w:rPr>
      </w:pPr>
      <w:r>
        <w:rPr>
          <w:rFonts w:hint="eastAsia" w:ascii="宋体" w:hAnsi="宋体" w:cs="宋体"/>
          <w:sz w:val="32"/>
          <w:szCs w:val="21"/>
        </w:rPr>
        <w:br w:type="page"/>
      </w:r>
      <w:bookmarkStart w:id="118" w:name="_Toc300678159"/>
      <w:r>
        <w:rPr>
          <w:rFonts w:hint="eastAsia" w:ascii="宋体" w:hAnsi="宋体" w:cs="宋体"/>
          <w:sz w:val="24"/>
        </w:rPr>
        <w:t>附表3-16：经评审的投标人排序表</w:t>
      </w:r>
      <w:bookmarkEnd w:id="118"/>
    </w:p>
    <w:p>
      <w:pPr>
        <w:spacing w:line="600" w:lineRule="exact"/>
        <w:jc w:val="center"/>
        <w:rPr>
          <w:rFonts w:ascii="宋体" w:hAnsi="宋体" w:cs="宋体"/>
          <w:sz w:val="28"/>
          <w:szCs w:val="32"/>
        </w:rPr>
      </w:pPr>
      <w:r>
        <w:rPr>
          <w:rFonts w:hint="eastAsia" w:ascii="宋体" w:hAnsi="宋体" w:cs="宋体"/>
          <w:sz w:val="28"/>
          <w:szCs w:val="32"/>
        </w:rPr>
        <w:t>经评审的投标人排序表</w:t>
      </w:r>
    </w:p>
    <w:p>
      <w:pPr>
        <w:spacing w:afterLines="50" w:line="600" w:lineRule="exact"/>
        <w:rPr>
          <w:rFonts w:ascii="宋体" w:hAnsi="宋体" w:cs="宋体"/>
          <w:szCs w:val="10"/>
        </w:rPr>
      </w:pPr>
      <w:r>
        <w:rPr>
          <w:rFonts w:hint="eastAsia" w:ascii="宋体" w:hAnsi="宋体" w:cs="宋体"/>
          <w:szCs w:val="21"/>
        </w:rPr>
        <w:t>工程名称：</w:t>
      </w:r>
      <w:r>
        <w:rPr>
          <w:rFonts w:hint="eastAsia" w:ascii="宋体" w:hAnsi="宋体" w:cs="宋体"/>
          <w:szCs w:val="21"/>
          <w:u w:val="single"/>
        </w:rPr>
        <w:t xml:space="preserve">          </w:t>
      </w:r>
      <w:r>
        <w:rPr>
          <w:rFonts w:hint="eastAsia" w:ascii="宋体" w:hAnsi="宋体" w:cs="宋体"/>
          <w:szCs w:val="21"/>
        </w:rPr>
        <w:t xml:space="preserve"> （项目名称）</w:t>
      </w:r>
      <w:r>
        <w:rPr>
          <w:rFonts w:hint="eastAsia" w:ascii="宋体" w:hAnsi="宋体" w:cs="宋体"/>
          <w:szCs w:val="21"/>
          <w:u w:val="single"/>
        </w:rPr>
        <w:t xml:space="preserve">       </w:t>
      </w:r>
      <w:r>
        <w:rPr>
          <w:rFonts w:hint="eastAsia" w:ascii="宋体" w:hAnsi="宋体" w:cs="宋体"/>
          <w:szCs w:val="21"/>
        </w:rPr>
        <w:t xml:space="preserve"> 标段</w:t>
      </w:r>
      <w:r>
        <w:rPr>
          <w:rFonts w:hint="eastAsia" w:ascii="宋体" w:hAnsi="宋体" w:cs="宋体"/>
          <w:szCs w:val="10"/>
        </w:rPr>
        <w:t xml:space="preserve"> </w:t>
      </w:r>
    </w:p>
    <w:tbl>
      <w:tblPr>
        <w:tblStyle w:val="31"/>
        <w:tblW w:w="8324" w:type="dxa"/>
        <w:jc w:val="center"/>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366"/>
        <w:gridCol w:w="2698"/>
      </w:tblGrid>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60" w:type="dxa"/>
            <w:tcBorders>
              <w:top w:val="single" w:color="000000" w:sz="12" w:space="0"/>
              <w:left w:val="single" w:color="000000"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排  序</w:t>
            </w:r>
          </w:p>
        </w:tc>
        <w:tc>
          <w:tcPr>
            <w:tcW w:w="4366" w:type="dxa"/>
            <w:tcBorders>
              <w:top w:val="single" w:color="000000"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 xml:space="preserve"> 投标人名称</w:t>
            </w:r>
          </w:p>
        </w:tc>
        <w:tc>
          <w:tcPr>
            <w:tcW w:w="2698" w:type="dxa"/>
            <w:tcBorders>
              <w:top w:val="single" w:color="000000" w:sz="12"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r>
              <w:rPr>
                <w:rFonts w:hint="eastAsia" w:ascii="宋体" w:hAnsi="宋体" w:cs="宋体"/>
                <w:sz w:val="18"/>
                <w:szCs w:val="21"/>
              </w:rPr>
              <w:t>投标报价（万元）</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60" w:type="dxa"/>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cs="宋体"/>
                <w:szCs w:val="21"/>
              </w:rPr>
            </w:pPr>
          </w:p>
        </w:tc>
        <w:tc>
          <w:tcPr>
            <w:tcW w:w="43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Cs w:val="21"/>
              </w:rPr>
            </w:pPr>
          </w:p>
        </w:tc>
        <w:tc>
          <w:tcPr>
            <w:tcW w:w="269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cs="宋体"/>
                <w:szCs w:val="21"/>
              </w:rPr>
            </w:pPr>
          </w:p>
        </w:tc>
        <w:tc>
          <w:tcPr>
            <w:tcW w:w="43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Cs w:val="21"/>
              </w:rPr>
            </w:pPr>
          </w:p>
        </w:tc>
        <w:tc>
          <w:tcPr>
            <w:tcW w:w="269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60" w:type="dxa"/>
            <w:tcBorders>
              <w:top w:val="single" w:color="auto" w:sz="4" w:space="0"/>
              <w:left w:val="single" w:color="000000" w:sz="12" w:space="0"/>
              <w:bottom w:val="single" w:color="000000" w:sz="12" w:space="0"/>
              <w:right w:val="single" w:color="auto" w:sz="4" w:space="0"/>
              <w:tl2br w:val="nil"/>
              <w:tr2bl w:val="nil"/>
            </w:tcBorders>
            <w:vAlign w:val="center"/>
          </w:tcPr>
          <w:p>
            <w:pPr>
              <w:jc w:val="center"/>
              <w:rPr>
                <w:rFonts w:ascii="宋体" w:hAnsi="宋体" w:cs="宋体"/>
                <w:szCs w:val="21"/>
              </w:rPr>
            </w:pPr>
          </w:p>
        </w:tc>
        <w:tc>
          <w:tcPr>
            <w:tcW w:w="4366" w:type="dxa"/>
            <w:tcBorders>
              <w:top w:val="single" w:color="auto" w:sz="4" w:space="0"/>
              <w:left w:val="single" w:color="auto" w:sz="4" w:space="0"/>
              <w:bottom w:val="single" w:color="000000" w:sz="12" w:space="0"/>
              <w:right w:val="single" w:color="auto" w:sz="4" w:space="0"/>
              <w:tl2br w:val="nil"/>
              <w:tr2bl w:val="nil"/>
            </w:tcBorders>
            <w:vAlign w:val="center"/>
          </w:tcPr>
          <w:p>
            <w:pPr>
              <w:jc w:val="center"/>
              <w:rPr>
                <w:rFonts w:ascii="宋体" w:hAnsi="宋体" w:cs="宋体"/>
                <w:szCs w:val="21"/>
              </w:rPr>
            </w:pPr>
          </w:p>
        </w:tc>
        <w:tc>
          <w:tcPr>
            <w:tcW w:w="2698" w:type="dxa"/>
            <w:tcBorders>
              <w:top w:val="single" w:color="auto" w:sz="4" w:space="0"/>
              <w:left w:val="single" w:color="auto" w:sz="4" w:space="0"/>
              <w:bottom w:val="single" w:color="000000" w:sz="12" w:space="0"/>
              <w:right w:val="single" w:color="auto" w:sz="12" w:space="0"/>
              <w:tl2br w:val="nil"/>
              <w:tr2bl w:val="nil"/>
            </w:tcBorders>
            <w:vAlign w:val="center"/>
          </w:tcPr>
          <w:p>
            <w:pPr>
              <w:jc w:val="center"/>
              <w:rPr>
                <w:rFonts w:ascii="宋体" w:hAnsi="宋体" w:cs="宋体"/>
                <w:szCs w:val="21"/>
              </w:rPr>
            </w:pPr>
          </w:p>
        </w:tc>
      </w:tr>
    </w:tbl>
    <w:p>
      <w:pPr>
        <w:jc w:val="left"/>
        <w:rPr>
          <w:rFonts w:ascii="宋体" w:hAnsi="宋体" w:cs="宋体"/>
          <w:szCs w:val="21"/>
        </w:rPr>
      </w:pPr>
      <w:r>
        <w:rPr>
          <w:rFonts w:hint="eastAsia" w:ascii="宋体" w:hAnsi="宋体" w:cs="宋体"/>
          <w:szCs w:val="21"/>
        </w:rPr>
        <w:t>评标委员会全体成员签字/日期：</w:t>
      </w:r>
    </w:p>
    <w:p>
      <w:pPr>
        <w:jc w:val="left"/>
        <w:rPr>
          <w:rFonts w:ascii="宋体" w:hAnsi="宋体" w:cs="宋体"/>
          <w:sz w:val="28"/>
          <w:szCs w:val="28"/>
        </w:rPr>
      </w:pPr>
    </w:p>
    <w:p>
      <w:pPr>
        <w:pStyle w:val="10"/>
        <w:numPr>
          <w:ilvl w:val="3"/>
          <w:numId w:val="0"/>
        </w:numPr>
        <w:spacing w:line="600" w:lineRule="exact"/>
        <w:rPr>
          <w:rFonts w:ascii="宋体" w:hAnsi="宋体" w:cs="宋体"/>
          <w:sz w:val="24"/>
        </w:rPr>
      </w:pPr>
      <w:bookmarkStart w:id="119" w:name="_Toc300678160"/>
      <w:r>
        <w:rPr>
          <w:rFonts w:hint="eastAsia" w:ascii="宋体" w:hAnsi="宋体" w:cs="宋体"/>
          <w:sz w:val="24"/>
        </w:rPr>
        <w:t>附表3-17：中标候选人表</w:t>
      </w:r>
      <w:bookmarkEnd w:id="119"/>
    </w:p>
    <w:p>
      <w:pPr>
        <w:spacing w:line="600" w:lineRule="exact"/>
        <w:jc w:val="center"/>
        <w:rPr>
          <w:rFonts w:ascii="宋体" w:hAnsi="宋体" w:cs="宋体"/>
          <w:sz w:val="32"/>
          <w:szCs w:val="32"/>
        </w:rPr>
      </w:pPr>
      <w:r>
        <w:rPr>
          <w:rFonts w:hint="eastAsia" w:ascii="宋体" w:hAnsi="宋体" w:cs="宋体"/>
          <w:sz w:val="28"/>
          <w:szCs w:val="32"/>
        </w:rPr>
        <w:t>中标候选人表</w:t>
      </w:r>
    </w:p>
    <w:p>
      <w:pPr>
        <w:spacing w:afterLines="50" w:line="600" w:lineRule="exact"/>
        <w:rPr>
          <w:rFonts w:ascii="宋体" w:hAnsi="宋体" w:cs="宋体"/>
          <w:szCs w:val="21"/>
        </w:rPr>
      </w:pPr>
      <w:r>
        <w:rPr>
          <w:rFonts w:hint="eastAsia" w:ascii="宋体" w:hAnsi="宋体" w:cs="宋体"/>
          <w:szCs w:val="21"/>
        </w:rPr>
        <w:t>工程名称：</w:t>
      </w:r>
      <w:r>
        <w:rPr>
          <w:rFonts w:hint="eastAsia" w:ascii="宋体" w:hAnsi="宋体" w:cs="宋体"/>
          <w:szCs w:val="21"/>
          <w:u w:val="single"/>
        </w:rPr>
        <w:t xml:space="preserve">          </w:t>
      </w:r>
      <w:r>
        <w:rPr>
          <w:rFonts w:hint="eastAsia" w:ascii="宋体" w:hAnsi="宋体" w:cs="宋体"/>
          <w:szCs w:val="21"/>
        </w:rPr>
        <w:t xml:space="preserve"> （项目名称）</w:t>
      </w:r>
      <w:r>
        <w:rPr>
          <w:rFonts w:hint="eastAsia" w:ascii="宋体" w:hAnsi="宋体" w:cs="宋体"/>
          <w:szCs w:val="21"/>
          <w:u w:val="single"/>
        </w:rPr>
        <w:t xml:space="preserve">       </w:t>
      </w:r>
      <w:r>
        <w:rPr>
          <w:rFonts w:hint="eastAsia" w:ascii="宋体" w:hAnsi="宋体" w:cs="宋体"/>
          <w:szCs w:val="21"/>
        </w:rPr>
        <w:t xml:space="preserve"> 标段</w:t>
      </w:r>
      <w:r>
        <w:rPr>
          <w:rFonts w:hint="eastAsia" w:ascii="宋体" w:hAnsi="宋体" w:cs="宋体"/>
          <w:b/>
          <w:szCs w:val="21"/>
        </w:rPr>
        <w:t xml:space="preserve">                                                              </w:t>
      </w:r>
    </w:p>
    <w:tbl>
      <w:tblPr>
        <w:tblStyle w:val="31"/>
        <w:tblW w:w="8348" w:type="dxa"/>
        <w:jc w:val="center"/>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188"/>
        <w:gridCol w:w="3116"/>
      </w:tblGrid>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44" w:type="dxa"/>
            <w:tcBorders>
              <w:top w:val="single" w:color="000000" w:sz="12" w:space="0"/>
              <w:left w:val="single" w:color="000000"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排  序</w:t>
            </w:r>
          </w:p>
        </w:tc>
        <w:tc>
          <w:tcPr>
            <w:tcW w:w="4188" w:type="dxa"/>
            <w:tcBorders>
              <w:top w:val="single" w:color="000000" w:sz="12"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 xml:space="preserve"> 中标候选人</w:t>
            </w:r>
          </w:p>
        </w:tc>
        <w:tc>
          <w:tcPr>
            <w:tcW w:w="3116" w:type="dxa"/>
            <w:tcBorders>
              <w:top w:val="single" w:color="000000" w:sz="12"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r>
              <w:rPr>
                <w:rFonts w:hint="eastAsia" w:ascii="宋体" w:hAnsi="宋体" w:cs="宋体"/>
                <w:sz w:val="18"/>
                <w:szCs w:val="21"/>
              </w:rPr>
              <w:t>投标报价（万元）</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44" w:type="dxa"/>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第一名</w:t>
            </w:r>
          </w:p>
        </w:tc>
        <w:tc>
          <w:tcPr>
            <w:tcW w:w="418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3116"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44" w:type="dxa"/>
            <w:tcBorders>
              <w:top w:val="single" w:color="auto" w:sz="4" w:space="0"/>
              <w:left w:val="single" w:color="000000" w:sz="12" w:space="0"/>
              <w:bottom w:val="single" w:color="auto" w:sz="4"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第二名</w:t>
            </w:r>
          </w:p>
        </w:tc>
        <w:tc>
          <w:tcPr>
            <w:tcW w:w="418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sz w:val="18"/>
                <w:szCs w:val="21"/>
              </w:rPr>
            </w:pPr>
          </w:p>
        </w:tc>
        <w:tc>
          <w:tcPr>
            <w:tcW w:w="3116"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cs="宋体"/>
                <w:sz w:val="18"/>
                <w:szCs w:val="21"/>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44" w:type="dxa"/>
            <w:tcBorders>
              <w:top w:val="single" w:color="auto" w:sz="4" w:space="0"/>
              <w:left w:val="single" w:color="000000" w:sz="12" w:space="0"/>
              <w:bottom w:val="single" w:color="000000" w:sz="12" w:space="0"/>
              <w:right w:val="single" w:color="auto" w:sz="4" w:space="0"/>
              <w:tl2br w:val="nil"/>
              <w:tr2bl w:val="nil"/>
            </w:tcBorders>
            <w:vAlign w:val="center"/>
          </w:tcPr>
          <w:p>
            <w:pPr>
              <w:jc w:val="center"/>
              <w:rPr>
                <w:rFonts w:ascii="宋体" w:hAnsi="宋体" w:cs="宋体"/>
                <w:sz w:val="18"/>
                <w:szCs w:val="21"/>
              </w:rPr>
            </w:pPr>
            <w:r>
              <w:rPr>
                <w:rFonts w:hint="eastAsia" w:ascii="宋体" w:hAnsi="宋体" w:cs="宋体"/>
                <w:sz w:val="18"/>
                <w:szCs w:val="21"/>
              </w:rPr>
              <w:t>第三名</w:t>
            </w:r>
          </w:p>
        </w:tc>
        <w:tc>
          <w:tcPr>
            <w:tcW w:w="4188" w:type="dxa"/>
            <w:tcBorders>
              <w:top w:val="single" w:color="auto" w:sz="4" w:space="0"/>
              <w:left w:val="single" w:color="auto" w:sz="4" w:space="0"/>
              <w:bottom w:val="single" w:color="000000" w:sz="12" w:space="0"/>
              <w:right w:val="single" w:color="auto" w:sz="4" w:space="0"/>
              <w:tl2br w:val="nil"/>
              <w:tr2bl w:val="nil"/>
            </w:tcBorders>
            <w:vAlign w:val="center"/>
          </w:tcPr>
          <w:p>
            <w:pPr>
              <w:jc w:val="center"/>
              <w:rPr>
                <w:rFonts w:ascii="宋体" w:hAnsi="宋体" w:cs="宋体"/>
                <w:sz w:val="18"/>
                <w:szCs w:val="21"/>
              </w:rPr>
            </w:pPr>
          </w:p>
        </w:tc>
        <w:tc>
          <w:tcPr>
            <w:tcW w:w="3116" w:type="dxa"/>
            <w:tcBorders>
              <w:top w:val="single" w:color="auto" w:sz="4" w:space="0"/>
              <w:left w:val="single" w:color="auto" w:sz="4" w:space="0"/>
              <w:bottom w:val="single" w:color="000000" w:sz="12" w:space="0"/>
              <w:right w:val="single" w:color="auto" w:sz="12" w:space="0"/>
              <w:tl2br w:val="nil"/>
              <w:tr2bl w:val="nil"/>
            </w:tcBorders>
            <w:vAlign w:val="center"/>
          </w:tcPr>
          <w:p>
            <w:pPr>
              <w:jc w:val="center"/>
              <w:rPr>
                <w:rFonts w:ascii="宋体" w:hAnsi="宋体" w:cs="宋体"/>
                <w:sz w:val="18"/>
                <w:szCs w:val="21"/>
              </w:rPr>
            </w:pPr>
          </w:p>
        </w:tc>
      </w:tr>
    </w:tbl>
    <w:p>
      <w:pPr>
        <w:spacing w:line="260" w:lineRule="exact"/>
        <w:jc w:val="left"/>
        <w:rPr>
          <w:rFonts w:ascii="宋体" w:hAnsi="宋体" w:cs="宋体"/>
          <w:szCs w:val="21"/>
        </w:rPr>
      </w:pPr>
      <w:r>
        <w:rPr>
          <w:rFonts w:hint="eastAsia" w:ascii="宋体" w:hAnsi="宋体" w:cs="宋体"/>
          <w:szCs w:val="21"/>
        </w:rPr>
        <w:t>签订合同前要处理的事宜：</w:t>
      </w:r>
    </w:p>
    <w:p>
      <w:pPr>
        <w:spacing w:line="260" w:lineRule="exact"/>
        <w:jc w:val="left"/>
        <w:rPr>
          <w:rFonts w:ascii="宋体" w:hAnsi="宋体" w:cs="宋体"/>
          <w:szCs w:val="21"/>
        </w:rPr>
      </w:pPr>
    </w:p>
    <w:p>
      <w:pPr>
        <w:spacing w:line="260" w:lineRule="exact"/>
        <w:jc w:val="left"/>
        <w:rPr>
          <w:rFonts w:ascii="宋体" w:hAnsi="宋体" w:cs="宋体"/>
          <w:szCs w:val="21"/>
        </w:rPr>
      </w:pPr>
      <w:r>
        <w:rPr>
          <w:rFonts w:hint="eastAsia" w:ascii="宋体" w:hAnsi="宋体" w:cs="宋体"/>
          <w:szCs w:val="21"/>
        </w:rPr>
        <w:t>评标委员会全体成员签字：</w:t>
      </w:r>
    </w:p>
    <w:p>
      <w:pPr>
        <w:spacing w:line="260" w:lineRule="exact"/>
        <w:jc w:val="left"/>
        <w:rPr>
          <w:rFonts w:ascii="宋体" w:hAnsi="宋体" w:cs="宋体"/>
          <w:szCs w:val="21"/>
        </w:rPr>
      </w:pPr>
    </w:p>
    <w:p>
      <w:pPr>
        <w:spacing w:line="260" w:lineRule="exact"/>
        <w:jc w:val="left"/>
        <w:rPr>
          <w:rFonts w:ascii="宋体" w:hAnsi="宋体" w:cs="宋体"/>
          <w:szCs w:val="21"/>
        </w:rPr>
      </w:pPr>
    </w:p>
    <w:p>
      <w:pPr>
        <w:spacing w:line="260" w:lineRule="exact"/>
        <w:jc w:val="left"/>
        <w:rPr>
          <w:rFonts w:ascii="宋体" w:hAnsi="宋体" w:cs="宋体"/>
          <w:szCs w:val="21"/>
        </w:rPr>
      </w:pPr>
      <w:r>
        <w:rPr>
          <w:rFonts w:hint="eastAsia" w:ascii="宋体" w:hAnsi="宋体" w:cs="宋体"/>
          <w:szCs w:val="21"/>
        </w:rPr>
        <w:t>监督人员签字：</w:t>
      </w:r>
    </w:p>
    <w:p>
      <w:pPr>
        <w:spacing w:line="260" w:lineRule="exact"/>
        <w:jc w:val="left"/>
        <w:rPr>
          <w:rFonts w:ascii="宋体" w:hAnsi="宋体" w:cs="宋体"/>
          <w:szCs w:val="28"/>
        </w:rPr>
      </w:pPr>
    </w:p>
    <w:p>
      <w:pPr>
        <w:spacing w:line="260" w:lineRule="exact"/>
        <w:jc w:val="left"/>
        <w:rPr>
          <w:rFonts w:ascii="宋体" w:hAnsi="宋体" w:cs="宋体"/>
          <w:b/>
          <w:kern w:val="0"/>
        </w:rPr>
      </w:pPr>
      <w:r>
        <w:rPr>
          <w:rFonts w:hint="eastAsia" w:ascii="宋体" w:hAnsi="宋体" w:cs="宋体"/>
          <w:szCs w:val="28"/>
        </w:rPr>
        <w:t xml:space="preserve">                                                       日期：</w:t>
      </w:r>
      <w:r>
        <w:rPr>
          <w:rFonts w:hint="eastAsia" w:ascii="宋体" w:hAnsi="宋体" w:cs="宋体"/>
          <w:szCs w:val="28"/>
          <w:u w:val="single"/>
        </w:rPr>
        <w:t xml:space="preserve">    </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rPr>
        <w:t>日</w:t>
      </w:r>
    </w:p>
    <w:p>
      <w:pPr>
        <w:jc w:val="left"/>
        <w:rPr>
          <w:rFonts w:ascii="宋体" w:hAnsi="宋体" w:cs="宋体"/>
          <w:b/>
          <w:kern w:val="0"/>
        </w:rPr>
      </w:pPr>
    </w:p>
    <w:p>
      <w:pPr>
        <w:jc w:val="left"/>
        <w:rPr>
          <w:rFonts w:ascii="宋体" w:hAnsi="宋体" w:eastAsia="宋体"/>
        </w:rPr>
      </w:pPr>
    </w:p>
    <w:p>
      <w:pPr>
        <w:pStyle w:val="18"/>
        <w:spacing w:beforeLines="0"/>
        <w:ind w:firstLine="404"/>
        <w:rPr>
          <w:sz w:val="21"/>
          <w:szCs w:val="24"/>
        </w:rPr>
      </w:pPr>
    </w:p>
    <w:p>
      <w:pPr>
        <w:pStyle w:val="18"/>
        <w:spacing w:beforeLines="0"/>
        <w:ind w:firstLine="404"/>
        <w:rPr>
          <w:sz w:val="21"/>
          <w:szCs w:val="24"/>
        </w:rPr>
      </w:pPr>
    </w:p>
    <w:p>
      <w:pPr>
        <w:pStyle w:val="18"/>
        <w:spacing w:beforeLines="0"/>
        <w:ind w:firstLine="404"/>
        <w:rPr>
          <w:sz w:val="21"/>
          <w:szCs w:val="24"/>
        </w:rPr>
      </w:pPr>
    </w:p>
    <w:p>
      <w:pPr>
        <w:pStyle w:val="18"/>
        <w:spacing w:beforeLines="0"/>
        <w:ind w:firstLine="404"/>
        <w:rPr>
          <w:sz w:val="21"/>
          <w:szCs w:val="24"/>
        </w:rPr>
      </w:pPr>
    </w:p>
    <w:p>
      <w:pPr>
        <w:pStyle w:val="7"/>
        <w:rPr>
          <w:sz w:val="52"/>
        </w:rPr>
      </w:pPr>
      <w:bookmarkStart w:id="120" w:name="_Toc30877"/>
      <w:bookmarkStart w:id="121" w:name="_Toc31787"/>
      <w:bookmarkStart w:id="122" w:name="_Toc3922"/>
      <w:bookmarkStart w:id="123" w:name="_Toc25016"/>
      <w:r>
        <w:rPr>
          <w:rFonts w:hint="eastAsia" w:ascii="宋体" w:hAnsi="宋体" w:cs="宋体"/>
          <w:sz w:val="32"/>
          <w:szCs w:val="32"/>
        </w:rPr>
        <w:t>第四章  合同条款及格式</w:t>
      </w:r>
      <w:bookmarkEnd w:id="99"/>
      <w:bookmarkEnd w:id="120"/>
      <w:bookmarkEnd w:id="121"/>
      <w:bookmarkEnd w:id="122"/>
      <w:bookmarkEnd w:id="123"/>
      <w:bookmarkStart w:id="124" w:name="_Toc382862268"/>
      <w:bookmarkStart w:id="125" w:name="_Toc385755317"/>
      <w:r>
        <w:rPr>
          <w:rFonts w:hint="eastAsia" w:ascii="宋体" w:hAnsi="宋体" w:cs="宋体"/>
          <w:sz w:val="32"/>
          <w:szCs w:val="32"/>
        </w:rPr>
        <w:t>（略）</w:t>
      </w:r>
    </w:p>
    <w:p>
      <w:pPr>
        <w:jc w:val="center"/>
        <w:rPr>
          <w:rFonts w:ascii="Times New Roman" w:hAnsi="Times New Roman" w:eastAsia="华文中宋"/>
          <w:b/>
          <w:sz w:val="52"/>
        </w:rPr>
      </w:pPr>
    </w:p>
    <w:p>
      <w:pPr>
        <w:jc w:val="center"/>
        <w:rPr>
          <w:rFonts w:ascii="Times New Roman" w:hAnsi="Times New Roman" w:eastAsia="华文中宋"/>
          <w:b/>
          <w:sz w:val="28"/>
        </w:rPr>
      </w:pPr>
      <w:r>
        <w:rPr>
          <w:rFonts w:hint="eastAsia" w:ascii="Times New Roman" w:hAnsi="Times New Roman" w:eastAsia="华文中宋"/>
          <w:b/>
          <w:sz w:val="28"/>
        </w:rPr>
        <w:t>详见建设工程施工合同</w:t>
      </w:r>
    </w:p>
    <w:p>
      <w:pPr>
        <w:jc w:val="center"/>
        <w:rPr>
          <w:rFonts w:ascii="Times New Roman" w:hAnsi="Times New Roman" w:eastAsia="华文中宋"/>
          <w:b/>
          <w:sz w:val="52"/>
        </w:rPr>
      </w:pPr>
      <w:r>
        <w:rPr>
          <w:rFonts w:hint="eastAsia" w:ascii="Times New Roman" w:hAnsi="Times New Roman" w:eastAsia="华文中宋"/>
          <w:b/>
          <w:sz w:val="24"/>
        </w:rPr>
        <w:t>（示范文本）</w:t>
      </w:r>
    </w:p>
    <w:p>
      <w:pPr>
        <w:jc w:val="center"/>
        <w:rPr>
          <w:rFonts w:ascii="Times New Roman" w:hAnsi="Times New Roman" w:eastAsia="华文中宋"/>
          <w:b/>
          <w:sz w:val="52"/>
        </w:rPr>
      </w:pPr>
    </w:p>
    <w:p>
      <w:pPr>
        <w:jc w:val="center"/>
        <w:rPr>
          <w:rFonts w:ascii="Times New Roman" w:hAnsi="Times New Roman" w:eastAsia="黑体"/>
          <w:b/>
          <w:sz w:val="72"/>
        </w:rPr>
      </w:pPr>
    </w:p>
    <w:p>
      <w:pPr>
        <w:jc w:val="center"/>
        <w:rPr>
          <w:rFonts w:ascii="Times New Roman" w:hAnsi="Times New Roman" w:eastAsia="楷体_GB2312"/>
          <w:b/>
          <w:sz w:val="72"/>
        </w:rPr>
      </w:pPr>
    </w:p>
    <w:p>
      <w:pPr>
        <w:rPr>
          <w:b/>
          <w:sz w:val="28"/>
        </w:rPr>
      </w:pPr>
    </w:p>
    <w:p>
      <w:pPr>
        <w:rPr>
          <w:b/>
          <w:sz w:val="28"/>
        </w:rPr>
      </w:pPr>
    </w:p>
    <w:p>
      <w:pPr>
        <w:rPr>
          <w:b/>
          <w:sz w:val="28"/>
        </w:rPr>
      </w:pPr>
    </w:p>
    <w:bookmarkEnd w:id="124"/>
    <w:bookmarkEnd w:id="125"/>
    <w:p>
      <w:pPr>
        <w:pStyle w:val="7"/>
        <w:rPr>
          <w:rFonts w:ascii="宋体" w:hAnsi="宋体" w:cs="宋体"/>
          <w:sz w:val="32"/>
          <w:szCs w:val="32"/>
        </w:rPr>
      </w:pPr>
      <w:bookmarkStart w:id="126" w:name="_Toc28196"/>
      <w:bookmarkStart w:id="127" w:name="_Toc30403"/>
      <w:bookmarkStart w:id="128" w:name="_Toc30554"/>
      <w:bookmarkStart w:id="129" w:name="_Toc6863"/>
    </w:p>
    <w:p>
      <w:pPr>
        <w:rPr>
          <w:rFonts w:ascii="宋体" w:hAnsi="宋体" w:eastAsia="宋体" w:cs="宋体"/>
        </w:rPr>
      </w:pPr>
    </w:p>
    <w:p>
      <w:pPr>
        <w:pStyle w:val="2"/>
        <w:ind w:firstLine="404"/>
        <w:rPr>
          <w:rFonts w:ascii="宋体" w:hAnsi="宋体" w:cs="宋体"/>
          <w:szCs w:val="24"/>
        </w:rPr>
      </w:pPr>
    </w:p>
    <w:p>
      <w:pPr>
        <w:pStyle w:val="2"/>
        <w:ind w:firstLine="404"/>
        <w:rPr>
          <w:rFonts w:ascii="宋体" w:hAnsi="宋体" w:cs="宋体"/>
          <w:szCs w:val="24"/>
        </w:rPr>
      </w:pPr>
    </w:p>
    <w:p>
      <w:pPr>
        <w:pStyle w:val="7"/>
        <w:rPr>
          <w:rFonts w:ascii="宋体" w:hAnsi="宋体" w:cs="宋体"/>
          <w:sz w:val="44"/>
          <w:szCs w:val="44"/>
        </w:rPr>
      </w:pPr>
      <w:r>
        <w:rPr>
          <w:rFonts w:hint="eastAsia" w:ascii="宋体" w:hAnsi="宋体" w:cs="宋体"/>
          <w:sz w:val="32"/>
          <w:szCs w:val="32"/>
        </w:rPr>
        <w:t>第五章  工程量清单</w:t>
      </w:r>
      <w:bookmarkEnd w:id="126"/>
      <w:bookmarkEnd w:id="127"/>
      <w:bookmarkEnd w:id="128"/>
      <w:bookmarkEnd w:id="129"/>
      <w:r>
        <w:rPr>
          <w:rFonts w:hint="eastAsia" w:ascii="宋体" w:hAnsi="宋体" w:cs="宋体"/>
          <w:sz w:val="32"/>
          <w:szCs w:val="32"/>
        </w:rPr>
        <w:t>（</w:t>
      </w:r>
      <w:r>
        <w:rPr>
          <w:rFonts w:hint="eastAsia" w:ascii="宋体" w:hAnsi="宋体" w:cs="宋体"/>
          <w:sz w:val="28"/>
          <w:szCs w:val="28"/>
        </w:rPr>
        <w:t>另册</w:t>
      </w:r>
      <w:r>
        <w:rPr>
          <w:rFonts w:hint="eastAsia" w:ascii="宋体" w:hAnsi="宋体" w:cs="宋体"/>
          <w:sz w:val="32"/>
          <w:szCs w:val="32"/>
        </w:rPr>
        <w:t>）</w:t>
      </w:r>
      <w:bookmarkStart w:id="130" w:name="_Toc23706"/>
      <w:bookmarkStart w:id="131" w:name="_Toc6290"/>
      <w:bookmarkStart w:id="132" w:name="_Toc30632"/>
      <w:bookmarkStart w:id="133" w:name="_Toc300678501"/>
      <w:bookmarkStart w:id="134" w:name="_Toc1206"/>
    </w:p>
    <w:bookmarkEnd w:id="130"/>
    <w:bookmarkEnd w:id="131"/>
    <w:bookmarkEnd w:id="132"/>
    <w:bookmarkEnd w:id="133"/>
    <w:bookmarkEnd w:id="134"/>
    <w:p>
      <w:pPr>
        <w:rPr>
          <w:rFonts w:ascii="宋体" w:hAnsi="宋体" w:eastAsia="宋体" w:cs="宋体"/>
        </w:rPr>
      </w:pPr>
    </w:p>
    <w:p>
      <w:pPr>
        <w:pStyle w:val="7"/>
        <w:rPr>
          <w:rFonts w:ascii="宋体" w:hAnsi="宋体" w:cs="宋体"/>
          <w:sz w:val="32"/>
          <w:szCs w:val="32"/>
        </w:rPr>
      </w:pPr>
      <w:bookmarkStart w:id="135" w:name="_Toc13433"/>
      <w:bookmarkStart w:id="136" w:name="_Toc300678502"/>
      <w:bookmarkStart w:id="137" w:name="_Toc3378"/>
      <w:bookmarkStart w:id="138" w:name="_Toc25458"/>
      <w:bookmarkStart w:id="139" w:name="_Toc9475"/>
      <w:r>
        <w:rPr>
          <w:rFonts w:hint="eastAsia" w:ascii="宋体" w:hAnsi="宋体" w:cs="宋体"/>
          <w:sz w:val="32"/>
          <w:szCs w:val="32"/>
        </w:rPr>
        <w:t>第六章  图  纸</w:t>
      </w:r>
      <w:bookmarkEnd w:id="135"/>
      <w:bookmarkEnd w:id="136"/>
      <w:bookmarkEnd w:id="137"/>
      <w:bookmarkEnd w:id="138"/>
      <w:bookmarkEnd w:id="139"/>
    </w:p>
    <w:p>
      <w:pPr>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宋体"/>
          <w:b/>
          <w:sz w:val="28"/>
          <w:szCs w:val="28"/>
        </w:rPr>
        <w:t>另册</w:t>
      </w:r>
    </w:p>
    <w:p>
      <w:pPr>
        <w:spacing w:line="420" w:lineRule="exact"/>
        <w:jc w:val="center"/>
        <w:rPr>
          <w:rFonts w:ascii="宋体" w:hAnsi="宋体" w:eastAsia="宋体" w:cs="宋体"/>
        </w:rPr>
      </w:pPr>
    </w:p>
    <w:p>
      <w:pPr>
        <w:spacing w:line="520" w:lineRule="exact"/>
        <w:ind w:firstLine="404" w:firstLineChars="200"/>
        <w:rPr>
          <w:rFonts w:ascii="宋体" w:hAnsi="宋体" w:eastAsia="宋体" w:cs="宋体"/>
        </w:rPr>
      </w:pPr>
    </w:p>
    <w:p>
      <w:pPr>
        <w:spacing w:line="420" w:lineRule="exact"/>
        <w:rPr>
          <w:rFonts w:ascii="宋体" w:hAnsi="宋体" w:eastAsia="宋体" w:cs="宋体"/>
        </w:rPr>
      </w:pPr>
    </w:p>
    <w:p>
      <w:pPr>
        <w:pStyle w:val="7"/>
        <w:rPr>
          <w:rFonts w:ascii="宋体" w:hAnsi="宋体" w:cs="宋体"/>
          <w:sz w:val="32"/>
          <w:szCs w:val="32"/>
        </w:rPr>
      </w:pPr>
      <w:bookmarkStart w:id="140" w:name="_Toc300678506"/>
      <w:bookmarkStart w:id="141" w:name="_Toc2217"/>
      <w:bookmarkStart w:id="142" w:name="_Toc1340"/>
      <w:bookmarkStart w:id="143" w:name="_Toc25085"/>
      <w:bookmarkStart w:id="144" w:name="_Toc17448"/>
      <w:r>
        <w:rPr>
          <w:rFonts w:hint="eastAsia" w:ascii="宋体" w:hAnsi="宋体" w:cs="宋体"/>
          <w:sz w:val="32"/>
          <w:szCs w:val="32"/>
        </w:rPr>
        <w:t>第七章  技术标准和要求</w:t>
      </w:r>
      <w:bookmarkEnd w:id="140"/>
      <w:bookmarkEnd w:id="141"/>
      <w:bookmarkEnd w:id="142"/>
      <w:bookmarkEnd w:id="143"/>
      <w:bookmarkEnd w:id="144"/>
    </w:p>
    <w:p>
      <w:pPr>
        <w:spacing w:line="360" w:lineRule="auto"/>
        <w:jc w:val="left"/>
        <w:rPr>
          <w:rFonts w:ascii="宋体" w:hAnsi="宋体" w:eastAsia="宋体" w:cs="宋体"/>
          <w:sz w:val="18"/>
          <w:szCs w:val="18"/>
        </w:rPr>
      </w:pPr>
      <w:bookmarkStart w:id="145" w:name="_Toc300678562"/>
    </w:p>
    <w:p>
      <w:pPr>
        <w:pStyle w:val="7"/>
        <w:rPr>
          <w:rFonts w:ascii="宋体" w:hAnsi="宋体" w:cs="宋体"/>
          <w:b w:val="0"/>
          <w:sz w:val="18"/>
          <w:szCs w:val="18"/>
        </w:rPr>
      </w:pPr>
      <w:r>
        <w:rPr>
          <w:rFonts w:hint="eastAsia" w:ascii="宋体" w:hAnsi="宋体" w:cs="宋体"/>
          <w:b w:val="0"/>
          <w:sz w:val="18"/>
          <w:szCs w:val="18"/>
        </w:rPr>
        <w:t>中标单位严格按照招标人发布的施工图纸及施工规范施工。</w:t>
      </w:r>
      <w:bookmarkEnd w:id="145"/>
      <w:bookmarkStart w:id="146" w:name="_Toc14156"/>
      <w:bookmarkStart w:id="147" w:name="_Toc11281"/>
      <w:bookmarkStart w:id="148" w:name="_Toc16865"/>
      <w:bookmarkStart w:id="149" w:name="_Toc300678563"/>
      <w:bookmarkStart w:id="150" w:name="_Toc1335"/>
    </w:p>
    <w:p/>
    <w:p>
      <w:pPr>
        <w:pStyle w:val="18"/>
        <w:spacing w:beforeLines="0"/>
        <w:ind w:firstLine="404"/>
        <w:rPr>
          <w:sz w:val="21"/>
          <w:szCs w:val="24"/>
        </w:rPr>
      </w:pPr>
    </w:p>
    <w:p>
      <w:pPr>
        <w:pStyle w:val="18"/>
        <w:spacing w:beforeLines="0"/>
        <w:ind w:firstLine="404"/>
        <w:rPr>
          <w:sz w:val="21"/>
          <w:szCs w:val="24"/>
        </w:rPr>
      </w:pPr>
    </w:p>
    <w:p>
      <w:pPr>
        <w:pStyle w:val="18"/>
        <w:spacing w:beforeLines="0"/>
        <w:ind w:firstLine="404"/>
        <w:rPr>
          <w:sz w:val="21"/>
          <w:szCs w:val="24"/>
        </w:rPr>
      </w:pPr>
    </w:p>
    <w:p>
      <w:pPr>
        <w:pStyle w:val="18"/>
        <w:spacing w:beforeLines="0"/>
        <w:ind w:firstLine="404"/>
        <w:rPr>
          <w:sz w:val="21"/>
          <w:szCs w:val="24"/>
        </w:rPr>
      </w:pPr>
    </w:p>
    <w:p>
      <w:pPr>
        <w:pStyle w:val="18"/>
        <w:spacing w:beforeLines="0"/>
        <w:ind w:firstLine="404"/>
        <w:rPr>
          <w:sz w:val="21"/>
          <w:szCs w:val="24"/>
        </w:rPr>
      </w:pPr>
    </w:p>
    <w:p>
      <w:pPr>
        <w:pStyle w:val="18"/>
        <w:spacing w:beforeLines="0"/>
        <w:ind w:firstLine="404"/>
        <w:rPr>
          <w:sz w:val="21"/>
          <w:szCs w:val="24"/>
        </w:rPr>
      </w:pPr>
    </w:p>
    <w:p>
      <w:pPr>
        <w:pStyle w:val="18"/>
        <w:spacing w:beforeLines="0"/>
        <w:ind w:firstLine="404"/>
        <w:rPr>
          <w:sz w:val="21"/>
          <w:szCs w:val="24"/>
        </w:rPr>
      </w:pPr>
    </w:p>
    <w:bookmarkEnd w:id="146"/>
    <w:bookmarkEnd w:id="147"/>
    <w:bookmarkEnd w:id="148"/>
    <w:bookmarkEnd w:id="149"/>
    <w:bookmarkEnd w:id="150"/>
    <w:p>
      <w:pPr>
        <w:pStyle w:val="7"/>
        <w:rPr>
          <w:rFonts w:ascii="宋体" w:hAnsi="宋体" w:cs="宋体"/>
          <w:sz w:val="32"/>
          <w:szCs w:val="32"/>
        </w:rPr>
      </w:pPr>
      <w:bookmarkStart w:id="151" w:name="_Toc12994"/>
      <w:bookmarkStart w:id="152" w:name="_Toc31294"/>
      <w:bookmarkStart w:id="153" w:name="_Toc300678564"/>
      <w:bookmarkStart w:id="154" w:name="_Toc26106"/>
      <w:bookmarkStart w:id="155" w:name="_Toc17486"/>
    </w:p>
    <w:p>
      <w:pPr>
        <w:rPr>
          <w:rFonts w:ascii="宋体" w:hAnsi="宋体" w:cs="宋体"/>
          <w:sz w:val="32"/>
          <w:szCs w:val="32"/>
        </w:rPr>
      </w:pPr>
    </w:p>
    <w:p>
      <w:pPr>
        <w:pStyle w:val="2"/>
        <w:ind w:firstLine="404"/>
      </w:pPr>
    </w:p>
    <w:p>
      <w:pPr>
        <w:pStyle w:val="7"/>
        <w:rPr>
          <w:rFonts w:ascii="宋体" w:hAnsi="宋体" w:cs="宋体"/>
          <w:sz w:val="32"/>
          <w:szCs w:val="32"/>
        </w:rPr>
      </w:pPr>
      <w:r>
        <w:rPr>
          <w:rFonts w:hint="eastAsia" w:ascii="宋体" w:hAnsi="宋体" w:cs="宋体"/>
          <w:sz w:val="32"/>
          <w:szCs w:val="32"/>
        </w:rPr>
        <w:t>第八章  投标文件格式</w:t>
      </w:r>
      <w:bookmarkEnd w:id="151"/>
      <w:bookmarkEnd w:id="152"/>
      <w:bookmarkEnd w:id="153"/>
      <w:bookmarkEnd w:id="154"/>
      <w:bookmarkEnd w:id="155"/>
    </w:p>
    <w:p>
      <w:pPr>
        <w:jc w:val="left"/>
        <w:rPr>
          <w:rFonts w:ascii="宋体" w:hAnsi="宋体" w:eastAsia="宋体" w:cs="宋体"/>
          <w:b/>
          <w:szCs w:val="21"/>
        </w:rPr>
      </w:pPr>
      <w:r>
        <w:rPr>
          <w:rFonts w:hint="eastAsia" w:ascii="宋体" w:hAnsi="宋体" w:eastAsia="宋体" w:cs="宋体"/>
          <w:sz w:val="18"/>
          <w:szCs w:val="18"/>
        </w:rPr>
        <w:br w:type="page"/>
      </w:r>
    </w:p>
    <w:p>
      <w:pPr>
        <w:pStyle w:val="7"/>
        <w:rPr>
          <w:rFonts w:ascii="宋体" w:hAnsi="宋体" w:cs="宋体"/>
          <w:b w:val="0"/>
          <w:sz w:val="32"/>
          <w:szCs w:val="32"/>
        </w:rPr>
      </w:pPr>
      <w:bookmarkStart w:id="156" w:name="_Toc24076"/>
      <w:bookmarkStart w:id="157" w:name="_Toc300678565"/>
      <w:bookmarkStart w:id="158" w:name="_Toc17433"/>
      <w:bookmarkStart w:id="159" w:name="_Toc16026"/>
      <w:bookmarkStart w:id="160" w:name="_Toc8298"/>
      <w:r>
        <w:rPr>
          <w:rFonts w:hint="eastAsia" w:ascii="宋体" w:hAnsi="宋体" w:cs="宋体"/>
          <w:sz w:val="32"/>
          <w:szCs w:val="32"/>
        </w:rPr>
        <w:t>第一部分 投标函部分格式</w:t>
      </w:r>
      <w:bookmarkEnd w:id="156"/>
      <w:bookmarkEnd w:id="157"/>
      <w:bookmarkEnd w:id="158"/>
      <w:bookmarkEnd w:id="159"/>
      <w:bookmarkEnd w:id="160"/>
    </w:p>
    <w:p>
      <w:pPr>
        <w:spacing w:line="360" w:lineRule="auto"/>
        <w:jc w:val="left"/>
        <w:rPr>
          <w:rFonts w:ascii="宋体" w:hAnsi="宋体" w:eastAsia="宋体" w:cs="宋体"/>
          <w:sz w:val="18"/>
          <w:szCs w:val="18"/>
        </w:rPr>
      </w:pPr>
    </w:p>
    <w:p>
      <w:pPr>
        <w:widowControl/>
        <w:rPr>
          <w:rFonts w:ascii="宋体" w:hAnsi="宋体" w:eastAsia="宋体" w:cs="宋体"/>
          <w:kern w:val="0"/>
          <w:sz w:val="28"/>
          <w:szCs w:val="21"/>
        </w:rPr>
      </w:pPr>
    </w:p>
    <w:p>
      <w:pPr>
        <w:jc w:val="center"/>
        <w:rPr>
          <w:rFonts w:ascii="宋体" w:hAnsi="宋体" w:eastAsia="宋体" w:cs="宋体"/>
          <w:sz w:val="28"/>
          <w:szCs w:val="28"/>
        </w:rPr>
      </w:pP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施工招标</w:t>
      </w:r>
    </w:p>
    <w:p>
      <w:pPr>
        <w:widowControl/>
        <w:jc w:val="center"/>
        <w:rPr>
          <w:rFonts w:ascii="宋体" w:hAnsi="宋体" w:eastAsia="宋体" w:cs="宋体"/>
          <w:kern w:val="0"/>
          <w:sz w:val="44"/>
          <w:szCs w:val="44"/>
        </w:rPr>
      </w:pPr>
      <w:r>
        <w:rPr>
          <w:rFonts w:hint="eastAsia" w:ascii="宋体" w:hAnsi="宋体" w:eastAsia="宋体" w:cs="宋体"/>
          <w:kern w:val="0"/>
          <w:sz w:val="44"/>
          <w:szCs w:val="44"/>
        </w:rPr>
        <w:t>投  标  文  件</w:t>
      </w:r>
    </w:p>
    <w:p>
      <w:pPr>
        <w:widowControl/>
        <w:jc w:val="center"/>
        <w:rPr>
          <w:rFonts w:ascii="宋体" w:hAnsi="宋体" w:eastAsia="宋体" w:cs="宋体"/>
          <w:kern w:val="0"/>
          <w:sz w:val="32"/>
          <w:szCs w:val="32"/>
        </w:rPr>
      </w:pPr>
      <w:r>
        <w:rPr>
          <w:rFonts w:hint="eastAsia" w:ascii="宋体" w:hAnsi="宋体" w:eastAsia="宋体" w:cs="宋体"/>
          <w:kern w:val="0"/>
          <w:sz w:val="32"/>
          <w:szCs w:val="32"/>
        </w:rPr>
        <w:t>（投标函部分）</w:t>
      </w:r>
    </w:p>
    <w:p>
      <w:pPr>
        <w:widowControl/>
        <w:jc w:val="center"/>
        <w:rPr>
          <w:rFonts w:ascii="宋体" w:hAnsi="宋体" w:eastAsia="宋体" w:cs="宋体"/>
          <w:kern w:val="0"/>
          <w:sz w:val="32"/>
          <w:szCs w:val="32"/>
        </w:rPr>
      </w:pPr>
      <w:r>
        <w:rPr>
          <w:rFonts w:hint="eastAsia" w:ascii="宋体" w:hAnsi="宋体" w:eastAsia="宋体" w:cs="宋体"/>
          <w:sz w:val="32"/>
          <w:szCs w:val="32"/>
        </w:rPr>
        <w:t>（招标编号：</w:t>
      </w:r>
      <w:r>
        <w:rPr>
          <w:rFonts w:hint="eastAsia" w:ascii="宋体" w:hAnsi="宋体" w:eastAsia="宋体" w:cs="宋体"/>
          <w:sz w:val="32"/>
          <w:szCs w:val="32"/>
          <w:u w:val="single"/>
        </w:rPr>
        <w:t xml:space="preserve">         </w:t>
      </w:r>
      <w:r>
        <w:rPr>
          <w:rFonts w:hint="eastAsia" w:ascii="宋体" w:hAnsi="宋体" w:eastAsia="宋体" w:cs="宋体"/>
          <w:sz w:val="32"/>
          <w:szCs w:val="32"/>
        </w:rPr>
        <w:t>）</w:t>
      </w:r>
    </w:p>
    <w:p>
      <w:pPr>
        <w:spacing w:line="360" w:lineRule="auto"/>
        <w:jc w:val="left"/>
        <w:rPr>
          <w:rFonts w:ascii="宋体" w:hAnsi="宋体" w:eastAsia="宋体" w:cs="宋体"/>
          <w:sz w:val="18"/>
          <w:szCs w:val="18"/>
        </w:rPr>
      </w:pPr>
    </w:p>
    <w:p>
      <w:pPr>
        <w:spacing w:line="360" w:lineRule="auto"/>
        <w:jc w:val="left"/>
        <w:rPr>
          <w:rFonts w:ascii="宋体" w:hAnsi="宋体" w:eastAsia="宋体" w:cs="宋体"/>
          <w:sz w:val="18"/>
          <w:szCs w:val="18"/>
        </w:rPr>
      </w:pPr>
    </w:p>
    <w:p>
      <w:pPr>
        <w:spacing w:line="360" w:lineRule="auto"/>
        <w:jc w:val="left"/>
        <w:rPr>
          <w:rFonts w:ascii="宋体" w:hAnsi="宋体" w:eastAsia="宋体" w:cs="宋体"/>
          <w:sz w:val="18"/>
          <w:szCs w:val="18"/>
        </w:rPr>
      </w:pPr>
    </w:p>
    <w:p>
      <w:pPr>
        <w:spacing w:line="360" w:lineRule="auto"/>
        <w:jc w:val="left"/>
        <w:rPr>
          <w:rFonts w:ascii="宋体" w:hAnsi="宋体" w:eastAsia="宋体" w:cs="宋体"/>
          <w:sz w:val="18"/>
          <w:szCs w:val="18"/>
        </w:rPr>
      </w:pPr>
    </w:p>
    <w:p>
      <w:pPr>
        <w:spacing w:line="360" w:lineRule="auto"/>
        <w:jc w:val="left"/>
        <w:rPr>
          <w:rFonts w:ascii="宋体" w:hAnsi="宋体" w:eastAsia="宋体" w:cs="宋体"/>
          <w:sz w:val="18"/>
          <w:szCs w:val="18"/>
        </w:rPr>
      </w:pPr>
    </w:p>
    <w:p>
      <w:pPr>
        <w:widowControl/>
        <w:spacing w:line="360" w:lineRule="auto"/>
        <w:jc w:val="left"/>
        <w:rPr>
          <w:rFonts w:ascii="宋体" w:hAnsi="宋体" w:eastAsia="宋体" w:cs="宋体"/>
          <w:kern w:val="0"/>
          <w:sz w:val="24"/>
          <w:szCs w:val="28"/>
        </w:rPr>
      </w:pPr>
      <w:r>
        <w:rPr>
          <w:rFonts w:hint="eastAsia" w:ascii="宋体" w:hAnsi="宋体" w:eastAsia="宋体" w:cs="宋体"/>
          <w:kern w:val="0"/>
          <w:sz w:val="24"/>
          <w:szCs w:val="28"/>
        </w:rPr>
        <w:t xml:space="preserve">           投标人：</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（盖单位章）</w:t>
      </w:r>
    </w:p>
    <w:p>
      <w:pPr>
        <w:widowControl/>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法定代表人或其委托代理人：</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（签字或盖章）</w:t>
      </w:r>
    </w:p>
    <w:p>
      <w:pPr>
        <w:widowControl/>
        <w:spacing w:line="420" w:lineRule="atLeast"/>
        <w:jc w:val="center"/>
        <w:rPr>
          <w:rFonts w:ascii="宋体" w:hAnsi="宋体" w:eastAsia="宋体" w:cs="宋体"/>
          <w:kern w:val="0"/>
          <w:sz w:val="28"/>
          <w:szCs w:val="28"/>
        </w:rPr>
      </w:pP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年</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月</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w:t>
      </w:r>
    </w:p>
    <w:p>
      <w:pPr>
        <w:widowControl/>
        <w:rPr>
          <w:rFonts w:ascii="宋体" w:hAnsi="宋体" w:eastAsia="宋体" w:cs="宋体"/>
          <w:szCs w:val="21"/>
        </w:rPr>
      </w:pPr>
      <w:r>
        <w:rPr>
          <w:rFonts w:hint="eastAsia" w:ascii="宋体" w:hAnsi="宋体" w:eastAsia="宋体" w:cs="宋体"/>
          <w:kern w:val="0"/>
        </w:rPr>
        <w:br w:type="page"/>
      </w:r>
      <w:bookmarkStart w:id="161" w:name="_Toc300678566"/>
    </w:p>
    <w:p>
      <w:pPr>
        <w:pStyle w:val="8"/>
        <w:spacing w:before="287" w:line="240" w:lineRule="auto"/>
        <w:jc w:val="center"/>
        <w:rPr>
          <w:rFonts w:ascii="宋体" w:hAnsi="宋体" w:eastAsia="宋体" w:cs="宋体"/>
          <w:sz w:val="36"/>
          <w:szCs w:val="36"/>
        </w:rPr>
      </w:pPr>
      <w:bookmarkStart w:id="162" w:name="_Toc7277"/>
      <w:bookmarkStart w:id="163" w:name="_Toc16547"/>
      <w:bookmarkStart w:id="164" w:name="_Toc10084"/>
      <w:bookmarkStart w:id="165" w:name="_Toc23365"/>
      <w:r>
        <w:rPr>
          <w:rFonts w:hint="eastAsia" w:ascii="宋体" w:hAnsi="宋体" w:eastAsia="宋体" w:cs="宋体"/>
          <w:sz w:val="36"/>
          <w:szCs w:val="36"/>
        </w:rPr>
        <w:t>目    录</w:t>
      </w:r>
      <w:bookmarkEnd w:id="161"/>
      <w:bookmarkEnd w:id="162"/>
      <w:bookmarkEnd w:id="163"/>
      <w:bookmarkEnd w:id="164"/>
      <w:bookmarkEnd w:id="165"/>
    </w:p>
    <w:p>
      <w:pPr>
        <w:spacing w:line="440" w:lineRule="exact"/>
        <w:ind w:firstLine="404" w:firstLineChars="200"/>
        <w:rPr>
          <w:rFonts w:ascii="宋体" w:hAnsi="宋体" w:eastAsia="宋体" w:cs="宋体"/>
        </w:rPr>
      </w:pPr>
      <w:r>
        <w:fldChar w:fldCharType="begin"/>
      </w:r>
      <w:r>
        <w:instrText xml:space="preserve"> HYPERLINK \l "_Toc300678567" </w:instrText>
      </w:r>
      <w:r>
        <w:fldChar w:fldCharType="separate"/>
      </w:r>
      <w:r>
        <w:rPr>
          <w:rStyle w:val="34"/>
          <w:rFonts w:hint="eastAsia" w:ascii="宋体" w:hAnsi="宋体" w:cs="宋体"/>
          <w:color w:val="auto"/>
          <w:sz w:val="21"/>
          <w:u w:val="none"/>
        </w:rPr>
        <w:t>一、投标函及投标函附录</w:t>
      </w:r>
      <w:r>
        <w:rPr>
          <w:rStyle w:val="34"/>
          <w:rFonts w:hint="eastAsia" w:ascii="宋体" w:hAnsi="宋体" w:cs="宋体"/>
          <w:color w:val="auto"/>
          <w:sz w:val="21"/>
          <w:u w:val="none"/>
        </w:rPr>
        <w:fldChar w:fldCharType="end"/>
      </w:r>
    </w:p>
    <w:p>
      <w:pPr>
        <w:spacing w:line="440" w:lineRule="exact"/>
        <w:ind w:firstLine="808" w:firstLineChars="400"/>
        <w:rPr>
          <w:rFonts w:ascii="宋体" w:hAnsi="宋体" w:eastAsia="宋体" w:cs="宋体"/>
        </w:rPr>
      </w:pPr>
      <w:r>
        <w:fldChar w:fldCharType="begin"/>
      </w:r>
      <w:r>
        <w:instrText xml:space="preserve"> HYPERLINK \l "_Toc300678568" </w:instrText>
      </w:r>
      <w:r>
        <w:fldChar w:fldCharType="separate"/>
      </w:r>
      <w:r>
        <w:rPr>
          <w:rStyle w:val="34"/>
          <w:rFonts w:hint="eastAsia" w:ascii="宋体" w:hAnsi="宋体" w:cs="宋体"/>
          <w:color w:val="auto"/>
          <w:sz w:val="21"/>
          <w:u w:val="none"/>
        </w:rPr>
        <w:t>（一）投  标  函</w:t>
      </w:r>
      <w:r>
        <w:rPr>
          <w:rStyle w:val="34"/>
          <w:rFonts w:hint="eastAsia" w:ascii="宋体" w:hAnsi="宋体" w:cs="宋体"/>
          <w:color w:val="auto"/>
          <w:sz w:val="21"/>
          <w:u w:val="none"/>
        </w:rPr>
        <w:fldChar w:fldCharType="end"/>
      </w:r>
    </w:p>
    <w:p>
      <w:pPr>
        <w:spacing w:line="440" w:lineRule="exact"/>
        <w:ind w:firstLine="808" w:firstLineChars="400"/>
        <w:rPr>
          <w:rFonts w:ascii="宋体" w:hAnsi="宋体" w:eastAsia="宋体" w:cs="宋体"/>
        </w:rPr>
      </w:pPr>
      <w:r>
        <w:fldChar w:fldCharType="begin"/>
      </w:r>
      <w:r>
        <w:instrText xml:space="preserve"> HYPERLINK \l "_Toc300678569" </w:instrText>
      </w:r>
      <w:r>
        <w:fldChar w:fldCharType="separate"/>
      </w:r>
      <w:r>
        <w:rPr>
          <w:rStyle w:val="34"/>
          <w:rFonts w:hint="eastAsia" w:ascii="宋体" w:hAnsi="宋体" w:cs="宋体"/>
          <w:color w:val="auto"/>
          <w:sz w:val="21"/>
          <w:u w:val="none"/>
        </w:rPr>
        <w:t>（二）投标函附录</w:t>
      </w:r>
      <w:r>
        <w:rPr>
          <w:rStyle w:val="34"/>
          <w:rFonts w:hint="eastAsia" w:ascii="宋体" w:hAnsi="宋体" w:cs="宋体"/>
          <w:color w:val="auto"/>
          <w:sz w:val="21"/>
          <w:u w:val="none"/>
        </w:rPr>
        <w:fldChar w:fldCharType="end"/>
      </w:r>
    </w:p>
    <w:p>
      <w:pPr>
        <w:spacing w:line="440" w:lineRule="exact"/>
        <w:ind w:firstLine="404" w:firstLineChars="200"/>
        <w:rPr>
          <w:rFonts w:ascii="宋体" w:hAnsi="宋体" w:eastAsia="宋体" w:cs="宋体"/>
        </w:rPr>
      </w:pPr>
      <w:r>
        <w:fldChar w:fldCharType="begin"/>
      </w:r>
      <w:r>
        <w:instrText xml:space="preserve"> HYPERLINK \l "_Toc300678570" </w:instrText>
      </w:r>
      <w:r>
        <w:fldChar w:fldCharType="separate"/>
      </w:r>
      <w:r>
        <w:rPr>
          <w:rStyle w:val="34"/>
          <w:rFonts w:hint="eastAsia" w:ascii="宋体" w:hAnsi="宋体" w:cs="宋体"/>
          <w:color w:val="auto"/>
          <w:sz w:val="21"/>
          <w:u w:val="none"/>
        </w:rPr>
        <w:t>二、法定代表人身份证明</w:t>
      </w:r>
      <w:r>
        <w:rPr>
          <w:rStyle w:val="34"/>
          <w:rFonts w:hint="eastAsia" w:ascii="宋体" w:hAnsi="宋体" w:cs="宋体"/>
          <w:color w:val="auto"/>
          <w:sz w:val="21"/>
          <w:u w:val="none"/>
        </w:rPr>
        <w:fldChar w:fldCharType="end"/>
      </w:r>
    </w:p>
    <w:p>
      <w:pPr>
        <w:spacing w:line="440" w:lineRule="exact"/>
        <w:ind w:firstLine="808" w:firstLineChars="400"/>
        <w:rPr>
          <w:rStyle w:val="34"/>
          <w:rFonts w:ascii="宋体" w:hAnsi="宋体" w:cs="宋体"/>
          <w:color w:val="auto"/>
          <w:sz w:val="21"/>
          <w:u w:val="none"/>
        </w:rPr>
      </w:pPr>
      <w:r>
        <w:fldChar w:fldCharType="begin"/>
      </w:r>
      <w:r>
        <w:instrText xml:space="preserve"> HYPERLINK \l "_Toc300678571" </w:instrText>
      </w:r>
      <w:r>
        <w:fldChar w:fldCharType="separate"/>
      </w:r>
      <w:r>
        <w:rPr>
          <w:rStyle w:val="34"/>
          <w:rFonts w:hint="eastAsia" w:ascii="宋体" w:hAnsi="宋体" w:cs="宋体"/>
          <w:color w:val="auto"/>
          <w:sz w:val="21"/>
          <w:u w:val="none"/>
        </w:rPr>
        <w:t>（一）</w:t>
      </w:r>
      <w:r>
        <w:rPr>
          <w:rStyle w:val="34"/>
          <w:rFonts w:hint="eastAsia" w:ascii="宋体" w:hAnsi="宋体" w:cs="宋体"/>
          <w:color w:val="auto"/>
          <w:sz w:val="21"/>
          <w:u w:val="none"/>
        </w:rPr>
        <w:fldChar w:fldCharType="end"/>
      </w:r>
      <w:r>
        <w:rPr>
          <w:rStyle w:val="34"/>
          <w:rFonts w:hint="eastAsia" w:ascii="宋体" w:hAnsi="宋体" w:cs="宋体"/>
          <w:color w:val="auto"/>
          <w:sz w:val="21"/>
          <w:u w:val="none"/>
        </w:rPr>
        <w:t>法定代表人身份证明</w:t>
      </w:r>
    </w:p>
    <w:p>
      <w:pPr>
        <w:spacing w:line="440" w:lineRule="exact"/>
        <w:ind w:firstLine="808" w:firstLineChars="400"/>
      </w:pPr>
      <w:r>
        <w:rPr>
          <w:rFonts w:hint="eastAsia"/>
        </w:rPr>
        <w:t>（二）</w:t>
      </w:r>
      <w:r>
        <w:rPr>
          <w:rStyle w:val="34"/>
          <w:rFonts w:hint="eastAsia" w:ascii="宋体" w:hAnsi="宋体" w:cs="宋体"/>
          <w:color w:val="auto"/>
          <w:sz w:val="21"/>
          <w:u w:val="none"/>
        </w:rPr>
        <w:t>授权委托书</w:t>
      </w:r>
    </w:p>
    <w:p>
      <w:pPr>
        <w:spacing w:line="440" w:lineRule="exact"/>
        <w:ind w:firstLine="404" w:firstLineChars="200"/>
        <w:rPr>
          <w:rFonts w:ascii="宋体" w:hAnsi="宋体" w:eastAsia="宋体" w:cs="宋体"/>
        </w:rPr>
      </w:pPr>
      <w:r>
        <w:fldChar w:fldCharType="begin"/>
      </w:r>
      <w:r>
        <w:instrText xml:space="preserve"> HYPERLINK \l "_Toc300678572" </w:instrText>
      </w:r>
      <w:r>
        <w:fldChar w:fldCharType="separate"/>
      </w:r>
      <w:r>
        <w:rPr>
          <w:rStyle w:val="34"/>
          <w:rFonts w:hint="eastAsia" w:ascii="宋体" w:hAnsi="宋体" w:cs="宋体"/>
          <w:color w:val="auto"/>
          <w:sz w:val="21"/>
          <w:u w:val="none"/>
        </w:rPr>
        <w:t>三、联合体协议书</w:t>
      </w:r>
      <w:r>
        <w:rPr>
          <w:rStyle w:val="34"/>
          <w:rFonts w:hint="eastAsia" w:ascii="宋体" w:hAnsi="宋体" w:cs="宋体"/>
          <w:color w:val="auto"/>
          <w:sz w:val="21"/>
          <w:u w:val="none"/>
        </w:rPr>
        <w:fldChar w:fldCharType="end"/>
      </w:r>
      <w:r>
        <w:rPr>
          <w:rFonts w:hint="eastAsia" w:ascii="宋体" w:hAnsi="宋体" w:eastAsia="宋体" w:cs="宋体"/>
        </w:rPr>
        <w:t>（如有）</w:t>
      </w:r>
    </w:p>
    <w:p>
      <w:pPr>
        <w:spacing w:line="440" w:lineRule="exact"/>
        <w:ind w:firstLine="404" w:firstLineChars="200"/>
        <w:rPr>
          <w:rFonts w:ascii="宋体" w:hAnsi="宋体" w:eastAsia="宋体" w:cs="宋体"/>
        </w:rPr>
      </w:pPr>
      <w:r>
        <w:fldChar w:fldCharType="begin"/>
      </w:r>
      <w:r>
        <w:instrText xml:space="preserve"> HYPERLINK \l "_Toc300678573" </w:instrText>
      </w:r>
      <w:r>
        <w:fldChar w:fldCharType="separate"/>
      </w:r>
      <w:r>
        <w:rPr>
          <w:rStyle w:val="34"/>
          <w:rFonts w:hint="eastAsia" w:ascii="宋体" w:hAnsi="宋体" w:cs="宋体"/>
          <w:color w:val="auto"/>
          <w:sz w:val="21"/>
          <w:u w:val="none"/>
        </w:rPr>
        <w:t>四、投标保证金</w:t>
      </w:r>
      <w:r>
        <w:rPr>
          <w:rStyle w:val="34"/>
          <w:rFonts w:hint="eastAsia" w:ascii="宋体" w:hAnsi="宋体" w:cs="宋体"/>
          <w:color w:val="auto"/>
          <w:sz w:val="21"/>
          <w:u w:val="none"/>
        </w:rPr>
        <w:fldChar w:fldCharType="end"/>
      </w:r>
    </w:p>
    <w:p>
      <w:pPr>
        <w:spacing w:line="440" w:lineRule="exact"/>
        <w:ind w:firstLine="404" w:firstLineChars="200"/>
        <w:rPr>
          <w:rFonts w:ascii="宋体" w:hAnsi="宋体" w:eastAsia="宋体" w:cs="宋体"/>
        </w:rPr>
      </w:pPr>
      <w:r>
        <w:fldChar w:fldCharType="begin"/>
      </w:r>
      <w:r>
        <w:instrText xml:space="preserve"> HYPERLINK \l "_Toc300678574" </w:instrText>
      </w:r>
      <w:r>
        <w:fldChar w:fldCharType="separate"/>
      </w:r>
      <w:r>
        <w:rPr>
          <w:rStyle w:val="34"/>
          <w:rFonts w:hint="eastAsia" w:ascii="宋体" w:hAnsi="宋体" w:cs="宋体"/>
          <w:color w:val="auto"/>
          <w:sz w:val="21"/>
          <w:u w:val="none"/>
        </w:rPr>
        <w:t>五、项目管理机构</w:t>
      </w:r>
      <w:r>
        <w:rPr>
          <w:rStyle w:val="34"/>
          <w:rFonts w:hint="eastAsia" w:ascii="宋体" w:hAnsi="宋体" w:cs="宋体"/>
          <w:color w:val="auto"/>
          <w:sz w:val="21"/>
          <w:u w:val="none"/>
        </w:rPr>
        <w:fldChar w:fldCharType="end"/>
      </w:r>
    </w:p>
    <w:p>
      <w:pPr>
        <w:spacing w:line="440" w:lineRule="exact"/>
        <w:ind w:firstLine="808" w:firstLineChars="400"/>
        <w:rPr>
          <w:rFonts w:ascii="宋体" w:hAnsi="宋体" w:eastAsia="宋体" w:cs="宋体"/>
        </w:rPr>
      </w:pPr>
      <w:r>
        <w:fldChar w:fldCharType="begin"/>
      </w:r>
      <w:r>
        <w:instrText xml:space="preserve"> HYPERLINK \l "_Toc300678575" </w:instrText>
      </w:r>
      <w:r>
        <w:fldChar w:fldCharType="separate"/>
      </w:r>
      <w:r>
        <w:rPr>
          <w:rStyle w:val="34"/>
          <w:rFonts w:hint="eastAsia" w:ascii="宋体" w:hAnsi="宋体" w:cs="宋体"/>
          <w:color w:val="auto"/>
          <w:sz w:val="21"/>
          <w:u w:val="none"/>
        </w:rPr>
        <w:t>（一）项目管理机构组成表</w:t>
      </w:r>
      <w:r>
        <w:rPr>
          <w:rStyle w:val="34"/>
          <w:rFonts w:hint="eastAsia" w:ascii="宋体" w:hAnsi="宋体" w:cs="宋体"/>
          <w:color w:val="auto"/>
          <w:sz w:val="21"/>
          <w:u w:val="none"/>
        </w:rPr>
        <w:fldChar w:fldCharType="end"/>
      </w:r>
    </w:p>
    <w:p>
      <w:pPr>
        <w:spacing w:line="440" w:lineRule="exact"/>
        <w:ind w:firstLine="808" w:firstLineChars="400"/>
        <w:rPr>
          <w:rFonts w:ascii="宋体" w:hAnsi="宋体" w:eastAsia="宋体" w:cs="宋体"/>
        </w:rPr>
      </w:pPr>
      <w:r>
        <w:fldChar w:fldCharType="begin"/>
      </w:r>
      <w:r>
        <w:instrText xml:space="preserve"> HYPERLINK \l "_Toc300678576" </w:instrText>
      </w:r>
      <w:r>
        <w:fldChar w:fldCharType="separate"/>
      </w:r>
      <w:r>
        <w:rPr>
          <w:rStyle w:val="34"/>
          <w:rFonts w:hint="eastAsia" w:ascii="宋体" w:hAnsi="宋体" w:cs="宋体"/>
          <w:color w:val="auto"/>
          <w:sz w:val="21"/>
          <w:u w:val="none"/>
        </w:rPr>
        <w:t>（二）主要人员简历表</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"_Toc300678577" </w:instrText>
      </w:r>
      <w:r>
        <w:fldChar w:fldCharType="separate"/>
      </w:r>
      <w:r>
        <w:rPr>
          <w:rStyle w:val="34"/>
          <w:rFonts w:hint="eastAsia" w:ascii="宋体" w:hAnsi="宋体" w:cs="宋体"/>
          <w:color w:val="auto"/>
          <w:sz w:val="21"/>
          <w:u w:val="none"/>
        </w:rPr>
        <w:t>附1：项目经理简历表</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"_Toc300678578" </w:instrText>
      </w:r>
      <w:r>
        <w:fldChar w:fldCharType="separate"/>
      </w:r>
      <w:r>
        <w:rPr>
          <w:rStyle w:val="34"/>
          <w:rFonts w:hint="eastAsia" w:ascii="宋体" w:hAnsi="宋体" w:cs="宋体"/>
          <w:color w:val="auto"/>
          <w:sz w:val="21"/>
          <w:u w:val="none"/>
        </w:rPr>
        <w:t>附2：主要项目管理人员简历表</w:t>
      </w:r>
      <w:r>
        <w:rPr>
          <w:rStyle w:val="34"/>
          <w:rFonts w:hint="eastAsia" w:ascii="宋体" w:hAnsi="宋体" w:cs="宋体"/>
          <w:color w:val="auto"/>
          <w:sz w:val="21"/>
          <w:u w:val="none"/>
        </w:rPr>
        <w:fldChar w:fldCharType="end"/>
      </w:r>
    </w:p>
    <w:p>
      <w:pPr>
        <w:spacing w:line="440" w:lineRule="exact"/>
        <w:ind w:firstLine="404" w:firstLineChars="200"/>
        <w:rPr>
          <w:rFonts w:ascii="宋体" w:hAnsi="宋体" w:eastAsia="宋体" w:cs="宋体"/>
        </w:rPr>
      </w:pPr>
      <w:r>
        <w:fldChar w:fldCharType="begin"/>
      </w:r>
      <w:r>
        <w:instrText xml:space="preserve"> HYPERLINK \l "_Toc300678579" </w:instrText>
      </w:r>
      <w:r>
        <w:fldChar w:fldCharType="separate"/>
      </w:r>
      <w:r>
        <w:rPr>
          <w:rStyle w:val="34"/>
          <w:rFonts w:hint="eastAsia" w:ascii="宋体" w:hAnsi="宋体" w:cs="宋体"/>
          <w:color w:val="auto"/>
          <w:sz w:val="21"/>
          <w:u w:val="none"/>
        </w:rPr>
        <w:t>六、拟分包计划表</w:t>
      </w:r>
      <w:r>
        <w:rPr>
          <w:rStyle w:val="34"/>
          <w:rFonts w:hint="eastAsia" w:ascii="宋体" w:hAnsi="宋体" w:cs="宋体"/>
          <w:color w:val="auto"/>
          <w:sz w:val="21"/>
          <w:u w:val="none"/>
        </w:rPr>
        <w:fldChar w:fldCharType="end"/>
      </w:r>
      <w:r>
        <w:rPr>
          <w:rFonts w:hint="eastAsia" w:ascii="宋体" w:hAnsi="宋体" w:eastAsia="宋体" w:cs="宋体"/>
        </w:rPr>
        <w:t>（本项目不适用）</w:t>
      </w:r>
    </w:p>
    <w:p>
      <w:pPr>
        <w:spacing w:line="440" w:lineRule="exact"/>
        <w:ind w:firstLine="404" w:firstLineChars="200"/>
        <w:rPr>
          <w:rFonts w:ascii="宋体" w:hAnsi="宋体" w:eastAsia="宋体" w:cs="宋体"/>
        </w:rPr>
      </w:pPr>
      <w:r>
        <w:fldChar w:fldCharType="begin"/>
      </w:r>
      <w:r>
        <w:instrText xml:space="preserve"> HYPERLINK \l "_Toc300678580" </w:instrText>
      </w:r>
      <w:r>
        <w:fldChar w:fldCharType="separate"/>
      </w:r>
      <w:r>
        <w:rPr>
          <w:rStyle w:val="34"/>
          <w:rFonts w:hint="eastAsia" w:ascii="宋体" w:hAnsi="宋体" w:cs="宋体"/>
          <w:color w:val="auto"/>
          <w:sz w:val="21"/>
          <w:u w:val="none"/>
        </w:rPr>
        <w:t>七、资格审查资料</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"_Toc300678581" </w:instrText>
      </w:r>
      <w:r>
        <w:fldChar w:fldCharType="separate"/>
      </w:r>
      <w:r>
        <w:rPr>
          <w:rStyle w:val="34"/>
          <w:rFonts w:hint="eastAsia" w:ascii="宋体" w:hAnsi="宋体" w:cs="宋体"/>
          <w:color w:val="auto"/>
          <w:sz w:val="21"/>
          <w:u w:val="none"/>
        </w:rPr>
        <w:t>（7.1）投标人基本情况表</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"_Toc300678582" </w:instrText>
      </w:r>
      <w:r>
        <w:fldChar w:fldCharType="separate"/>
      </w:r>
      <w:r>
        <w:rPr>
          <w:rStyle w:val="34"/>
          <w:rFonts w:hint="eastAsia" w:ascii="宋体" w:hAnsi="宋体" w:cs="宋体"/>
          <w:color w:val="auto"/>
          <w:sz w:val="21"/>
          <w:u w:val="none"/>
        </w:rPr>
        <w:t>（7.2）近年财务状况表</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"_Toc300678583" </w:instrText>
      </w:r>
      <w:r>
        <w:fldChar w:fldCharType="separate"/>
      </w:r>
      <w:r>
        <w:rPr>
          <w:rStyle w:val="34"/>
          <w:rFonts w:hint="eastAsia" w:ascii="宋体" w:hAnsi="宋体" w:cs="宋体"/>
          <w:color w:val="auto"/>
          <w:sz w:val="21"/>
          <w:u w:val="none"/>
        </w:rPr>
        <w:t>（7.3）近年完成的类似项目情况表</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"_Toc300678584" </w:instrText>
      </w:r>
      <w:r>
        <w:fldChar w:fldCharType="separate"/>
      </w:r>
      <w:r>
        <w:rPr>
          <w:rStyle w:val="34"/>
          <w:rFonts w:hint="eastAsia" w:ascii="宋体" w:hAnsi="宋体" w:cs="宋体"/>
          <w:color w:val="auto"/>
          <w:sz w:val="21"/>
          <w:u w:val="none"/>
        </w:rPr>
        <w:t>（7.4）正在施工的和新承接的项目情况表</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"_Toc300678585" </w:instrText>
      </w:r>
      <w:r>
        <w:fldChar w:fldCharType="separate"/>
      </w:r>
      <w:r>
        <w:rPr>
          <w:rStyle w:val="34"/>
          <w:rFonts w:hint="eastAsia" w:ascii="宋体" w:hAnsi="宋体" w:cs="宋体"/>
          <w:color w:val="auto"/>
          <w:sz w:val="21"/>
          <w:u w:val="none"/>
        </w:rPr>
        <w:t>（7.5）近年发生的诉讼和仲裁情况表</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"_Toc300678586" </w:instrText>
      </w:r>
      <w:r>
        <w:fldChar w:fldCharType="separate"/>
      </w:r>
      <w:r>
        <w:rPr>
          <w:rStyle w:val="34"/>
          <w:rFonts w:hint="eastAsia" w:ascii="宋体" w:hAnsi="宋体" w:cs="宋体"/>
          <w:color w:val="auto"/>
          <w:sz w:val="21"/>
          <w:u w:val="none"/>
        </w:rPr>
        <w:t>（7.6）证件复印件</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"_Toc300678587" </w:instrText>
      </w:r>
      <w:r>
        <w:fldChar w:fldCharType="separate"/>
      </w:r>
      <w:r>
        <w:rPr>
          <w:rStyle w:val="34"/>
          <w:rFonts w:hint="eastAsia" w:ascii="宋体" w:hAnsi="宋体" w:cs="宋体"/>
          <w:color w:val="auto"/>
          <w:sz w:val="21"/>
          <w:u w:val="none"/>
        </w:rPr>
        <w:t>（7.7）拟投入本工程的主要施工设备表</w:t>
      </w:r>
      <w:r>
        <w:rPr>
          <w:rStyle w:val="34"/>
          <w:rFonts w:hint="eastAsia" w:ascii="宋体" w:hAnsi="宋体" w:cs="宋体"/>
          <w:color w:val="auto"/>
          <w:sz w:val="21"/>
          <w:u w:val="none"/>
        </w:rPr>
        <w:fldChar w:fldCharType="end"/>
      </w:r>
    </w:p>
    <w:p>
      <w:pPr>
        <w:spacing w:line="440" w:lineRule="exact"/>
        <w:ind w:left="1414" w:leftChars="700"/>
        <w:rPr>
          <w:rFonts w:ascii="宋体" w:hAnsi="宋体" w:eastAsia="宋体" w:cs="宋体"/>
        </w:rPr>
      </w:pPr>
      <w:r>
        <w:fldChar w:fldCharType="begin"/>
      </w:r>
      <w:r>
        <w:instrText xml:space="preserve"> HYPERLINK \l "_Toc300678588" </w:instrText>
      </w:r>
      <w:r>
        <w:fldChar w:fldCharType="separate"/>
      </w:r>
      <w:r>
        <w:rPr>
          <w:rStyle w:val="34"/>
          <w:rFonts w:hint="eastAsia" w:ascii="宋体" w:hAnsi="宋体" w:cs="宋体"/>
          <w:color w:val="auto"/>
          <w:sz w:val="21"/>
          <w:u w:val="none"/>
        </w:rPr>
        <w:t>（7.8）企业信用情况附有关证明文件复印件</w:t>
      </w:r>
      <w:r>
        <w:rPr>
          <w:rStyle w:val="34"/>
          <w:rFonts w:hint="eastAsia" w:ascii="宋体" w:hAnsi="宋体" w:cs="宋体"/>
          <w:color w:val="auto"/>
          <w:sz w:val="21"/>
          <w:u w:val="none"/>
        </w:rPr>
        <w:fldChar w:fldCharType="end"/>
      </w:r>
    </w:p>
    <w:p>
      <w:pPr>
        <w:spacing w:line="440" w:lineRule="exact"/>
        <w:ind w:left="1414" w:leftChars="700"/>
        <w:rPr>
          <w:rFonts w:ascii="宋体" w:hAnsi="宋体" w:eastAsia="宋体" w:cs="宋体"/>
        </w:rPr>
      </w:pPr>
      <w:r>
        <w:fldChar w:fldCharType="begin"/>
      </w:r>
      <w:r>
        <w:instrText xml:space="preserve"> HYPERLINK \l "_Toc300678589" </w:instrText>
      </w:r>
      <w:r>
        <w:fldChar w:fldCharType="separate"/>
      </w:r>
      <w:r>
        <w:rPr>
          <w:rStyle w:val="34"/>
          <w:rFonts w:hint="eastAsia" w:ascii="宋体" w:hAnsi="宋体" w:cs="宋体"/>
          <w:color w:val="auto"/>
          <w:sz w:val="21"/>
          <w:u w:val="none"/>
        </w:rPr>
        <w:t>（7.9）企业及拟任项目负责人所承担工程近3年获奖情况</w:t>
      </w:r>
      <w:r>
        <w:rPr>
          <w:rStyle w:val="34"/>
          <w:rFonts w:hint="eastAsia" w:ascii="宋体" w:hAnsi="宋体" w:cs="宋体"/>
          <w:color w:val="auto"/>
          <w:sz w:val="21"/>
          <w:u w:val="none"/>
        </w:rPr>
        <w:fldChar w:fldCharType="end"/>
      </w:r>
    </w:p>
    <w:p>
      <w:pPr>
        <w:spacing w:line="440" w:lineRule="exact"/>
        <w:ind w:firstLine="1414" w:firstLineChars="700"/>
        <w:rPr>
          <w:rFonts w:ascii="宋体" w:hAnsi="宋体" w:eastAsia="宋体" w:cs="宋体"/>
        </w:rPr>
      </w:pPr>
      <w:r>
        <w:fldChar w:fldCharType="begin"/>
      </w:r>
      <w:r>
        <w:instrText xml:space="preserve"> HYPERLINK \l "_Toc300678590" </w:instrText>
      </w:r>
      <w:r>
        <w:fldChar w:fldCharType="separate"/>
      </w:r>
      <w:r>
        <w:rPr>
          <w:rStyle w:val="34"/>
          <w:rFonts w:hint="eastAsia" w:ascii="宋体" w:hAnsi="宋体" w:cs="宋体"/>
          <w:color w:val="auto"/>
          <w:sz w:val="21"/>
          <w:u w:val="none"/>
        </w:rPr>
        <w:t>（7.10）企业及拟任项目负责人的不良行为记录发生情况</w:t>
      </w:r>
      <w:r>
        <w:rPr>
          <w:rStyle w:val="34"/>
          <w:rFonts w:hint="eastAsia" w:ascii="宋体" w:hAnsi="宋体" w:cs="宋体"/>
          <w:color w:val="auto"/>
          <w:sz w:val="21"/>
          <w:u w:val="none"/>
        </w:rPr>
        <w:fldChar w:fldCharType="end"/>
      </w:r>
    </w:p>
    <w:p>
      <w:pPr>
        <w:spacing w:line="440" w:lineRule="exact"/>
        <w:ind w:firstLine="404" w:firstLineChars="200"/>
        <w:rPr>
          <w:rFonts w:ascii="宋体" w:hAnsi="宋体" w:eastAsia="宋体" w:cs="宋体"/>
        </w:rPr>
      </w:pPr>
      <w:r>
        <w:fldChar w:fldCharType="begin"/>
      </w:r>
      <w:r>
        <w:instrText xml:space="preserve"> HYPERLINK \l "_Toc300678591" </w:instrText>
      </w:r>
      <w:r>
        <w:fldChar w:fldCharType="separate"/>
      </w:r>
      <w:r>
        <w:rPr>
          <w:rStyle w:val="34"/>
          <w:rFonts w:hint="eastAsia" w:ascii="宋体" w:hAnsi="宋体" w:cs="宋体"/>
          <w:color w:val="auto"/>
          <w:sz w:val="21"/>
          <w:u w:val="none"/>
        </w:rPr>
        <w:t>八、其他</w:t>
      </w:r>
      <w:r>
        <w:rPr>
          <w:rStyle w:val="34"/>
          <w:rFonts w:hint="eastAsia" w:ascii="宋体" w:hAnsi="宋体" w:cs="宋体"/>
          <w:color w:val="auto"/>
          <w:sz w:val="21"/>
          <w:u w:val="none"/>
        </w:rPr>
        <w:fldChar w:fldCharType="end"/>
      </w:r>
    </w:p>
    <w:p>
      <w:pPr>
        <w:spacing w:line="440" w:lineRule="exact"/>
        <w:ind w:firstLine="404" w:firstLineChars="200"/>
        <w:rPr>
          <w:rFonts w:ascii="宋体" w:hAnsi="宋体" w:eastAsia="宋体" w:cs="宋体"/>
        </w:rPr>
      </w:pPr>
      <w:r>
        <w:fldChar w:fldCharType="begin"/>
      </w:r>
      <w:r>
        <w:instrText xml:space="preserve"> HYPERLINK \l "_Toc300678592" </w:instrText>
      </w:r>
      <w:r>
        <w:fldChar w:fldCharType="separate"/>
      </w:r>
      <w:r>
        <w:rPr>
          <w:rStyle w:val="34"/>
          <w:rFonts w:hint="eastAsia" w:ascii="宋体" w:hAnsi="宋体" w:cs="宋体"/>
          <w:color w:val="auto"/>
          <w:sz w:val="21"/>
          <w:u w:val="none"/>
        </w:rPr>
        <w:t>九、承诺书</w:t>
      </w:r>
      <w:r>
        <w:rPr>
          <w:rStyle w:val="34"/>
          <w:rFonts w:hint="eastAsia" w:ascii="宋体" w:hAnsi="宋体" w:cs="宋体"/>
          <w:color w:val="auto"/>
          <w:sz w:val="21"/>
          <w:u w:val="none"/>
        </w:rPr>
        <w:fldChar w:fldCharType="end"/>
      </w:r>
    </w:p>
    <w:p>
      <w:pPr>
        <w:spacing w:line="400" w:lineRule="exact"/>
        <w:rPr>
          <w:rFonts w:ascii="宋体" w:hAnsi="宋体" w:eastAsia="宋体" w:cs="宋体"/>
        </w:rPr>
      </w:pPr>
    </w:p>
    <w:p>
      <w:pPr>
        <w:spacing w:line="276" w:lineRule="auto"/>
        <w:jc w:val="center"/>
        <w:rPr>
          <w:rFonts w:ascii="宋体" w:hAnsi="宋体" w:eastAsia="宋体" w:cs="宋体"/>
          <w:b/>
          <w:sz w:val="30"/>
        </w:rPr>
      </w:pPr>
      <w:bookmarkStart w:id="166" w:name="_Toc300678567"/>
      <w:r>
        <w:rPr>
          <w:rStyle w:val="34"/>
          <w:rFonts w:hint="eastAsia" w:ascii="宋体" w:hAnsi="宋体" w:cs="宋体"/>
          <w:color w:val="auto"/>
          <w:sz w:val="21"/>
          <w:u w:val="none"/>
        </w:rPr>
        <w:br w:type="page"/>
      </w:r>
      <w:bookmarkStart w:id="167" w:name="_Toc19147"/>
      <w:bookmarkStart w:id="168" w:name="_Toc4303"/>
      <w:bookmarkStart w:id="169" w:name="_Toc24815"/>
      <w:r>
        <w:rPr>
          <w:rFonts w:hint="eastAsia" w:ascii="宋体" w:hAnsi="宋体" w:eastAsia="宋体" w:cs="宋体"/>
          <w:b/>
          <w:sz w:val="30"/>
        </w:rPr>
        <w:t>一、投标函及投标函附录</w:t>
      </w:r>
      <w:bookmarkEnd w:id="166"/>
      <w:bookmarkEnd w:id="167"/>
      <w:bookmarkEnd w:id="168"/>
      <w:bookmarkEnd w:id="169"/>
    </w:p>
    <w:p>
      <w:pPr>
        <w:pStyle w:val="10"/>
        <w:numPr>
          <w:ilvl w:val="3"/>
          <w:numId w:val="0"/>
        </w:numPr>
        <w:spacing w:line="288" w:lineRule="auto"/>
        <w:jc w:val="center"/>
        <w:rPr>
          <w:rFonts w:ascii="宋体" w:hAnsi="宋体" w:cs="宋体"/>
          <w:sz w:val="24"/>
          <w:szCs w:val="28"/>
        </w:rPr>
      </w:pPr>
      <w:bookmarkStart w:id="170" w:name="_Toc300678568"/>
      <w:r>
        <w:rPr>
          <w:rFonts w:hint="eastAsia" w:ascii="宋体" w:hAnsi="宋体" w:cs="宋体"/>
          <w:sz w:val="24"/>
          <w:szCs w:val="28"/>
        </w:rPr>
        <w:t>（一）投  标  函</w:t>
      </w:r>
    </w:p>
    <w:p>
      <w:pPr>
        <w:rPr>
          <w:rFonts w:ascii="宋体" w:hAnsi="宋体" w:eastAsia="宋体" w:cs="宋体"/>
        </w:rPr>
      </w:pPr>
    </w:p>
    <w:p>
      <w:pPr>
        <w:pStyle w:val="57"/>
        <w:spacing w:line="400" w:lineRule="exact"/>
        <w:rPr>
          <w:szCs w:val="21"/>
        </w:rPr>
      </w:pPr>
      <w:r>
        <w:rPr>
          <w:rFonts w:hint="eastAsia"/>
          <w:szCs w:val="21"/>
        </w:rPr>
        <w:t>致：</w:t>
      </w:r>
      <w:r>
        <w:rPr>
          <w:szCs w:val="21"/>
          <w:u w:val="single"/>
        </w:rPr>
        <w:t xml:space="preserve">                 </w:t>
      </w:r>
      <w:r>
        <w:rPr>
          <w:rFonts w:hint="eastAsia"/>
          <w:szCs w:val="21"/>
        </w:rPr>
        <w:t>（招标人名称）</w:t>
      </w:r>
    </w:p>
    <w:p>
      <w:pPr>
        <w:pStyle w:val="57"/>
        <w:spacing w:line="400" w:lineRule="exact"/>
        <w:ind w:firstLine="404" w:firstLineChars="200"/>
        <w:rPr>
          <w:szCs w:val="21"/>
        </w:rPr>
      </w:pPr>
      <w:r>
        <w:rPr>
          <w:rFonts w:hint="eastAsia"/>
          <w:szCs w:val="21"/>
        </w:rPr>
        <w:t>在考察现场并充分研究</w:t>
      </w:r>
      <w:r>
        <w:rPr>
          <w:szCs w:val="21"/>
          <w:u w:val="single"/>
        </w:rPr>
        <w:t xml:space="preserve">           </w:t>
      </w:r>
      <w:r>
        <w:rPr>
          <w:rFonts w:hint="eastAsia"/>
          <w:szCs w:val="21"/>
        </w:rPr>
        <w:t>（招标项目及标段）施工招标文件的全部内容后，我方兹以：</w:t>
      </w:r>
    </w:p>
    <w:p>
      <w:pPr>
        <w:pStyle w:val="57"/>
        <w:spacing w:line="400" w:lineRule="exact"/>
        <w:ind w:firstLine="1010" w:firstLineChars="500"/>
        <w:rPr>
          <w:szCs w:val="21"/>
        </w:rPr>
      </w:pPr>
      <w:r>
        <w:rPr>
          <w:rFonts w:hint="eastAsia"/>
          <w:szCs w:val="21"/>
        </w:rPr>
        <w:t>人民币（大写）：</w:t>
      </w:r>
      <w:r>
        <w:rPr>
          <w:szCs w:val="21"/>
          <w:u w:val="single"/>
        </w:rPr>
        <w:t xml:space="preserve">                </w:t>
      </w:r>
      <w:r>
        <w:rPr>
          <w:rFonts w:hint="eastAsia"/>
          <w:szCs w:val="21"/>
        </w:rPr>
        <w:t>元</w:t>
      </w:r>
    </w:p>
    <w:p>
      <w:pPr>
        <w:pStyle w:val="57"/>
        <w:spacing w:line="400" w:lineRule="exact"/>
        <w:ind w:firstLine="1010" w:firstLineChars="500"/>
        <w:rPr>
          <w:szCs w:val="21"/>
        </w:rPr>
      </w:pPr>
      <w:r>
        <w:rPr>
          <w:szCs w:val="21"/>
        </w:rPr>
        <w:t>RMB</w:t>
      </w:r>
      <w:r>
        <w:rPr>
          <w:rFonts w:hint="eastAsia"/>
          <w:szCs w:val="21"/>
        </w:rPr>
        <w:t>￥：</w:t>
      </w:r>
      <w:r>
        <w:rPr>
          <w:szCs w:val="21"/>
          <w:u w:val="single"/>
        </w:rPr>
        <w:t xml:space="preserve">                  </w:t>
      </w:r>
      <w:r>
        <w:rPr>
          <w:rFonts w:hint="eastAsia"/>
          <w:szCs w:val="21"/>
        </w:rPr>
        <w:t>元</w:t>
      </w:r>
    </w:p>
    <w:p>
      <w:pPr>
        <w:pStyle w:val="57"/>
        <w:spacing w:line="400" w:lineRule="exact"/>
        <w:rPr>
          <w:szCs w:val="21"/>
        </w:rPr>
      </w:pPr>
      <w:r>
        <w:rPr>
          <w:rFonts w:hint="eastAsia"/>
          <w:szCs w:val="21"/>
        </w:rPr>
        <w:t>的投标价格和按合同约定有权得到的其它金额，并严格按照合同约定，施工、竣工和交付本工程并维修其中的任何缺陷。</w:t>
      </w:r>
    </w:p>
    <w:p>
      <w:pPr>
        <w:pStyle w:val="57"/>
        <w:spacing w:line="400" w:lineRule="exact"/>
        <w:ind w:firstLine="404" w:firstLineChars="200"/>
        <w:rPr>
          <w:szCs w:val="21"/>
        </w:rPr>
      </w:pPr>
      <w:r>
        <w:rPr>
          <w:rFonts w:hint="eastAsia"/>
          <w:szCs w:val="21"/>
        </w:rPr>
        <w:t>如果我方中标，我方保证按照合同约定的开工日期开始本工程的施工，</w:t>
      </w:r>
      <w:r>
        <w:rPr>
          <w:szCs w:val="21"/>
          <w:u w:val="single"/>
        </w:rPr>
        <w:t xml:space="preserve">  </w:t>
      </w:r>
      <w:r>
        <w:rPr>
          <w:rFonts w:hint="eastAsia"/>
          <w:szCs w:val="21"/>
          <w:u w:val="single"/>
        </w:rPr>
        <w:t xml:space="preserve"> </w:t>
      </w:r>
      <w:r>
        <w:rPr>
          <w:rFonts w:hint="eastAsia" w:ascii="宋体" w:hAnsi="宋体"/>
          <w:szCs w:val="21"/>
        </w:rPr>
        <w:t>□</w:t>
      </w:r>
      <w:r>
        <w:rPr>
          <w:rFonts w:hint="eastAsia"/>
          <w:szCs w:val="21"/>
        </w:rPr>
        <w:t>天（日历日）</w:t>
      </w:r>
      <w:r>
        <w:rPr>
          <w:rFonts w:hint="eastAsia" w:ascii="宋体" w:hAnsi="宋体"/>
          <w:szCs w:val="21"/>
        </w:rPr>
        <w:t>□月□年</w:t>
      </w:r>
      <w:r>
        <w:rPr>
          <w:rFonts w:hint="eastAsia"/>
          <w:szCs w:val="21"/>
        </w:rPr>
        <w:t>内竣工，并确保工程质量达到</w:t>
      </w:r>
      <w:r>
        <w:rPr>
          <w:szCs w:val="21"/>
          <w:u w:val="single"/>
        </w:rPr>
        <w:t xml:space="preserve">   </w:t>
      </w:r>
      <w:r>
        <w:rPr>
          <w:rFonts w:hint="eastAsia"/>
          <w:szCs w:val="21"/>
          <w:u w:val="single"/>
        </w:rPr>
        <w:t xml:space="preserve">    </w:t>
      </w:r>
      <w:r>
        <w:rPr>
          <w:rFonts w:hint="eastAsia"/>
          <w:szCs w:val="21"/>
        </w:rPr>
        <w:t>标准。我方同意本投标函在招标文件规定的提交投标文件截止时间后，在招标文件规定的投标有效期期满前对我方具有约束力，且随时准备接受你方发出的中标通知书。</w:t>
      </w:r>
    </w:p>
    <w:p>
      <w:pPr>
        <w:pStyle w:val="57"/>
        <w:spacing w:line="400" w:lineRule="exact"/>
        <w:ind w:firstLine="404" w:firstLineChars="200"/>
        <w:rPr>
          <w:szCs w:val="21"/>
        </w:rPr>
      </w:pPr>
      <w:r>
        <w:rPr>
          <w:rFonts w:hint="eastAsia"/>
          <w:szCs w:val="21"/>
        </w:rPr>
        <w:t>随本投标函递交的投标函附录是本投标函的组成部分，对我方构成约束力。</w:t>
      </w:r>
    </w:p>
    <w:p>
      <w:pPr>
        <w:pStyle w:val="57"/>
        <w:spacing w:line="400" w:lineRule="exact"/>
        <w:ind w:firstLine="404" w:firstLineChars="200"/>
        <w:rPr>
          <w:szCs w:val="21"/>
        </w:rPr>
      </w:pPr>
      <w:r>
        <w:rPr>
          <w:rFonts w:hint="eastAsia"/>
          <w:szCs w:val="21"/>
        </w:rPr>
        <w:t>随同本投标函递交</w:t>
      </w:r>
      <w:r>
        <w:rPr>
          <w:rFonts w:hint="eastAsia" w:ascii="宋体" w:hAnsi="宋体"/>
          <w:szCs w:val="21"/>
        </w:rPr>
        <w:t>□</w:t>
      </w:r>
      <w:r>
        <w:rPr>
          <w:rFonts w:hint="eastAsia"/>
          <w:szCs w:val="21"/>
        </w:rPr>
        <w:t>投标保证：</w:t>
      </w:r>
    </w:p>
    <w:p>
      <w:pPr>
        <w:pStyle w:val="57"/>
        <w:spacing w:line="400" w:lineRule="exact"/>
        <w:ind w:firstLine="404" w:firstLineChars="200"/>
        <w:rPr>
          <w:szCs w:val="21"/>
        </w:rPr>
      </w:pPr>
      <w:r>
        <w:rPr>
          <w:rFonts w:hint="eastAsia" w:ascii="宋体" w:hAnsi="宋体"/>
          <w:szCs w:val="21"/>
        </w:rPr>
        <w:t>□</w:t>
      </w:r>
      <w:r>
        <w:rPr>
          <w:rFonts w:hint="eastAsia"/>
          <w:szCs w:val="21"/>
        </w:rPr>
        <w:t>投标保证金，金额为人民币（大写）</w:t>
      </w:r>
      <w:r>
        <w:rPr>
          <w:szCs w:val="21"/>
          <w:u w:val="single"/>
        </w:rPr>
        <w:t xml:space="preserve">    </w:t>
      </w:r>
      <w:r>
        <w:rPr>
          <w:rFonts w:hint="eastAsia"/>
          <w:szCs w:val="21"/>
        </w:rPr>
        <w:t>：元（￥：</w:t>
      </w:r>
      <w:r>
        <w:rPr>
          <w:szCs w:val="21"/>
          <w:u w:val="single"/>
        </w:rPr>
        <w:t xml:space="preserve">   </w:t>
      </w:r>
      <w:r>
        <w:rPr>
          <w:rFonts w:hint="eastAsia"/>
          <w:szCs w:val="21"/>
        </w:rPr>
        <w:t>元）。</w:t>
      </w:r>
    </w:p>
    <w:p>
      <w:pPr>
        <w:pStyle w:val="57"/>
        <w:spacing w:line="400" w:lineRule="exact"/>
        <w:ind w:firstLine="404" w:firstLineChars="200"/>
        <w:rPr>
          <w:szCs w:val="21"/>
        </w:rPr>
      </w:pPr>
      <w:r>
        <w:rPr>
          <w:rFonts w:hint="eastAsia" w:ascii="宋体" w:hAnsi="宋体"/>
          <w:szCs w:val="21"/>
        </w:rPr>
        <w:t>□</w:t>
      </w:r>
      <w:r>
        <w:rPr>
          <w:rFonts w:hint="eastAsia"/>
          <w:szCs w:val="21"/>
        </w:rPr>
        <w:t>投标保函一份，金额为人民币（大写）</w:t>
      </w:r>
      <w:r>
        <w:rPr>
          <w:szCs w:val="21"/>
          <w:u w:val="single"/>
        </w:rPr>
        <w:t xml:space="preserve">    </w:t>
      </w:r>
      <w:r>
        <w:rPr>
          <w:rFonts w:hint="eastAsia"/>
          <w:szCs w:val="21"/>
        </w:rPr>
        <w:t>：元（￥：</w:t>
      </w:r>
      <w:r>
        <w:rPr>
          <w:szCs w:val="21"/>
          <w:u w:val="single"/>
        </w:rPr>
        <w:t xml:space="preserve">   </w:t>
      </w:r>
      <w:r>
        <w:rPr>
          <w:rFonts w:hint="eastAsia"/>
          <w:szCs w:val="21"/>
        </w:rPr>
        <w:t>元）。</w:t>
      </w:r>
    </w:p>
    <w:p>
      <w:pPr>
        <w:pStyle w:val="57"/>
        <w:spacing w:line="400" w:lineRule="exact"/>
        <w:ind w:firstLine="404" w:firstLineChars="200"/>
        <w:rPr>
          <w:szCs w:val="21"/>
        </w:rPr>
      </w:pPr>
      <w:r>
        <w:rPr>
          <w:rFonts w:hint="eastAsia" w:ascii="宋体" w:hAnsi="宋体"/>
          <w:szCs w:val="21"/>
        </w:rPr>
        <w:t>□</w:t>
      </w:r>
      <w:r>
        <w:rPr>
          <w:rFonts w:hint="eastAsia"/>
          <w:szCs w:val="21"/>
        </w:rPr>
        <w:t>投标承诺。</w:t>
      </w:r>
    </w:p>
    <w:p>
      <w:pPr>
        <w:pStyle w:val="57"/>
        <w:spacing w:line="400" w:lineRule="exact"/>
        <w:ind w:firstLine="404" w:firstLineChars="200"/>
        <w:rPr>
          <w:szCs w:val="21"/>
        </w:rPr>
      </w:pPr>
      <w:r>
        <w:rPr>
          <w:rFonts w:hint="eastAsia"/>
          <w:szCs w:val="21"/>
        </w:rPr>
        <w:t>我方承诺：若我方中标，承诺在规定时间内按投标人须知前附表规定提交履约保证金。</w:t>
      </w:r>
    </w:p>
    <w:p>
      <w:pPr>
        <w:pStyle w:val="57"/>
        <w:spacing w:line="400" w:lineRule="exact"/>
        <w:ind w:firstLine="404" w:firstLineChars="200"/>
        <w:rPr>
          <w:szCs w:val="21"/>
        </w:rPr>
      </w:pPr>
      <w:r>
        <w:rPr>
          <w:rFonts w:hint="eastAsia"/>
          <w:szCs w:val="21"/>
        </w:rPr>
        <w:t>在签署协议书之前，你方的中标通知书连同本投标函，包括投标函附录，对双方具有约束力。</w:t>
      </w:r>
    </w:p>
    <w:p>
      <w:pPr>
        <w:pStyle w:val="57"/>
        <w:spacing w:line="400" w:lineRule="exact"/>
        <w:ind w:firstLine="404" w:firstLineChars="200"/>
        <w:rPr>
          <w:szCs w:val="21"/>
        </w:rPr>
      </w:pPr>
    </w:p>
    <w:p>
      <w:pPr>
        <w:pStyle w:val="57"/>
        <w:spacing w:line="400" w:lineRule="exact"/>
        <w:ind w:firstLine="404" w:firstLineChars="200"/>
        <w:rPr>
          <w:szCs w:val="21"/>
          <w:u w:val="single"/>
        </w:rPr>
      </w:pPr>
      <w:r>
        <w:rPr>
          <w:rFonts w:hint="eastAsia"/>
          <w:szCs w:val="21"/>
        </w:rPr>
        <w:t>投标人（盖单位章）：</w:t>
      </w:r>
    </w:p>
    <w:p>
      <w:pPr>
        <w:pStyle w:val="57"/>
        <w:spacing w:line="400" w:lineRule="exact"/>
        <w:ind w:firstLine="404" w:firstLineChars="200"/>
        <w:rPr>
          <w:szCs w:val="21"/>
        </w:rPr>
      </w:pPr>
    </w:p>
    <w:p>
      <w:pPr>
        <w:pStyle w:val="57"/>
        <w:spacing w:line="400" w:lineRule="exact"/>
        <w:ind w:firstLine="404" w:firstLineChars="200"/>
        <w:rPr>
          <w:szCs w:val="21"/>
          <w:u w:val="single"/>
        </w:rPr>
      </w:pPr>
      <w:r>
        <w:rPr>
          <w:rFonts w:hint="eastAsia"/>
          <w:szCs w:val="21"/>
        </w:rPr>
        <w:t>法定代表人或其委托代理人（签字或盖章）：</w:t>
      </w:r>
    </w:p>
    <w:p>
      <w:pPr>
        <w:pStyle w:val="57"/>
        <w:spacing w:line="400" w:lineRule="exact"/>
        <w:ind w:firstLine="404" w:firstLineChars="200"/>
        <w:rPr>
          <w:szCs w:val="21"/>
        </w:rPr>
      </w:pPr>
    </w:p>
    <w:p>
      <w:pPr>
        <w:pStyle w:val="57"/>
        <w:spacing w:line="400" w:lineRule="exact"/>
        <w:ind w:firstLine="404" w:firstLineChars="200"/>
        <w:rPr>
          <w:szCs w:val="21"/>
        </w:rPr>
      </w:pPr>
      <w:r>
        <w:rPr>
          <w:rFonts w:hint="eastAsia"/>
          <w:szCs w:val="21"/>
        </w:rPr>
        <w:t>日期：   年  月  日</w:t>
      </w:r>
    </w:p>
    <w:p>
      <w:pPr>
        <w:spacing w:line="520" w:lineRule="exact"/>
        <w:ind w:firstLine="464" w:firstLineChars="200"/>
        <w:rPr>
          <w:rFonts w:ascii="宋体" w:hAnsi="宋体" w:eastAsia="宋体" w:cs="宋体"/>
          <w:b/>
          <w:sz w:val="24"/>
        </w:rPr>
      </w:pPr>
    </w:p>
    <w:p>
      <w:pPr>
        <w:spacing w:line="520" w:lineRule="exact"/>
        <w:ind w:firstLine="464" w:firstLineChars="200"/>
        <w:rPr>
          <w:rFonts w:ascii="宋体" w:hAnsi="宋体" w:eastAsia="宋体" w:cs="宋体"/>
          <w:b/>
          <w:sz w:val="24"/>
        </w:rPr>
      </w:pPr>
    </w:p>
    <w:p>
      <w:pPr>
        <w:spacing w:line="520" w:lineRule="exact"/>
        <w:ind w:firstLine="464" w:firstLineChars="200"/>
        <w:rPr>
          <w:rFonts w:ascii="宋体" w:hAnsi="宋体" w:eastAsia="宋体" w:cs="宋体"/>
          <w:b/>
          <w:sz w:val="24"/>
        </w:rPr>
      </w:pPr>
    </w:p>
    <w:p>
      <w:pPr>
        <w:spacing w:line="520" w:lineRule="exact"/>
        <w:ind w:firstLine="464" w:firstLineChars="200"/>
        <w:rPr>
          <w:rFonts w:ascii="宋体" w:hAnsi="宋体" w:eastAsia="宋体" w:cs="宋体"/>
          <w:b/>
          <w:sz w:val="24"/>
        </w:rPr>
      </w:pPr>
    </w:p>
    <w:p>
      <w:pPr>
        <w:spacing w:line="520" w:lineRule="exact"/>
        <w:jc w:val="center"/>
        <w:rPr>
          <w:rFonts w:ascii="宋体" w:hAnsi="宋体" w:eastAsia="宋体" w:cs="宋体"/>
          <w:b/>
          <w:sz w:val="24"/>
        </w:rPr>
      </w:pPr>
    </w:p>
    <w:p>
      <w:pPr>
        <w:spacing w:line="520" w:lineRule="exact"/>
        <w:jc w:val="center"/>
        <w:rPr>
          <w:rFonts w:ascii="宋体" w:hAnsi="宋体" w:eastAsia="宋体" w:cs="宋体"/>
          <w:b/>
          <w:sz w:val="24"/>
        </w:rPr>
      </w:pPr>
      <w:r>
        <w:rPr>
          <w:rFonts w:hint="eastAsia" w:ascii="宋体" w:hAnsi="宋体" w:eastAsia="宋体" w:cs="宋体"/>
          <w:b/>
          <w:sz w:val="24"/>
        </w:rPr>
        <w:t>（二）投标函附录</w:t>
      </w:r>
    </w:p>
    <w:p>
      <w:pPr>
        <w:spacing w:afterLines="50"/>
        <w:rPr>
          <w:rFonts w:ascii="宋体" w:hAnsi="宋体" w:eastAsia="宋体" w:cs="宋体"/>
          <w:szCs w:val="21"/>
        </w:rPr>
      </w:pPr>
      <w:r>
        <w:rPr>
          <w:rFonts w:hint="eastAsia" w:ascii="宋体" w:hAnsi="宋体" w:eastAsia="宋体" w:cs="宋体"/>
          <w:szCs w:val="21"/>
        </w:rPr>
        <w:t>工程名称</w:t>
      </w:r>
      <w:r>
        <w:rPr>
          <w:rFonts w:hint="eastAsia" w:ascii="宋体" w:hAnsi="宋体" w:eastAsia="宋体" w:cs="宋体"/>
          <w:b/>
          <w:szCs w:val="21"/>
        </w:rPr>
        <w:t>：</w:t>
      </w:r>
      <w:r>
        <w:rPr>
          <w:rFonts w:hint="eastAsia" w:ascii="宋体" w:hAnsi="宋体" w:eastAsia="宋体" w:cs="宋体"/>
          <w:szCs w:val="21"/>
          <w:u w:val="single"/>
        </w:rPr>
        <w:t xml:space="preserve">               </w:t>
      </w:r>
      <w:r>
        <w:rPr>
          <w:rFonts w:hint="eastAsia" w:ascii="宋体" w:hAnsi="宋体" w:eastAsia="宋体" w:cs="宋体"/>
          <w:szCs w:val="21"/>
        </w:rPr>
        <w:t>（项目名称）</w:t>
      </w:r>
    </w:p>
    <w:tbl>
      <w:tblPr>
        <w:tblStyle w:val="31"/>
        <w:tblW w:w="9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573"/>
        <w:gridCol w:w="1399"/>
        <w:gridCol w:w="3259"/>
        <w:gridCol w:w="9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序 号</w:t>
            </w:r>
          </w:p>
        </w:tc>
        <w:tc>
          <w:tcPr>
            <w:tcW w:w="2573"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条款内容</w:t>
            </w:r>
          </w:p>
        </w:tc>
        <w:tc>
          <w:tcPr>
            <w:tcW w:w="139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合同条款号</w:t>
            </w:r>
          </w:p>
        </w:tc>
        <w:tc>
          <w:tcPr>
            <w:tcW w:w="325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约定内容</w:t>
            </w:r>
          </w:p>
        </w:tc>
        <w:tc>
          <w:tcPr>
            <w:tcW w:w="954"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b/>
                <w:sz w:val="18"/>
                <w:szCs w:val="21"/>
              </w:rPr>
            </w:pPr>
            <w:r>
              <w:rPr>
                <w:rFonts w:hint="eastAsia" w:ascii="宋体" w:hAnsi="宋体" w:eastAsia="宋体" w:cs="宋体"/>
                <w:b/>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1</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项目负责人</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u w:val="single"/>
              </w:rPr>
            </w:pPr>
            <w:r>
              <w:rPr>
                <w:rFonts w:hint="eastAsia" w:ascii="宋体" w:hAnsi="宋体" w:eastAsia="宋体" w:cs="宋体"/>
                <w:sz w:val="18"/>
                <w:szCs w:val="21"/>
              </w:rPr>
              <w:t>姓名：</w:t>
            </w:r>
            <w:r>
              <w:rPr>
                <w:rFonts w:hint="eastAsia" w:ascii="宋体" w:hAnsi="宋体" w:eastAsia="宋体" w:cs="宋体"/>
                <w:sz w:val="18"/>
                <w:szCs w:val="21"/>
                <w:u w:val="single"/>
              </w:rPr>
              <w:t xml:space="preserve">       </w:t>
            </w:r>
            <w:r>
              <w:rPr>
                <w:rFonts w:hint="eastAsia" w:ascii="宋体" w:hAnsi="宋体" w:eastAsia="宋体" w:cs="宋体"/>
                <w:sz w:val="18"/>
                <w:szCs w:val="21"/>
              </w:rPr>
              <w:t xml:space="preserve">   资质等级：</w:t>
            </w:r>
            <w:r>
              <w:rPr>
                <w:rFonts w:hint="eastAsia" w:ascii="宋体" w:hAnsi="宋体" w:eastAsia="宋体" w:cs="宋体"/>
                <w:sz w:val="18"/>
                <w:szCs w:val="21"/>
                <w:u w:val="single"/>
              </w:rPr>
              <w:t xml:space="preserve">  </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2</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工期</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天数：</w:t>
            </w:r>
            <w:r>
              <w:rPr>
                <w:rFonts w:hint="eastAsia" w:ascii="宋体" w:hAnsi="宋体" w:eastAsia="宋体" w:cs="宋体"/>
                <w:sz w:val="18"/>
                <w:szCs w:val="21"/>
                <w:u w:val="single"/>
              </w:rPr>
              <w:t xml:space="preserve">       </w:t>
            </w:r>
            <w:r>
              <w:rPr>
                <w:rFonts w:hint="eastAsia" w:ascii="宋体" w:hAnsi="宋体" w:eastAsia="宋体" w:cs="宋体"/>
                <w:sz w:val="18"/>
                <w:szCs w:val="21"/>
              </w:rPr>
              <w:t xml:space="preserve"> 日历天</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3</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质量标准</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u w:val="single"/>
              </w:rPr>
            </w:pP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4</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保修要求</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u w:val="single"/>
              </w:rPr>
            </w:pP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5</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缺陷责任期</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6</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承包人履约担保金额</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 xml:space="preserve">     </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7</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分包</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见分包项目情况表</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8</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逾期竣工违约金</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u w:val="single"/>
              </w:rPr>
              <w:t xml:space="preserve">       /    </w:t>
            </w:r>
            <w:r>
              <w:rPr>
                <w:rFonts w:hint="eastAsia" w:ascii="宋体" w:hAnsi="宋体" w:eastAsia="宋体" w:cs="宋体"/>
                <w:sz w:val="18"/>
                <w:szCs w:val="21"/>
              </w:rPr>
              <w:t>元/天</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9</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逾期竣工违约金最高限额</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 xml:space="preserve">       </w:t>
            </w:r>
            <w:r>
              <w:rPr>
                <w:rFonts w:hint="eastAsia" w:ascii="宋体" w:hAnsi="宋体" w:eastAsia="宋体" w:cs="宋体"/>
                <w:sz w:val="18"/>
                <w:szCs w:val="21"/>
                <w:u w:val="single"/>
              </w:rPr>
              <w:t xml:space="preserve">         /    </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10</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预付款额度</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11</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质量保证金额度</w:t>
            </w: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w:t>
            </w: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sz w:val="18"/>
                <w:szCs w:val="21"/>
              </w:rPr>
            </w:pPr>
          </w:p>
        </w:tc>
        <w:tc>
          <w:tcPr>
            <w:tcW w:w="1399" w:type="dxa"/>
            <w:tcBorders>
              <w:top w:val="single" w:color="auto" w:sz="4" w:space="0"/>
              <w:left w:val="single" w:color="auto" w:sz="4" w:space="0"/>
              <w:bottom w:val="single" w:color="auto" w:sz="4" w:space="0"/>
              <w:right w:val="single" w:color="auto" w:sz="4" w:space="0"/>
              <w:tl2br w:val="nil"/>
              <w:tr2bl w:val="nil"/>
            </w:tcBorders>
            <w:tcMar>
              <w:left w:w="170" w:type="dxa"/>
            </w:tcMar>
            <w:vAlign w:val="center"/>
          </w:tcPr>
          <w:p>
            <w:pP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w:t>
            </w:r>
          </w:p>
        </w:tc>
        <w:tc>
          <w:tcPr>
            <w:tcW w:w="257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w:t>
            </w:r>
          </w:p>
        </w:tc>
        <w:tc>
          <w:tcPr>
            <w:tcW w:w="139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32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5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118" w:type="dxa"/>
            <w:gridSpan w:val="5"/>
            <w:tcBorders>
              <w:top w:val="single" w:color="auto" w:sz="4" w:space="0"/>
              <w:left w:val="single" w:color="auto" w:sz="12" w:space="0"/>
              <w:bottom w:val="single" w:color="auto" w:sz="12" w:space="0"/>
              <w:right w:val="single" w:color="auto" w:sz="12" w:space="0"/>
              <w:tl2br w:val="nil"/>
              <w:tr2bl w:val="nil"/>
            </w:tcBorders>
            <w:vAlign w:val="center"/>
          </w:tcPr>
          <w:p>
            <w:pPr>
              <w:rPr>
                <w:rFonts w:ascii="宋体" w:hAnsi="宋体" w:eastAsia="宋体" w:cs="宋体"/>
                <w:sz w:val="18"/>
                <w:szCs w:val="21"/>
              </w:rPr>
            </w:pPr>
            <w:r>
              <w:rPr>
                <w:rFonts w:hint="eastAsia" w:ascii="宋体" w:hAnsi="宋体" w:eastAsia="宋体" w:cs="宋体"/>
                <w:sz w:val="18"/>
                <w:szCs w:val="21"/>
              </w:rPr>
              <w:t>备注：投标人在响应招标文件中规定的实质性要求和条件的基础上，可做出其他有利于招标人的承诺。此类承诺可在本表中予以补充填写。</w:t>
            </w:r>
          </w:p>
        </w:tc>
      </w:tr>
    </w:tbl>
    <w:p>
      <w:pPr>
        <w:spacing w:line="320" w:lineRule="exact"/>
        <w:ind w:firstLine="404" w:firstLineChars="200"/>
        <w:rPr>
          <w:rFonts w:ascii="宋体" w:hAnsi="宋体" w:eastAsia="宋体" w:cs="宋体"/>
          <w:szCs w:val="21"/>
        </w:rPr>
      </w:pPr>
    </w:p>
    <w:p>
      <w:pPr>
        <w:spacing w:line="320" w:lineRule="exact"/>
        <w:ind w:firstLine="404" w:firstLineChars="200"/>
        <w:rPr>
          <w:rFonts w:ascii="宋体" w:hAnsi="宋体" w:eastAsia="宋体" w:cs="宋体"/>
          <w:szCs w:val="21"/>
          <w:u w:val="single"/>
        </w:rPr>
      </w:pPr>
      <w:r>
        <w:rPr>
          <w:rFonts w:hint="eastAsia" w:ascii="宋体" w:hAnsi="宋体" w:eastAsia="宋体" w:cs="宋体"/>
          <w:szCs w:val="21"/>
        </w:rPr>
        <w:t>投标人（盖章）：</w:t>
      </w:r>
      <w:r>
        <w:rPr>
          <w:rFonts w:hint="eastAsia" w:ascii="宋体" w:hAnsi="宋体" w:eastAsia="宋体" w:cs="宋体"/>
          <w:szCs w:val="21"/>
          <w:u w:val="single"/>
        </w:rPr>
        <w:t xml:space="preserve">                            </w:t>
      </w:r>
    </w:p>
    <w:p>
      <w:pPr>
        <w:spacing w:line="320" w:lineRule="exact"/>
        <w:ind w:firstLine="404" w:firstLineChars="200"/>
        <w:rPr>
          <w:rFonts w:ascii="宋体" w:hAnsi="宋体" w:eastAsia="宋体" w:cs="宋体"/>
          <w:b/>
          <w:szCs w:val="21"/>
        </w:rPr>
      </w:pPr>
    </w:p>
    <w:p>
      <w:pPr>
        <w:spacing w:line="320" w:lineRule="exact"/>
        <w:ind w:firstLine="404" w:firstLineChars="200"/>
        <w:rPr>
          <w:rFonts w:ascii="宋体" w:hAnsi="宋体" w:eastAsia="宋体" w:cs="宋体"/>
          <w:szCs w:val="21"/>
          <w:u w:val="single"/>
        </w:rPr>
      </w:pPr>
      <w:r>
        <w:rPr>
          <w:rFonts w:hint="eastAsia" w:ascii="宋体" w:hAnsi="宋体" w:eastAsia="宋体" w:cs="宋体"/>
          <w:szCs w:val="21"/>
        </w:rPr>
        <w:t>法定代表人或委托代理人（签字或盖章）：</w:t>
      </w:r>
      <w:r>
        <w:rPr>
          <w:rFonts w:hint="eastAsia" w:ascii="宋体" w:hAnsi="宋体" w:eastAsia="宋体" w:cs="宋体"/>
          <w:szCs w:val="21"/>
          <w:u w:val="single"/>
        </w:rPr>
        <w:t xml:space="preserve">                        </w:t>
      </w:r>
    </w:p>
    <w:p>
      <w:pPr>
        <w:spacing w:line="320" w:lineRule="exact"/>
        <w:ind w:firstLine="404" w:firstLineChars="200"/>
        <w:rPr>
          <w:rFonts w:ascii="宋体" w:hAnsi="宋体" w:eastAsia="宋体" w:cs="宋体"/>
          <w:b/>
          <w:szCs w:val="21"/>
        </w:rPr>
      </w:pPr>
    </w:p>
    <w:p>
      <w:pPr>
        <w:spacing w:line="320" w:lineRule="exact"/>
        <w:ind w:firstLine="404" w:firstLineChars="200"/>
        <w:rPr>
          <w:rFonts w:ascii="宋体" w:hAnsi="宋体" w:eastAsia="宋体" w:cs="宋体"/>
          <w:b/>
          <w:szCs w:val="21"/>
        </w:rPr>
      </w:pPr>
      <w:r>
        <w:rPr>
          <w:rFonts w:hint="eastAsia" w:ascii="宋体" w:hAnsi="宋体" w:eastAsia="宋体" w:cs="宋体"/>
          <w:szCs w:val="21"/>
        </w:rPr>
        <w:t xml:space="preserve">                                             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widowControl/>
        <w:spacing w:line="400" w:lineRule="atLeast"/>
        <w:rPr>
          <w:rFonts w:ascii="宋体" w:hAnsi="宋体" w:eastAsia="宋体" w:cs="宋体"/>
          <w:kern w:val="0"/>
          <w:szCs w:val="21"/>
        </w:rPr>
      </w:pPr>
    </w:p>
    <w:bookmarkEnd w:id="170"/>
    <w:p>
      <w:pPr>
        <w:pStyle w:val="8"/>
        <w:spacing w:before="287"/>
        <w:jc w:val="center"/>
        <w:rPr>
          <w:rFonts w:ascii="宋体" w:hAnsi="宋体" w:eastAsia="宋体" w:cs="宋体"/>
        </w:rPr>
      </w:pPr>
      <w:bookmarkStart w:id="171" w:name="_Toc10169"/>
      <w:bookmarkStart w:id="172" w:name="_Toc300678570"/>
      <w:bookmarkStart w:id="173" w:name="_Toc11101"/>
      <w:bookmarkStart w:id="174" w:name="_Toc4775"/>
      <w:bookmarkStart w:id="175" w:name="_Toc11055"/>
      <w:r>
        <w:rPr>
          <w:rFonts w:hint="eastAsia" w:ascii="宋体" w:hAnsi="宋体" w:eastAsia="宋体" w:cs="宋体"/>
        </w:rPr>
        <w:t>二、法定代表人身份证明</w:t>
      </w:r>
      <w:bookmarkEnd w:id="171"/>
      <w:bookmarkEnd w:id="172"/>
      <w:bookmarkEnd w:id="173"/>
      <w:bookmarkEnd w:id="174"/>
      <w:bookmarkEnd w:id="175"/>
    </w:p>
    <w:p>
      <w:pPr>
        <w:widowControl/>
        <w:spacing w:line="400" w:lineRule="atLeast"/>
        <w:jc w:val="center"/>
        <w:rPr>
          <w:rFonts w:ascii="宋体" w:hAnsi="宋体" w:eastAsia="宋体" w:cs="宋体"/>
          <w:kern w:val="0"/>
          <w:szCs w:val="21"/>
        </w:rPr>
      </w:pPr>
      <w:r>
        <w:rPr>
          <w:rFonts w:hint="eastAsia" w:ascii="宋体" w:hAnsi="宋体" w:eastAsia="宋体" w:cs="宋体"/>
          <w:kern w:val="0"/>
          <w:szCs w:val="21"/>
        </w:rPr>
        <w:t>(一）</w:t>
      </w:r>
      <w:r>
        <w:rPr>
          <w:rFonts w:hint="eastAsia" w:ascii="宋体" w:hAnsi="宋体" w:eastAsia="宋体" w:cs="宋体"/>
          <w:szCs w:val="21"/>
        </w:rPr>
        <w:t>法定代表人身份证明</w:t>
      </w:r>
    </w:p>
    <w:p>
      <w:pPr>
        <w:pStyle w:val="30"/>
        <w:ind w:left="404" w:firstLine="404"/>
      </w:pPr>
    </w:p>
    <w:p>
      <w:pPr>
        <w:widowControl/>
        <w:topLinePunct/>
        <w:spacing w:line="600" w:lineRule="atLeast"/>
        <w:ind w:firstLine="420"/>
        <w:rPr>
          <w:rFonts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pPr>
        <w:widowControl/>
        <w:topLinePunct/>
        <w:spacing w:line="600" w:lineRule="atLeast"/>
        <w:ind w:firstLine="420"/>
        <w:rPr>
          <w:rFonts w:ascii="宋体" w:hAnsi="宋体" w:eastAsia="宋体" w:cs="宋体"/>
          <w:kern w:val="0"/>
          <w:szCs w:val="21"/>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p>
    <w:p>
      <w:pPr>
        <w:widowControl/>
        <w:topLinePunct/>
        <w:spacing w:line="600" w:lineRule="atLeast"/>
        <w:ind w:firstLine="420"/>
        <w:rPr>
          <w:rFonts w:ascii="宋体" w:hAnsi="宋体" w:eastAsia="宋体" w:cs="宋体"/>
          <w:kern w:val="0"/>
          <w:szCs w:val="21"/>
        </w:rPr>
      </w:pPr>
      <w:r>
        <w:rPr>
          <w:rFonts w:hint="eastAsia" w:ascii="宋体" w:hAnsi="宋体" w:eastAsia="宋体" w:cs="宋体"/>
          <w:kern w:val="0"/>
          <w:szCs w:val="21"/>
        </w:rPr>
        <w:t>成立时间：</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widowControl/>
        <w:topLinePunct/>
        <w:spacing w:line="600" w:lineRule="atLeast"/>
        <w:ind w:firstLine="420"/>
        <w:rPr>
          <w:rFonts w:ascii="宋体" w:hAnsi="宋体" w:eastAsia="宋体" w:cs="宋体"/>
          <w:kern w:val="0"/>
          <w:szCs w:val="21"/>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pPr>
        <w:widowControl/>
        <w:topLinePunct/>
        <w:spacing w:line="600" w:lineRule="atLeast"/>
        <w:ind w:firstLine="420"/>
        <w:rPr>
          <w:rFonts w:ascii="宋体" w:hAnsi="宋体" w:eastAsia="宋体" w:cs="宋体"/>
          <w:kern w:val="0"/>
          <w:szCs w:val="21"/>
          <w:u w:val="single"/>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性别：</w:t>
      </w:r>
      <w:r>
        <w:rPr>
          <w:rFonts w:hint="eastAsia" w:ascii="宋体" w:hAnsi="宋体" w:eastAsia="宋体" w:cs="宋体"/>
          <w:kern w:val="0"/>
          <w:szCs w:val="21"/>
          <w:u w:val="single"/>
        </w:rPr>
        <w:t xml:space="preserve">          </w:t>
      </w:r>
      <w:r>
        <w:rPr>
          <w:rFonts w:hint="eastAsia" w:ascii="宋体" w:hAnsi="宋体" w:eastAsia="宋体" w:cs="宋体"/>
          <w:kern w:val="0"/>
          <w:szCs w:val="21"/>
        </w:rPr>
        <w:t>年龄：</w:t>
      </w:r>
      <w:r>
        <w:rPr>
          <w:rFonts w:hint="eastAsia" w:ascii="宋体" w:hAnsi="宋体" w:eastAsia="宋体" w:cs="宋体"/>
          <w:kern w:val="0"/>
          <w:szCs w:val="21"/>
          <w:u w:val="single"/>
        </w:rPr>
        <w:t xml:space="preserve">         </w:t>
      </w:r>
      <w:r>
        <w:rPr>
          <w:rFonts w:hint="eastAsia" w:ascii="宋体" w:hAnsi="宋体" w:eastAsia="宋体" w:cs="宋体"/>
          <w:kern w:val="0"/>
          <w:szCs w:val="21"/>
        </w:rPr>
        <w:t>职务：</w:t>
      </w:r>
      <w:r>
        <w:rPr>
          <w:rFonts w:hint="eastAsia" w:ascii="宋体" w:hAnsi="宋体" w:eastAsia="宋体" w:cs="宋体"/>
          <w:kern w:val="0"/>
          <w:szCs w:val="21"/>
          <w:u w:val="single"/>
        </w:rPr>
        <w:t xml:space="preserve">         </w:t>
      </w:r>
    </w:p>
    <w:p>
      <w:pPr>
        <w:widowControl/>
        <w:topLinePunct/>
        <w:spacing w:line="600" w:lineRule="atLeast"/>
        <w:ind w:firstLine="420"/>
        <w:rPr>
          <w:rFonts w:ascii="宋体" w:hAnsi="宋体" w:eastAsia="宋体" w:cs="宋体"/>
          <w:kern w:val="0"/>
          <w:szCs w:val="21"/>
        </w:rPr>
      </w:pPr>
      <w:r>
        <w:rPr>
          <w:rFonts w:hint="eastAsia" w:ascii="宋体" w:hAnsi="宋体" w:eastAsia="宋体" w:cs="宋体"/>
          <w:kern w:val="0"/>
          <w:szCs w:val="21"/>
        </w:rPr>
        <w:t>系</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（投标人名称）的法定代表人。</w:t>
      </w:r>
    </w:p>
    <w:p>
      <w:pPr>
        <w:widowControl/>
        <w:topLinePunct/>
        <w:spacing w:line="600" w:lineRule="atLeast"/>
        <w:ind w:firstLine="420"/>
        <w:rPr>
          <w:rFonts w:ascii="宋体" w:hAnsi="宋体" w:eastAsia="宋体" w:cs="宋体"/>
          <w:kern w:val="0"/>
          <w:szCs w:val="21"/>
        </w:rPr>
      </w:pPr>
      <w:r>
        <w:rPr>
          <w:rFonts w:hint="eastAsia" w:ascii="宋体" w:hAnsi="宋体" w:eastAsia="宋体" w:cs="宋体"/>
          <w:kern w:val="0"/>
          <w:szCs w:val="21"/>
        </w:rPr>
        <w:t xml:space="preserve">    特此证明。</w:t>
      </w:r>
    </w:p>
    <w:p>
      <w:pPr>
        <w:widowControl/>
        <w:topLinePunct/>
        <w:spacing w:line="440" w:lineRule="atLeast"/>
        <w:rPr>
          <w:rFonts w:ascii="宋体" w:hAnsi="宋体" w:eastAsia="宋体" w:cs="宋体"/>
          <w:kern w:val="0"/>
          <w:szCs w:val="21"/>
        </w:rPr>
      </w:pPr>
    </w:p>
    <w:p>
      <w:pPr>
        <w:widowControl/>
        <w:topLinePunct/>
        <w:spacing w:line="440" w:lineRule="atLeast"/>
        <w:rPr>
          <w:rFonts w:ascii="宋体" w:hAnsi="宋体" w:eastAsia="宋体" w:cs="宋体"/>
          <w:kern w:val="0"/>
          <w:szCs w:val="21"/>
        </w:rPr>
      </w:pPr>
    </w:p>
    <w:p>
      <w:pPr>
        <w:widowControl/>
        <w:topLinePunct/>
        <w:spacing w:line="440" w:lineRule="atLeast"/>
        <w:rPr>
          <w:rFonts w:ascii="宋体" w:hAnsi="宋体" w:eastAsia="宋体" w:cs="宋体"/>
          <w:kern w:val="0"/>
          <w:szCs w:val="21"/>
        </w:rPr>
      </w:pPr>
      <w:r>
        <w:rPr>
          <w:rFonts w:hint="eastAsia" w:ascii="宋体" w:hAnsi="宋体" w:eastAsia="宋体" w:cs="宋体"/>
          <w:kern w:val="0"/>
          <w:szCs w:val="21"/>
        </w:rPr>
        <w:t xml:space="preserve">                             投标人：</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（盖单位章）</w:t>
      </w:r>
    </w:p>
    <w:p>
      <w:pPr>
        <w:widowControl/>
        <w:topLinePunct/>
        <w:spacing w:line="440" w:lineRule="atLeast"/>
        <w:rPr>
          <w:rFonts w:ascii="宋体" w:hAnsi="宋体" w:eastAsia="宋体" w:cs="宋体"/>
          <w:kern w:val="0"/>
          <w:szCs w:val="21"/>
        </w:rPr>
      </w:pPr>
      <w:r>
        <w:rPr>
          <w:rFonts w:hint="eastAsia" w:ascii="宋体" w:hAnsi="宋体" w:eastAsia="宋体" w:cs="宋体"/>
          <w:kern w:val="0"/>
          <w:szCs w:val="21"/>
        </w:rPr>
        <w:t xml:space="preserve">                             </w:t>
      </w:r>
    </w:p>
    <w:p>
      <w:pPr>
        <w:widowControl/>
        <w:topLinePunct/>
        <w:spacing w:line="440" w:lineRule="atLeast"/>
        <w:ind w:firstLine="3030" w:firstLineChars="1500"/>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bookmarkStart w:id="176" w:name="_Toc300678571"/>
    </w:p>
    <w:p>
      <w:pPr>
        <w:widowControl/>
        <w:topLinePunct/>
        <w:spacing w:line="440" w:lineRule="atLeast"/>
        <w:jc w:val="center"/>
        <w:rPr>
          <w:rFonts w:ascii="宋体" w:hAnsi="宋体" w:eastAsia="宋体" w:cs="宋体"/>
          <w:sz w:val="30"/>
        </w:rPr>
      </w:pPr>
      <w:r>
        <w:rPr>
          <w:rFonts w:hint="eastAsia" w:ascii="宋体" w:hAnsi="宋体" w:eastAsia="宋体" w:cs="宋体"/>
          <w:kern w:val="0"/>
          <w:szCs w:val="21"/>
        </w:rPr>
        <w:br w:type="page"/>
      </w:r>
      <w:bookmarkStart w:id="177" w:name="_Toc24580"/>
      <w:bookmarkStart w:id="178" w:name="_Toc22068"/>
      <w:bookmarkStart w:id="179" w:name="_Toc15640"/>
      <w:bookmarkStart w:id="180" w:name="_Toc26485"/>
      <w:r>
        <w:rPr>
          <w:rFonts w:hint="eastAsia" w:ascii="宋体" w:hAnsi="宋体" w:eastAsia="宋体" w:cs="宋体"/>
          <w:kern w:val="0"/>
          <w:szCs w:val="21"/>
        </w:rPr>
        <w:t>（二）、授权委托书</w:t>
      </w:r>
      <w:bookmarkEnd w:id="176"/>
      <w:bookmarkEnd w:id="177"/>
      <w:bookmarkEnd w:id="178"/>
      <w:bookmarkEnd w:id="179"/>
      <w:bookmarkEnd w:id="180"/>
    </w:p>
    <w:p>
      <w:pPr>
        <w:widowControl/>
        <w:spacing w:line="400" w:lineRule="atLeast"/>
        <w:rPr>
          <w:rFonts w:ascii="宋体" w:hAnsi="宋体" w:eastAsia="宋体" w:cs="宋体"/>
          <w:kern w:val="0"/>
          <w:szCs w:val="21"/>
        </w:rPr>
      </w:pPr>
    </w:p>
    <w:p>
      <w:pPr>
        <w:widowControl/>
        <w:topLinePunct/>
        <w:spacing w:line="460" w:lineRule="atLeast"/>
        <w:ind w:firstLine="404" w:firstLineChars="200"/>
        <w:rPr>
          <w:rFonts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（姓名）系</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（投标人名称）的法定代表人，现委托</w:t>
      </w:r>
      <w:r>
        <w:rPr>
          <w:rFonts w:hint="eastAsia" w:ascii="宋体" w:hAnsi="宋体" w:eastAsia="宋体" w:cs="宋体"/>
          <w:kern w:val="0"/>
          <w:szCs w:val="21"/>
          <w:u w:val="single"/>
        </w:rPr>
        <w:t xml:space="preserve">       </w:t>
      </w:r>
      <w:r>
        <w:rPr>
          <w:rFonts w:hint="eastAsia" w:ascii="宋体" w:hAnsi="宋体" w:eastAsia="宋体" w:cs="宋体"/>
          <w:kern w:val="0"/>
          <w:szCs w:val="21"/>
        </w:rPr>
        <w:t>（姓名）为我方代理人。代理人根据授权，以我方名义签署、澄清、说明、补正、递交、撤回、修改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w:t>
      </w:r>
      <w:r>
        <w:rPr>
          <w:rFonts w:hint="eastAsia" w:ascii="宋体" w:hAnsi="宋体" w:eastAsia="宋体" w:cs="宋体"/>
          <w:kern w:val="0"/>
          <w:szCs w:val="21"/>
          <w:u w:val="single"/>
        </w:rPr>
        <w:t xml:space="preserve">         </w:t>
      </w:r>
      <w:r>
        <w:rPr>
          <w:rFonts w:hint="eastAsia" w:ascii="宋体" w:hAnsi="宋体" w:eastAsia="宋体" w:cs="宋体"/>
          <w:kern w:val="0"/>
          <w:szCs w:val="21"/>
        </w:rPr>
        <w:t>标段施工招标投标文件，其法律后果由我方承担。</w:t>
      </w:r>
    </w:p>
    <w:p>
      <w:pPr>
        <w:widowControl/>
        <w:topLinePunct/>
        <w:spacing w:line="460" w:lineRule="atLeast"/>
        <w:ind w:firstLine="404" w:firstLineChars="200"/>
        <w:rPr>
          <w:rFonts w:ascii="宋体" w:hAnsi="宋体" w:eastAsia="宋体" w:cs="宋体"/>
          <w:kern w:val="0"/>
          <w:szCs w:val="21"/>
          <w:u w:val="single"/>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pPr>
        <w:widowControl/>
        <w:topLinePunct/>
        <w:spacing w:line="460" w:lineRule="atLeast"/>
        <w:ind w:firstLine="404" w:firstLineChars="200"/>
        <w:rPr>
          <w:rFonts w:ascii="宋体" w:hAnsi="宋体" w:eastAsia="宋体" w:cs="宋体"/>
          <w:kern w:val="0"/>
          <w:szCs w:val="21"/>
        </w:rPr>
      </w:pPr>
      <w:r>
        <w:rPr>
          <w:rFonts w:hint="eastAsia" w:ascii="宋体" w:hAnsi="宋体" w:eastAsia="宋体" w:cs="宋体"/>
          <w:kern w:val="0"/>
          <w:szCs w:val="21"/>
        </w:rPr>
        <w:t>代理人无转委托权。</w:t>
      </w:r>
    </w:p>
    <w:p>
      <w:pPr>
        <w:widowControl/>
        <w:topLinePunct/>
        <w:spacing w:line="460" w:lineRule="atLeast"/>
        <w:ind w:firstLine="404" w:firstLineChars="200"/>
        <w:rPr>
          <w:rFonts w:ascii="宋体" w:hAnsi="宋体" w:eastAsia="宋体" w:cs="宋体"/>
          <w:kern w:val="0"/>
          <w:szCs w:val="21"/>
        </w:rPr>
      </w:pPr>
      <w:r>
        <w:rPr>
          <w:rFonts w:hint="eastAsia" w:ascii="宋体" w:hAnsi="宋体" w:eastAsia="宋体" w:cs="宋体"/>
          <w:kern w:val="0"/>
          <w:szCs w:val="21"/>
        </w:rPr>
        <w:t>附：法定代表人及委托代理人身份证明</w:t>
      </w:r>
    </w:p>
    <w:p>
      <w:pPr>
        <w:widowControl/>
        <w:topLinePunct/>
        <w:spacing w:line="440" w:lineRule="atLeast"/>
        <w:ind w:firstLine="610"/>
        <w:rPr>
          <w:rFonts w:ascii="宋体" w:hAnsi="宋体" w:eastAsia="宋体" w:cs="宋体"/>
          <w:kern w:val="0"/>
          <w:szCs w:val="21"/>
        </w:rPr>
      </w:pPr>
    </w:p>
    <w:p>
      <w:pPr>
        <w:widowControl/>
        <w:topLinePunct/>
        <w:spacing w:line="440" w:lineRule="atLeast"/>
        <w:ind w:firstLine="610"/>
        <w:rPr>
          <w:rFonts w:ascii="宋体" w:hAnsi="宋体" w:eastAsia="宋体" w:cs="宋体"/>
          <w:kern w:val="0"/>
          <w:szCs w:val="21"/>
        </w:rPr>
      </w:pPr>
      <w:r>
        <w:rPr>
          <w:rFonts w:hint="eastAsia" w:ascii="宋体" w:hAnsi="宋体" w:eastAsia="宋体" w:cs="宋体"/>
          <w:kern w:val="0"/>
          <w:szCs w:val="21"/>
        </w:rPr>
        <w:t xml:space="preserve">  </w:t>
      </w:r>
    </w:p>
    <w:tbl>
      <w:tblPr>
        <w:tblStyle w:val="31"/>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left w:val="single" w:color="auto" w:sz="12" w:space="0"/>
              <w:bottom w:val="single" w:color="auto" w:sz="12" w:space="0"/>
              <w:right w:val="single" w:color="auto" w:sz="4" w:space="0"/>
              <w:tl2br w:val="nil"/>
              <w:tr2bl w:val="nil"/>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法定代表人二代身份证复印件</w:t>
            </w:r>
          </w:p>
        </w:tc>
        <w:tc>
          <w:tcPr>
            <w:tcW w:w="4047" w:type="dxa"/>
            <w:tcBorders>
              <w:top w:val="single" w:color="auto" w:sz="12" w:space="0"/>
              <w:left w:val="single" w:color="auto" w:sz="4" w:space="0"/>
              <w:bottom w:val="single" w:color="auto" w:sz="12" w:space="0"/>
              <w:right w:val="single" w:color="auto" w:sz="12" w:space="0"/>
              <w:tl2br w:val="nil"/>
              <w:tr2bl w:val="nil"/>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委托代理人二代身份证复印件</w:t>
            </w:r>
          </w:p>
        </w:tc>
      </w:tr>
    </w:tbl>
    <w:p>
      <w:pPr>
        <w:widowControl/>
        <w:topLinePunct/>
        <w:spacing w:line="440" w:lineRule="atLeast"/>
        <w:ind w:firstLine="2879"/>
        <w:rPr>
          <w:rFonts w:ascii="宋体" w:hAnsi="宋体" w:eastAsia="宋体" w:cs="宋体"/>
          <w:kern w:val="0"/>
          <w:szCs w:val="21"/>
        </w:rPr>
      </w:pPr>
    </w:p>
    <w:p>
      <w:pPr>
        <w:widowControl/>
        <w:topLinePunct/>
        <w:spacing w:line="320" w:lineRule="exact"/>
        <w:ind w:firstLine="2879"/>
        <w:rPr>
          <w:rFonts w:ascii="宋体" w:hAnsi="宋体" w:eastAsia="宋体" w:cs="宋体"/>
          <w:kern w:val="0"/>
          <w:szCs w:val="21"/>
        </w:rPr>
      </w:pPr>
    </w:p>
    <w:p>
      <w:pPr>
        <w:widowControl/>
        <w:topLinePunct/>
        <w:spacing w:line="320" w:lineRule="exact"/>
        <w:ind w:firstLine="2879"/>
        <w:rPr>
          <w:rFonts w:ascii="宋体" w:hAnsi="宋体" w:eastAsia="宋体" w:cs="宋体"/>
          <w:kern w:val="0"/>
          <w:szCs w:val="21"/>
        </w:rPr>
      </w:pPr>
      <w:r>
        <w:rPr>
          <w:rFonts w:hint="eastAsia" w:ascii="宋体" w:hAnsi="宋体" w:eastAsia="宋体" w:cs="宋体"/>
          <w:kern w:val="0"/>
          <w:szCs w:val="21"/>
        </w:rPr>
        <w:t>投标人：</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（盖单位章）</w:t>
      </w:r>
    </w:p>
    <w:p>
      <w:pPr>
        <w:widowControl/>
        <w:topLinePunct/>
        <w:spacing w:line="320" w:lineRule="exact"/>
        <w:ind w:firstLine="2879"/>
        <w:rPr>
          <w:rFonts w:ascii="宋体" w:hAnsi="宋体" w:eastAsia="宋体" w:cs="宋体"/>
          <w:kern w:val="0"/>
          <w:szCs w:val="21"/>
        </w:rPr>
      </w:pPr>
    </w:p>
    <w:p>
      <w:pPr>
        <w:widowControl/>
        <w:topLinePunct/>
        <w:spacing w:line="320" w:lineRule="exact"/>
        <w:ind w:firstLine="2879"/>
        <w:rPr>
          <w:rFonts w:ascii="宋体" w:hAnsi="宋体" w:eastAsia="宋体" w:cs="宋体"/>
          <w:kern w:val="0"/>
          <w:szCs w:val="21"/>
        </w:rPr>
      </w:pPr>
      <w:r>
        <w:rPr>
          <w:rFonts w:hint="eastAsia" w:ascii="宋体" w:hAnsi="宋体" w:eastAsia="宋体" w:cs="宋体"/>
          <w:kern w:val="0"/>
          <w:szCs w:val="21"/>
        </w:rPr>
        <w:t>法定代表人：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w:t>
      </w:r>
    </w:p>
    <w:p>
      <w:pPr>
        <w:widowControl/>
        <w:topLinePunct/>
        <w:spacing w:line="320" w:lineRule="exact"/>
        <w:ind w:firstLine="2879"/>
        <w:rPr>
          <w:rFonts w:ascii="宋体" w:hAnsi="宋体" w:eastAsia="宋体" w:cs="宋体"/>
          <w:kern w:val="0"/>
          <w:szCs w:val="21"/>
        </w:rPr>
      </w:pPr>
    </w:p>
    <w:p>
      <w:pPr>
        <w:widowControl/>
        <w:topLinePunct/>
        <w:spacing w:line="320" w:lineRule="exact"/>
        <w:ind w:firstLine="2879"/>
        <w:rPr>
          <w:rFonts w:ascii="宋体" w:hAnsi="宋体" w:eastAsia="宋体" w:cs="宋体"/>
          <w:kern w:val="0"/>
          <w:szCs w:val="21"/>
        </w:rPr>
      </w:pPr>
      <w:r>
        <w:rPr>
          <w:rFonts w:hint="eastAsia" w:ascii="宋体" w:hAnsi="宋体" w:eastAsia="宋体" w:cs="宋体"/>
          <w:kern w:val="0"/>
          <w:szCs w:val="21"/>
        </w:rPr>
        <w:t>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w:t>
      </w:r>
    </w:p>
    <w:p>
      <w:pPr>
        <w:widowControl/>
        <w:topLinePunct/>
        <w:spacing w:line="320" w:lineRule="exact"/>
        <w:ind w:firstLine="2879"/>
        <w:rPr>
          <w:rFonts w:ascii="宋体" w:hAnsi="宋体" w:eastAsia="宋体" w:cs="宋体"/>
          <w:kern w:val="0"/>
          <w:szCs w:val="21"/>
        </w:rPr>
      </w:pPr>
      <w:r>
        <w:rPr>
          <w:rFonts w:hint="eastAsia" w:ascii="宋体" w:hAnsi="宋体" w:eastAsia="宋体" w:cs="宋体"/>
          <w:kern w:val="0"/>
          <w:szCs w:val="21"/>
        </w:rPr>
        <w:t xml:space="preserve">    </w:t>
      </w:r>
    </w:p>
    <w:p>
      <w:pPr>
        <w:widowControl/>
        <w:topLinePunct/>
        <w:spacing w:line="320" w:lineRule="exact"/>
        <w:ind w:firstLine="2879"/>
        <w:rPr>
          <w:rFonts w:ascii="宋体" w:hAnsi="宋体" w:eastAsia="宋体" w:cs="宋体"/>
          <w:kern w:val="0"/>
          <w:szCs w:val="21"/>
        </w:rPr>
      </w:pPr>
    </w:p>
    <w:p>
      <w:pPr>
        <w:widowControl/>
        <w:topLinePunct/>
        <w:spacing w:line="320" w:lineRule="exact"/>
        <w:ind w:firstLine="3204"/>
        <w:jc w:val="left"/>
        <w:rPr>
          <w:rFonts w:ascii="宋体" w:hAnsi="宋体" w:eastAsia="宋体" w:cs="宋体"/>
          <w:kern w:val="0"/>
        </w:rPr>
      </w:pP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widowControl/>
        <w:topLinePunct/>
        <w:spacing w:line="320" w:lineRule="exact"/>
        <w:jc w:val="left"/>
        <w:rPr>
          <w:rFonts w:ascii="宋体" w:hAnsi="宋体" w:eastAsia="宋体" w:cs="宋体"/>
          <w:szCs w:val="21"/>
        </w:rPr>
      </w:pPr>
      <w:bookmarkStart w:id="181" w:name="_Toc300678572"/>
    </w:p>
    <w:p>
      <w:pPr>
        <w:pStyle w:val="8"/>
        <w:spacing w:before="287"/>
        <w:jc w:val="center"/>
        <w:rPr>
          <w:rFonts w:ascii="宋体" w:hAnsi="宋体" w:cs="宋体"/>
        </w:rPr>
      </w:pPr>
      <w:bookmarkStart w:id="182" w:name="_Toc28744"/>
      <w:bookmarkStart w:id="183" w:name="_Toc7257"/>
      <w:bookmarkStart w:id="184" w:name="_Toc4580"/>
      <w:bookmarkStart w:id="185" w:name="_Toc19016"/>
    </w:p>
    <w:p>
      <w:pPr>
        <w:pStyle w:val="8"/>
        <w:spacing w:before="287"/>
        <w:jc w:val="center"/>
        <w:rPr>
          <w:rFonts w:ascii="宋体" w:hAnsi="宋体" w:cs="宋体"/>
          <w:b w:val="0"/>
        </w:rPr>
      </w:pPr>
      <w:r>
        <w:rPr>
          <w:rFonts w:hint="eastAsia" w:ascii="宋体" w:hAnsi="宋体" w:cs="宋体"/>
        </w:rPr>
        <w:t>三、联合体协议书</w:t>
      </w:r>
      <w:bookmarkEnd w:id="181"/>
      <w:bookmarkEnd w:id="182"/>
      <w:bookmarkEnd w:id="183"/>
      <w:bookmarkEnd w:id="184"/>
      <w:bookmarkEnd w:id="185"/>
    </w:p>
    <w:p>
      <w:pPr>
        <w:spacing w:line="360" w:lineRule="auto"/>
        <w:jc w:val="center"/>
        <w:rPr>
          <w:rFonts w:ascii="宋体" w:hAnsi="宋体" w:eastAsia="宋体" w:cs="宋体"/>
          <w:b/>
          <w:sz w:val="30"/>
        </w:rPr>
      </w:pPr>
      <w:r>
        <w:rPr>
          <w:rFonts w:hint="eastAsia" w:ascii="宋体" w:hAnsi="宋体" w:eastAsia="宋体" w:cs="宋体"/>
          <w:b/>
          <w:sz w:val="30"/>
        </w:rPr>
        <w:t>【本项目不适用】</w:t>
      </w:r>
      <w:r>
        <w:rPr>
          <w:rFonts w:hint="eastAsia" w:ascii="宋体" w:hAnsi="宋体" w:eastAsia="宋体" w:cs="宋体"/>
          <w:szCs w:val="28"/>
        </w:rPr>
        <w:br w:type="page"/>
      </w:r>
      <w:bookmarkStart w:id="186" w:name="_Toc20049"/>
      <w:bookmarkStart w:id="187" w:name="_Toc1411"/>
      <w:bookmarkStart w:id="188" w:name="_Toc300678573"/>
      <w:bookmarkStart w:id="189" w:name="_Toc16826"/>
      <w:bookmarkStart w:id="190" w:name="_Toc22060"/>
      <w:r>
        <w:rPr>
          <w:rFonts w:hint="eastAsia" w:ascii="宋体" w:hAnsi="宋体" w:eastAsia="宋体" w:cs="宋体"/>
          <w:b/>
          <w:sz w:val="30"/>
        </w:rPr>
        <w:t>四、投标保证金</w:t>
      </w:r>
      <w:bookmarkEnd w:id="186"/>
      <w:bookmarkEnd w:id="187"/>
      <w:bookmarkEnd w:id="188"/>
      <w:bookmarkEnd w:id="189"/>
      <w:bookmarkEnd w:id="190"/>
    </w:p>
    <w:p>
      <w:pPr>
        <w:adjustRightInd w:val="0"/>
        <w:snapToGrid w:val="0"/>
        <w:jc w:val="center"/>
        <w:rPr>
          <w:rFonts w:ascii="宋体" w:hAnsi="宋体" w:eastAsia="宋体" w:cs="宋体"/>
          <w:b/>
          <w:szCs w:val="21"/>
        </w:rPr>
      </w:pPr>
    </w:p>
    <w:p>
      <w:pPr>
        <w:adjustRightInd w:val="0"/>
        <w:snapToGrid w:val="0"/>
        <w:jc w:val="center"/>
        <w:rPr>
          <w:rFonts w:ascii="Times New Roman" w:hAnsi="Times New Roman" w:eastAsia="黑体"/>
          <w:b/>
          <w:sz w:val="30"/>
        </w:rPr>
      </w:pPr>
      <w:r>
        <w:rPr>
          <w:rFonts w:hint="eastAsia" w:ascii="Times New Roman" w:hAnsi="Times New Roman" w:eastAsia="黑体"/>
          <w:b/>
          <w:sz w:val="30"/>
        </w:rPr>
        <w:t>投标承诺</w:t>
      </w:r>
    </w:p>
    <w:p>
      <w:pPr>
        <w:pStyle w:val="18"/>
        <w:spacing w:beforeLines="0"/>
        <w:ind w:firstLine="404"/>
        <w:rPr>
          <w:sz w:val="21"/>
          <w:szCs w:val="24"/>
        </w:rPr>
      </w:pPr>
    </w:p>
    <w:p>
      <w:pPr>
        <w:adjustRightInd w:val="0"/>
        <w:snapToGrid w:val="0"/>
      </w:pPr>
      <w:r>
        <w:rPr>
          <w:u w:val="single"/>
        </w:rPr>
        <w:t xml:space="preserve">                </w:t>
      </w:r>
      <w:r>
        <w:rPr>
          <w:rFonts w:hint="eastAsia" w:eastAsia="宋体"/>
          <w:u w:val="single"/>
        </w:rPr>
        <w:t>（招标人名称）</w:t>
      </w:r>
      <w:r>
        <w:t xml:space="preserve"> </w:t>
      </w:r>
      <w:r>
        <w:rPr>
          <w:rFonts w:hint="eastAsia" w:eastAsia="宋体"/>
        </w:rPr>
        <w:t>：</w:t>
      </w:r>
    </w:p>
    <w:p>
      <w:pPr>
        <w:spacing w:line="480" w:lineRule="exact"/>
        <w:ind w:firstLine="640"/>
        <w:rPr>
          <w:u w:val="single"/>
        </w:rPr>
      </w:pPr>
      <w:r>
        <w:rPr>
          <w:rFonts w:hint="eastAsia" w:eastAsia="宋体"/>
        </w:rPr>
        <w:t>经慎重研究，我公司</w:t>
      </w:r>
      <w:r>
        <w:rPr>
          <w:u w:val="single"/>
        </w:rPr>
        <w:t xml:space="preserve">          </w:t>
      </w:r>
      <w:r>
        <w:rPr>
          <w:rFonts w:hint="eastAsia" w:eastAsia="宋体"/>
          <w:u w:val="single"/>
        </w:rPr>
        <w:t>投标人名称</w:t>
      </w:r>
      <w:r>
        <w:rPr>
          <w:u w:val="single"/>
        </w:rPr>
        <w:t xml:space="preserve">  </w:t>
      </w:r>
      <w:r>
        <w:rPr>
          <w:rFonts w:hint="eastAsia" w:eastAsia="宋体"/>
        </w:rPr>
        <w:t>（以下称“投标人”）决定于______年____月_____日参与你方组织的</w:t>
      </w:r>
      <w:r>
        <w:rPr>
          <w:u w:val="single"/>
        </w:rPr>
        <w:t xml:space="preserve">      </w:t>
      </w:r>
      <w:r>
        <w:rPr>
          <w:rFonts w:hint="eastAsia" w:eastAsia="宋体"/>
          <w:u w:val="single"/>
        </w:rPr>
        <w:t xml:space="preserve">招标项目及标段   </w:t>
      </w:r>
      <w:r>
        <w:rPr>
          <w:rFonts w:hint="eastAsia" w:eastAsia="宋体"/>
        </w:rPr>
        <w:t>的施工招标投标，我方承诺严格按照《招标投标法》及其实施条例等法律法规和政策文件的要求，履行投标义务。</w:t>
      </w:r>
    </w:p>
    <w:p>
      <w:pPr>
        <w:spacing w:line="480" w:lineRule="exact"/>
        <w:ind w:firstLine="640"/>
      </w:pPr>
      <w:r>
        <w:rPr>
          <w:rFonts w:hint="eastAsia" w:eastAsia="宋体"/>
        </w:rPr>
        <w:t>如果发生不履行相关投标义务的行为，自愿接受按法律法规和招标文件作出的处理。</w:t>
      </w:r>
    </w:p>
    <w:p>
      <w:pPr>
        <w:adjustRightInd w:val="0"/>
        <w:snapToGrid w:val="0"/>
        <w:spacing w:line="480" w:lineRule="exact"/>
        <w:jc w:val="left"/>
      </w:pPr>
    </w:p>
    <w:p>
      <w:pPr>
        <w:adjustRightInd w:val="0"/>
        <w:snapToGrid w:val="0"/>
        <w:spacing w:line="480" w:lineRule="exact"/>
        <w:jc w:val="left"/>
      </w:pPr>
    </w:p>
    <w:p>
      <w:pPr>
        <w:spacing w:line="480" w:lineRule="exact"/>
        <w:ind w:right="404" w:firstLine="2121" w:firstLineChars="1050"/>
      </w:pPr>
      <w:r>
        <w:rPr>
          <w:rFonts w:hint="eastAsia" w:eastAsia="宋体"/>
        </w:rPr>
        <w:t>投标人：</w:t>
      </w:r>
      <w:r>
        <w:rPr>
          <w:u w:val="single"/>
        </w:rPr>
        <w:t xml:space="preserve">                         </w:t>
      </w:r>
      <w:r>
        <w:rPr>
          <w:rFonts w:hint="eastAsia" w:eastAsia="宋体"/>
        </w:rPr>
        <w:t>（盖章）</w:t>
      </w:r>
    </w:p>
    <w:p>
      <w:pPr>
        <w:spacing w:line="480" w:lineRule="exact"/>
        <w:ind w:firstLine="2020" w:firstLineChars="1000"/>
      </w:pPr>
      <w:r>
        <w:t xml:space="preserve"> </w:t>
      </w:r>
      <w:r>
        <w:rPr>
          <w:rFonts w:hint="eastAsia" w:eastAsia="宋体"/>
        </w:rPr>
        <w:t>法定代表人：</w:t>
      </w:r>
      <w:r>
        <w:rPr>
          <w:u w:val="single"/>
        </w:rPr>
        <w:t xml:space="preserve">             </w:t>
      </w:r>
      <w:r>
        <w:rPr>
          <w:rFonts w:hint="eastAsia" w:eastAsia="宋体"/>
        </w:rPr>
        <w:t>（签字或盖章）</w:t>
      </w:r>
    </w:p>
    <w:p>
      <w:pPr>
        <w:spacing w:line="480" w:lineRule="exact"/>
        <w:ind w:firstLine="2121" w:firstLineChars="1050"/>
        <w:rPr>
          <w:u w:val="single"/>
        </w:rPr>
      </w:pPr>
      <w:r>
        <w:rPr>
          <w:rFonts w:hint="eastAsia" w:eastAsia="宋体"/>
        </w:rPr>
        <w:t>地址：</w:t>
      </w:r>
      <w:r>
        <w:rPr>
          <w:u w:val="single"/>
        </w:rPr>
        <w:t xml:space="preserve">                                  </w:t>
      </w:r>
    </w:p>
    <w:p>
      <w:pPr>
        <w:spacing w:line="480" w:lineRule="exact"/>
        <w:ind w:firstLine="2121" w:firstLineChars="1050"/>
        <w:rPr>
          <w:u w:val="single"/>
        </w:rPr>
      </w:pPr>
      <w:r>
        <w:rPr>
          <w:rFonts w:hint="eastAsia" w:eastAsia="宋体"/>
        </w:rPr>
        <w:t>电话：</w:t>
      </w:r>
      <w:r>
        <w:rPr>
          <w:u w:val="single"/>
        </w:rPr>
        <w:t xml:space="preserve">                     </w:t>
      </w:r>
    </w:p>
    <w:p>
      <w:pPr>
        <w:spacing w:line="480" w:lineRule="exact"/>
        <w:ind w:firstLine="2121" w:firstLineChars="1050"/>
        <w:rPr>
          <w:u w:val="single"/>
        </w:rPr>
      </w:pPr>
      <w:r>
        <w:rPr>
          <w:rFonts w:hint="eastAsia" w:eastAsia="宋体"/>
        </w:rPr>
        <w:t>传真：</w:t>
      </w:r>
      <w:r>
        <w:rPr>
          <w:u w:val="single"/>
        </w:rPr>
        <w:t xml:space="preserve">                     </w:t>
      </w:r>
    </w:p>
    <w:p>
      <w:pPr>
        <w:spacing w:line="480" w:lineRule="exact"/>
        <w:ind w:firstLine="2121" w:firstLineChars="1050"/>
        <w:sectPr>
          <w:pgSz w:w="11906" w:h="16838"/>
          <w:pgMar w:top="1440" w:right="1080" w:bottom="1440" w:left="1080" w:header="1701" w:footer="1417" w:gutter="0"/>
          <w:cols w:space="720" w:num="1"/>
          <w:docGrid w:type="linesAndChars" w:linePitch="574" w:charSpace="-1683"/>
        </w:sectPr>
      </w:pPr>
      <w:r>
        <w:t xml:space="preserve"> </w:t>
      </w:r>
      <w:r>
        <w:rPr>
          <w:u w:val="single"/>
        </w:rPr>
        <w:t xml:space="preserve">       </w:t>
      </w:r>
      <w:r>
        <w:rPr>
          <w:rFonts w:hint="eastAsia" w:eastAsia="宋体"/>
        </w:rPr>
        <w:t>年</w:t>
      </w:r>
      <w:r>
        <w:rPr>
          <w:u w:val="single"/>
        </w:rPr>
        <w:t xml:space="preserve">    </w:t>
      </w:r>
      <w:r>
        <w:rPr>
          <w:rFonts w:hint="eastAsia" w:eastAsia="宋体"/>
        </w:rPr>
        <w:t>月</w:t>
      </w:r>
      <w:r>
        <w:rPr>
          <w:u w:val="single"/>
        </w:rPr>
        <w:t xml:space="preserve">    </w:t>
      </w:r>
      <w:r>
        <w:rPr>
          <w:rFonts w:hint="eastAsia" w:eastAsia="宋体"/>
        </w:rPr>
        <w:t>日</w:t>
      </w:r>
    </w:p>
    <w:p>
      <w:pPr>
        <w:pStyle w:val="8"/>
        <w:spacing w:before="156"/>
        <w:rPr>
          <w:rFonts w:ascii="宋体" w:hAnsi="宋体" w:cs="宋体"/>
        </w:rPr>
      </w:pPr>
      <w:bookmarkStart w:id="191" w:name="_Toc300678574"/>
      <w:bookmarkStart w:id="192" w:name="_Toc16623"/>
      <w:bookmarkStart w:id="193" w:name="_Toc30295"/>
      <w:bookmarkStart w:id="194" w:name="_Toc28064"/>
      <w:bookmarkStart w:id="195" w:name="_Toc22924"/>
    </w:p>
    <w:p>
      <w:pPr>
        <w:pStyle w:val="8"/>
        <w:spacing w:before="156"/>
        <w:jc w:val="center"/>
        <w:rPr>
          <w:rFonts w:ascii="宋体" w:hAnsi="宋体" w:cs="宋体"/>
        </w:rPr>
      </w:pPr>
      <w:r>
        <w:rPr>
          <w:rFonts w:hint="eastAsia" w:ascii="宋体" w:hAnsi="宋体" w:cs="宋体"/>
        </w:rPr>
        <w:t>五、项目管理机构</w:t>
      </w:r>
      <w:bookmarkEnd w:id="191"/>
      <w:bookmarkEnd w:id="192"/>
      <w:bookmarkEnd w:id="193"/>
      <w:bookmarkEnd w:id="194"/>
      <w:bookmarkEnd w:id="195"/>
    </w:p>
    <w:p>
      <w:pPr>
        <w:pStyle w:val="9"/>
        <w:rPr>
          <w:rFonts w:ascii="宋体" w:hAnsi="宋体" w:eastAsia="宋体" w:cs="宋体"/>
          <w:szCs w:val="24"/>
        </w:rPr>
      </w:pPr>
      <w:bookmarkStart w:id="196" w:name="_Toc300678575"/>
      <w:bookmarkStart w:id="197" w:name="_Toc18915"/>
      <w:bookmarkStart w:id="198" w:name="_Toc28358"/>
      <w:bookmarkStart w:id="199" w:name="_Toc24907"/>
      <w:r>
        <w:rPr>
          <w:rFonts w:hint="eastAsia" w:ascii="宋体" w:hAnsi="宋体" w:eastAsia="宋体" w:cs="宋体"/>
          <w:szCs w:val="24"/>
        </w:rPr>
        <w:t>（一）项目管理机构组成表</w:t>
      </w:r>
      <w:bookmarkEnd w:id="196"/>
      <w:bookmarkEnd w:id="197"/>
      <w:bookmarkEnd w:id="198"/>
      <w:bookmarkEnd w:id="199"/>
    </w:p>
    <w:tbl>
      <w:tblPr>
        <w:tblStyle w:val="31"/>
        <w:tblW w:w="83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姓名</w:t>
            </w:r>
          </w:p>
        </w:tc>
        <w:tc>
          <w:tcPr>
            <w:tcW w:w="639"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性别</w:t>
            </w:r>
          </w:p>
        </w:tc>
        <w:tc>
          <w:tcPr>
            <w:tcW w:w="5576" w:type="dxa"/>
            <w:gridSpan w:val="5"/>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执业或岗位资格证明</w:t>
            </w:r>
          </w:p>
        </w:tc>
        <w:tc>
          <w:tcPr>
            <w:tcW w:w="1510" w:type="dxa"/>
            <w:vMerge w:val="restart"/>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拟在本项目担任的工作岗位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证书名称</w:t>
            </w: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级别</w:t>
            </w: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证号</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专业</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身份证号码</w:t>
            </w:r>
          </w:p>
        </w:tc>
        <w:tc>
          <w:tcPr>
            <w:tcW w:w="1510"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808"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852"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724"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2127"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1510"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eastAsia="宋体" w:cs="宋体"/>
                <w:szCs w:val="21"/>
              </w:rPr>
            </w:pPr>
          </w:p>
        </w:tc>
      </w:tr>
    </w:tbl>
    <w:p>
      <w:pPr>
        <w:spacing w:line="360" w:lineRule="auto"/>
        <w:rPr>
          <w:rFonts w:ascii="宋体" w:hAnsi="宋体" w:eastAsia="宋体" w:cs="宋体"/>
          <w:szCs w:val="21"/>
        </w:rPr>
      </w:pPr>
      <w:bookmarkStart w:id="200" w:name="_Toc300678576"/>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pStyle w:val="18"/>
        <w:spacing w:beforeLines="0"/>
        <w:ind w:firstLine="420"/>
        <w:rPr>
          <w:rFonts w:ascii="宋体" w:hAnsi="宋体" w:cs="宋体"/>
          <w:sz w:val="21"/>
          <w:szCs w:val="21"/>
        </w:rPr>
      </w:pPr>
    </w:p>
    <w:p>
      <w:pPr>
        <w:pStyle w:val="18"/>
        <w:spacing w:beforeLines="0"/>
        <w:ind w:firstLine="420"/>
        <w:rPr>
          <w:rFonts w:ascii="宋体" w:hAnsi="宋体" w:cs="宋体"/>
          <w:sz w:val="21"/>
          <w:szCs w:val="21"/>
        </w:rPr>
      </w:pPr>
    </w:p>
    <w:p>
      <w:pPr>
        <w:pStyle w:val="18"/>
        <w:spacing w:beforeLines="0"/>
        <w:ind w:firstLine="420"/>
        <w:rPr>
          <w:rFonts w:ascii="宋体" w:hAnsi="宋体" w:cs="宋体"/>
          <w:sz w:val="21"/>
          <w:szCs w:val="21"/>
        </w:rPr>
      </w:pPr>
    </w:p>
    <w:p>
      <w:pPr>
        <w:pStyle w:val="18"/>
        <w:spacing w:beforeLines="0"/>
        <w:ind w:firstLine="420"/>
        <w:rPr>
          <w:rFonts w:ascii="宋体" w:hAnsi="宋体" w:cs="宋体"/>
          <w:sz w:val="21"/>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pStyle w:val="9"/>
        <w:rPr>
          <w:rFonts w:ascii="宋体" w:hAnsi="宋体" w:eastAsia="宋体" w:cs="宋体"/>
          <w:szCs w:val="24"/>
        </w:rPr>
      </w:pPr>
      <w:bookmarkStart w:id="201" w:name="_Toc24822"/>
      <w:bookmarkStart w:id="202" w:name="_Toc22007"/>
      <w:bookmarkStart w:id="203" w:name="_Toc23935"/>
      <w:r>
        <w:rPr>
          <w:rFonts w:hint="eastAsia" w:ascii="宋体" w:hAnsi="宋体" w:eastAsia="宋体" w:cs="宋体"/>
          <w:szCs w:val="24"/>
        </w:rPr>
        <w:t>（二）主要人员简历表</w:t>
      </w:r>
      <w:bookmarkEnd w:id="200"/>
      <w:bookmarkEnd w:id="201"/>
      <w:bookmarkEnd w:id="202"/>
      <w:bookmarkEnd w:id="203"/>
    </w:p>
    <w:p>
      <w:pPr>
        <w:pStyle w:val="10"/>
        <w:numPr>
          <w:ilvl w:val="3"/>
          <w:numId w:val="0"/>
        </w:numPr>
        <w:rPr>
          <w:rFonts w:ascii="宋体" w:hAnsi="宋体" w:cs="宋体"/>
          <w:sz w:val="24"/>
          <w:szCs w:val="28"/>
        </w:rPr>
      </w:pPr>
      <w:bookmarkStart w:id="204" w:name="_Toc300678577"/>
      <w:r>
        <w:rPr>
          <w:rFonts w:hint="eastAsia" w:ascii="宋体" w:hAnsi="宋体" w:cs="宋体"/>
          <w:sz w:val="24"/>
          <w:szCs w:val="28"/>
        </w:rPr>
        <w:t>附1：项目负责人简历表</w:t>
      </w:r>
      <w:bookmarkEnd w:id="204"/>
    </w:p>
    <w:p>
      <w:pPr>
        <w:snapToGrid w:val="0"/>
        <w:ind w:firstLine="315" w:firstLineChars="150"/>
        <w:rPr>
          <w:rFonts w:ascii="宋体" w:hAnsi="宋体" w:eastAsia="宋体" w:cs="宋体"/>
          <w:szCs w:val="21"/>
        </w:rPr>
      </w:pPr>
      <w:r>
        <w:rPr>
          <w:rFonts w:hint="eastAsia" w:ascii="宋体" w:hAnsi="宋体" w:eastAsia="宋体" w:cs="宋体"/>
          <w:szCs w:val="21"/>
        </w:rPr>
        <w:t>项目负责人应附建造师注册证书、安全生产考核合格证书、身份证、养老保险证明，无在建工程项目的承诺书，管理过的项目业绩须附合同协议书和验收资料复印件。类似项目限于以项目负责人身份参与的项目。</w:t>
      </w:r>
    </w:p>
    <w:p>
      <w:pPr>
        <w:snapToGrid w:val="0"/>
        <w:rPr>
          <w:rFonts w:ascii="宋体" w:hAnsi="宋体" w:eastAsia="宋体" w:cs="宋体"/>
          <w:szCs w:val="21"/>
        </w:rPr>
      </w:pPr>
    </w:p>
    <w:tbl>
      <w:tblPr>
        <w:tblStyle w:val="31"/>
        <w:tblW w:w="83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姓  名</w:t>
            </w:r>
          </w:p>
        </w:tc>
        <w:tc>
          <w:tcPr>
            <w:tcW w:w="216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职  称</w:t>
            </w:r>
          </w:p>
        </w:tc>
        <w:tc>
          <w:tcPr>
            <w:tcW w:w="3715"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职  务</w:t>
            </w: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年龄</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拟在本工程任职</w:t>
            </w: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注册建造师执业资格等级</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 xml:space="preserve">      级</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建造师专业</w:t>
            </w: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安全生产考核合格证书证号</w:t>
            </w:r>
          </w:p>
        </w:tc>
        <w:tc>
          <w:tcPr>
            <w:tcW w:w="499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tcBorders>
              <w:top w:val="single" w:color="auto" w:sz="4" w:space="0"/>
              <w:left w:val="single" w:color="auto" w:sz="12"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时  间</w:t>
            </w:r>
          </w:p>
        </w:tc>
        <w:tc>
          <w:tcPr>
            <w:tcW w:w="3444"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参加过的类似项目名称</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工程概况说明</w:t>
            </w: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p>
        </w:tc>
        <w:tc>
          <w:tcPr>
            <w:tcW w:w="1035"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p>
        </w:tc>
        <w:tc>
          <w:tcPr>
            <w:tcW w:w="1134"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p>
        </w:tc>
        <w:tc>
          <w:tcPr>
            <w:tcW w:w="1275"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p>
        </w:tc>
        <w:tc>
          <w:tcPr>
            <w:tcW w:w="1843"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p>
        </w:tc>
        <w:tc>
          <w:tcPr>
            <w:tcW w:w="1872"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eastAsia="宋体" w:cs="宋体"/>
                <w:sz w:val="18"/>
                <w:szCs w:val="21"/>
              </w:rPr>
            </w:pPr>
          </w:p>
        </w:tc>
      </w:tr>
    </w:tbl>
    <w:p>
      <w:pPr>
        <w:widowControl/>
        <w:spacing w:line="300" w:lineRule="auto"/>
        <w:rPr>
          <w:rFonts w:ascii="宋体" w:hAnsi="宋体" w:eastAsia="宋体" w:cs="宋体"/>
          <w:kern w:val="0"/>
          <w:sz w:val="18"/>
          <w:szCs w:val="18"/>
        </w:rPr>
      </w:pPr>
      <w:r>
        <w:rPr>
          <w:rFonts w:hint="eastAsia" w:ascii="宋体" w:hAnsi="宋体" w:eastAsia="宋体" w:cs="宋体"/>
          <w:kern w:val="0"/>
          <w:sz w:val="18"/>
          <w:szCs w:val="18"/>
        </w:rPr>
        <w:t xml:space="preserve">    注：项目负责人在建项目情况：省内企业项目负责人在建工程情况和省外企业项目负责人在湖南省内在建工程情况以湖南省建筑工程监管信息平台查询为准；省外企业由企业所在地地（市）级及以上建设行政主管部门提供的拟任项目负责人无在建工程承诺。</w:t>
      </w:r>
    </w:p>
    <w:p>
      <w:pPr>
        <w:widowControl/>
        <w:spacing w:line="300" w:lineRule="auto"/>
        <w:rPr>
          <w:rFonts w:ascii="宋体" w:hAnsi="宋体" w:eastAsia="宋体" w:cs="宋体"/>
          <w:b/>
          <w:kern w:val="0"/>
          <w:sz w:val="18"/>
          <w:szCs w:val="18"/>
        </w:rPr>
      </w:pPr>
      <w:r>
        <w:rPr>
          <w:rFonts w:hint="eastAsia" w:ascii="宋体" w:hAnsi="宋体" w:eastAsia="宋体" w:cs="宋体"/>
          <w:kern w:val="0"/>
          <w:sz w:val="18"/>
          <w:szCs w:val="18"/>
        </w:rPr>
        <w:br w:type="page"/>
      </w:r>
      <w:bookmarkStart w:id="205" w:name="_Toc300678578"/>
      <w:r>
        <w:rPr>
          <w:rFonts w:hint="eastAsia" w:ascii="宋体" w:hAnsi="宋体" w:eastAsia="宋体" w:cs="宋体"/>
          <w:b/>
          <w:sz w:val="24"/>
        </w:rPr>
        <w:t>附2：主要项目管理人员简历表</w:t>
      </w:r>
      <w:bookmarkEnd w:id="205"/>
    </w:p>
    <w:p>
      <w:pPr>
        <w:spacing w:line="360" w:lineRule="auto"/>
        <w:ind w:firstLine="420" w:firstLineChars="200"/>
        <w:rPr>
          <w:rFonts w:ascii="宋体" w:hAnsi="宋体" w:eastAsia="宋体" w:cs="宋体"/>
          <w:szCs w:val="21"/>
        </w:rPr>
      </w:pPr>
      <w:r>
        <w:rPr>
          <w:rFonts w:hint="eastAsia" w:ascii="宋体" w:hAnsi="宋体" w:eastAsia="宋体" w:cs="宋体"/>
          <w:szCs w:val="21"/>
        </w:rPr>
        <w:t>主要项目管理人员指项目技术负责人、施工员、安全员、质量员岗位人员。应附岗位资格证书、身份证，安全员还应附安全生产考核合格证书C证复印件，不需附岗位资格证书。主要业绩须附合同协议书和验收资料复印件。</w:t>
      </w:r>
    </w:p>
    <w:tbl>
      <w:tblPr>
        <w:tblStyle w:val="31"/>
        <w:tblW w:w="88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8"/>
        <w:gridCol w:w="2264"/>
        <w:gridCol w:w="2264"/>
        <w:gridCol w:w="23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tcBorders>
              <w:top w:val="single" w:color="auto" w:sz="12" w:space="0"/>
              <w:left w:val="single" w:color="auto" w:sz="12"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岗位名称</w:t>
            </w:r>
          </w:p>
        </w:tc>
        <w:tc>
          <w:tcPr>
            <w:tcW w:w="6907" w:type="dxa"/>
            <w:gridSpan w:val="3"/>
            <w:tcBorders>
              <w:top w:val="single" w:color="auto" w:sz="12" w:space="0"/>
              <w:left w:val="single" w:color="auto" w:sz="6" w:space="0"/>
              <w:bottom w:val="single" w:color="auto" w:sz="6" w:space="0"/>
              <w:right w:val="single" w:color="auto" w:sz="12" w:space="0"/>
              <w:tl2br w:val="nil"/>
              <w:tr2bl w:val="nil"/>
            </w:tcBorders>
            <w:vAlign w:val="center"/>
          </w:tcPr>
          <w:p>
            <w:pPr>
              <w:snapToGrid w:val="0"/>
              <w:ind w:firstLine="420" w:firstLineChars="200"/>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姓    名</w:t>
            </w: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20" w:firstLineChars="200"/>
              <w:jc w:val="center"/>
              <w:rPr>
                <w:rFonts w:ascii="宋体" w:hAnsi="宋体" w:eastAsia="宋体" w:cs="宋体"/>
              </w:rPr>
            </w:pP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年    龄</w:t>
            </w:r>
          </w:p>
        </w:tc>
        <w:tc>
          <w:tcPr>
            <w:tcW w:w="2379"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20" w:firstLineChars="200"/>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性    别</w:t>
            </w: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20" w:firstLineChars="200"/>
              <w:jc w:val="center"/>
              <w:rPr>
                <w:rFonts w:ascii="宋体" w:hAnsi="宋体" w:eastAsia="宋体" w:cs="宋体"/>
              </w:rPr>
            </w:pP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毕业</w:t>
            </w:r>
            <w:r>
              <w:rPr>
                <w:rFonts w:hint="eastAsia" w:ascii="宋体" w:hAnsi="宋体" w:eastAsia="宋体" w:cs="宋体"/>
                <w:szCs w:val="21"/>
              </w:rPr>
              <w:t>学校</w:t>
            </w:r>
          </w:p>
        </w:tc>
        <w:tc>
          <w:tcPr>
            <w:tcW w:w="2379"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20" w:firstLineChars="200"/>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拥有的</w:t>
            </w:r>
            <w:r>
              <w:rPr>
                <w:rFonts w:hint="eastAsia" w:ascii="宋体" w:hAnsi="宋体" w:eastAsia="宋体" w:cs="宋体"/>
                <w:szCs w:val="21"/>
              </w:rPr>
              <w:t>岗位</w:t>
            </w:r>
            <w:r>
              <w:rPr>
                <w:rFonts w:hint="eastAsia" w:ascii="宋体" w:hAnsi="宋体" w:eastAsia="宋体" w:cs="宋体"/>
              </w:rPr>
              <w:t>资格</w:t>
            </w: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20" w:firstLineChars="200"/>
              <w:jc w:val="center"/>
              <w:rPr>
                <w:rFonts w:ascii="宋体" w:hAnsi="宋体" w:eastAsia="宋体" w:cs="宋体"/>
              </w:rPr>
            </w:pP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专业</w:t>
            </w:r>
            <w:r>
              <w:rPr>
                <w:rFonts w:hint="eastAsia" w:ascii="宋体" w:hAnsi="宋体" w:eastAsia="宋体" w:cs="宋体"/>
                <w:szCs w:val="21"/>
              </w:rPr>
              <w:t>职称</w:t>
            </w:r>
          </w:p>
        </w:tc>
        <w:tc>
          <w:tcPr>
            <w:tcW w:w="2379"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20" w:firstLineChars="200"/>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28" w:type="dxa"/>
            <w:tcBorders>
              <w:top w:val="single" w:color="auto" w:sz="6" w:space="0"/>
              <w:left w:val="single" w:color="auto" w:sz="12"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岗位资格</w:t>
            </w:r>
            <w:r>
              <w:rPr>
                <w:rFonts w:hint="eastAsia" w:ascii="宋体" w:hAnsi="宋体" w:eastAsia="宋体" w:cs="宋体"/>
                <w:szCs w:val="21"/>
              </w:rPr>
              <w:t>证</w:t>
            </w:r>
            <w:r>
              <w:rPr>
                <w:rFonts w:hint="eastAsia" w:ascii="宋体" w:hAnsi="宋体" w:eastAsia="宋体" w:cs="宋体"/>
              </w:rPr>
              <w:t>书编号</w:t>
            </w: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firstLine="420" w:firstLineChars="200"/>
              <w:jc w:val="center"/>
              <w:rPr>
                <w:rFonts w:ascii="宋体" w:hAnsi="宋体" w:eastAsia="宋体" w:cs="宋体"/>
              </w:rPr>
            </w:pPr>
          </w:p>
        </w:tc>
        <w:tc>
          <w:tcPr>
            <w:tcW w:w="2264"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ind w:left="-2" w:leftChars="-1" w:firstLine="10" w:firstLineChars="5"/>
              <w:jc w:val="center"/>
              <w:rPr>
                <w:rFonts w:ascii="宋体" w:hAnsi="宋体" w:eastAsia="宋体" w:cs="宋体"/>
              </w:rPr>
            </w:pPr>
            <w:r>
              <w:rPr>
                <w:rFonts w:hint="eastAsia" w:ascii="宋体" w:hAnsi="宋体" w:eastAsia="宋体" w:cs="宋体"/>
              </w:rPr>
              <w:t>工作年限</w:t>
            </w:r>
          </w:p>
        </w:tc>
        <w:tc>
          <w:tcPr>
            <w:tcW w:w="2379" w:type="dxa"/>
            <w:tcBorders>
              <w:top w:val="single" w:color="auto" w:sz="6" w:space="0"/>
              <w:left w:val="single" w:color="auto" w:sz="6" w:space="0"/>
              <w:bottom w:val="single" w:color="auto" w:sz="6" w:space="0"/>
              <w:right w:val="single" w:color="auto" w:sz="12" w:space="0"/>
              <w:tl2br w:val="nil"/>
              <w:tr2bl w:val="nil"/>
            </w:tcBorders>
            <w:vAlign w:val="center"/>
          </w:tcPr>
          <w:p>
            <w:pPr>
              <w:snapToGrid w:val="0"/>
              <w:ind w:firstLine="420" w:firstLineChars="200"/>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0" w:hRule="atLeast"/>
          <w:jc w:val="center"/>
        </w:trPr>
        <w:tc>
          <w:tcPr>
            <w:tcW w:w="1928" w:type="dxa"/>
            <w:tcBorders>
              <w:top w:val="single" w:color="auto" w:sz="6" w:space="0"/>
              <w:left w:val="single" w:color="auto" w:sz="12" w:space="0"/>
              <w:bottom w:val="single" w:color="auto" w:sz="12" w:space="0"/>
              <w:right w:val="single" w:color="auto" w:sz="6" w:space="0"/>
              <w:tl2br w:val="nil"/>
              <w:tr2bl w:val="nil"/>
            </w:tcBorders>
            <w:vAlign w:val="center"/>
          </w:tcPr>
          <w:p>
            <w:pPr>
              <w:snapToGrid w:val="0"/>
              <w:ind w:left="-2" w:leftChars="-1" w:firstLine="10" w:firstLineChars="5"/>
              <w:jc w:val="center"/>
              <w:rPr>
                <w:rFonts w:ascii="宋体" w:hAnsi="宋体" w:eastAsia="宋体" w:cs="宋体"/>
                <w:szCs w:val="21"/>
              </w:rPr>
            </w:pPr>
          </w:p>
          <w:p>
            <w:pPr>
              <w:snapToGrid w:val="0"/>
              <w:ind w:left="-2" w:leftChars="-1" w:firstLine="10" w:firstLineChars="5"/>
              <w:jc w:val="center"/>
              <w:rPr>
                <w:rFonts w:ascii="宋体" w:hAnsi="宋体" w:eastAsia="宋体" w:cs="宋体"/>
                <w:szCs w:val="21"/>
              </w:rPr>
            </w:pP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主</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要</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工</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作</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业</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绩</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及</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担</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任</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的</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主</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要</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工</w:t>
            </w:r>
          </w:p>
          <w:p>
            <w:pPr>
              <w:snapToGrid w:val="0"/>
              <w:ind w:left="-2" w:leftChars="-1" w:firstLine="10" w:firstLineChars="5"/>
              <w:jc w:val="center"/>
              <w:rPr>
                <w:rFonts w:ascii="宋体" w:hAnsi="宋体" w:eastAsia="宋体" w:cs="宋体"/>
                <w:szCs w:val="21"/>
              </w:rPr>
            </w:pPr>
            <w:r>
              <w:rPr>
                <w:rFonts w:hint="eastAsia" w:ascii="宋体" w:hAnsi="宋体" w:eastAsia="宋体" w:cs="宋体"/>
                <w:szCs w:val="21"/>
              </w:rPr>
              <w:t>作</w:t>
            </w:r>
          </w:p>
          <w:p>
            <w:pPr>
              <w:snapToGrid w:val="0"/>
              <w:ind w:left="-2" w:leftChars="-1" w:firstLine="10" w:firstLineChars="5"/>
              <w:jc w:val="center"/>
              <w:rPr>
                <w:rFonts w:ascii="宋体" w:hAnsi="宋体" w:eastAsia="宋体" w:cs="宋体"/>
                <w:szCs w:val="21"/>
              </w:rPr>
            </w:pPr>
          </w:p>
          <w:p>
            <w:pPr>
              <w:snapToGrid w:val="0"/>
              <w:rPr>
                <w:rFonts w:ascii="宋体" w:hAnsi="宋体" w:eastAsia="宋体" w:cs="宋体"/>
                <w:szCs w:val="21"/>
              </w:rPr>
            </w:pPr>
          </w:p>
          <w:p>
            <w:pPr>
              <w:snapToGrid w:val="0"/>
              <w:ind w:left="-2" w:leftChars="-1" w:firstLine="10" w:firstLineChars="5"/>
              <w:jc w:val="center"/>
              <w:rPr>
                <w:rFonts w:ascii="宋体" w:hAnsi="宋体" w:eastAsia="宋体" w:cs="宋体"/>
                <w:szCs w:val="21"/>
              </w:rPr>
            </w:pPr>
          </w:p>
        </w:tc>
        <w:tc>
          <w:tcPr>
            <w:tcW w:w="6907" w:type="dxa"/>
            <w:gridSpan w:val="3"/>
            <w:tcBorders>
              <w:top w:val="single" w:color="auto" w:sz="6" w:space="0"/>
              <w:left w:val="single" w:color="auto" w:sz="6" w:space="0"/>
              <w:bottom w:val="single" w:color="auto" w:sz="12" w:space="0"/>
              <w:right w:val="single" w:color="auto" w:sz="12" w:space="0"/>
              <w:tl2br w:val="nil"/>
              <w:tr2bl w:val="nil"/>
            </w:tcBorders>
            <w:vAlign w:val="center"/>
          </w:tcPr>
          <w:p>
            <w:pPr>
              <w:snapToGrid w:val="0"/>
              <w:ind w:firstLine="420" w:firstLineChars="200"/>
              <w:jc w:val="center"/>
              <w:rPr>
                <w:rFonts w:ascii="宋体" w:hAnsi="宋体" w:eastAsia="宋体" w:cs="宋体"/>
              </w:rPr>
            </w:pPr>
          </w:p>
          <w:p>
            <w:pPr>
              <w:snapToGrid w:val="0"/>
              <w:ind w:firstLine="420" w:firstLineChars="200"/>
              <w:jc w:val="center"/>
              <w:rPr>
                <w:rFonts w:ascii="宋体" w:hAnsi="宋体" w:eastAsia="宋体" w:cs="宋体"/>
              </w:rPr>
            </w:pPr>
          </w:p>
          <w:p>
            <w:pPr>
              <w:snapToGrid w:val="0"/>
              <w:ind w:firstLine="420" w:firstLineChars="200"/>
              <w:jc w:val="center"/>
              <w:rPr>
                <w:rFonts w:ascii="宋体" w:hAnsi="宋体" w:eastAsia="宋体" w:cs="宋体"/>
              </w:rPr>
            </w:pPr>
          </w:p>
          <w:p>
            <w:pPr>
              <w:snapToGrid w:val="0"/>
              <w:ind w:firstLine="420" w:firstLineChars="200"/>
              <w:jc w:val="center"/>
              <w:rPr>
                <w:rFonts w:ascii="宋体" w:hAnsi="宋体" w:eastAsia="宋体" w:cs="宋体"/>
              </w:rPr>
            </w:pPr>
          </w:p>
        </w:tc>
      </w:tr>
    </w:tbl>
    <w:p>
      <w:pPr>
        <w:spacing w:line="300" w:lineRule="auto"/>
        <w:jc w:val="left"/>
        <w:rPr>
          <w:rFonts w:ascii="宋体" w:hAnsi="宋体" w:eastAsia="宋体" w:cs="宋体"/>
          <w:kern w:val="0"/>
          <w:sz w:val="18"/>
          <w:szCs w:val="18"/>
        </w:rPr>
      </w:pPr>
      <w:r>
        <w:rPr>
          <w:rFonts w:hint="eastAsia" w:ascii="宋体" w:hAnsi="宋体" w:eastAsia="宋体" w:cs="宋体"/>
          <w:kern w:val="0"/>
          <w:sz w:val="18"/>
          <w:szCs w:val="18"/>
        </w:rPr>
        <w:t>注：1.施工项目部关键岗位人员（除项目负责人）在建项目情况：省内企业关键岗位人员在建工程情况和省外企业关键岗位人员在湖南省内在建工程情况以湖南省建筑工程监管信息平台查询为准；省外企业由企业所在地地（市）级及以上建设行政主管部门提供的拟任施工项目部关键岗位人员（除项目负责人）无在建工程承诺复印件。</w:t>
      </w:r>
    </w:p>
    <w:p>
      <w:pPr>
        <w:spacing w:line="300" w:lineRule="auto"/>
        <w:ind w:firstLine="180" w:firstLineChars="100"/>
        <w:jc w:val="left"/>
        <w:rPr>
          <w:rFonts w:ascii="宋体" w:hAnsi="宋体" w:eastAsia="宋体" w:cs="宋体"/>
          <w:kern w:val="0"/>
          <w:szCs w:val="21"/>
        </w:rPr>
      </w:pPr>
      <w:r>
        <w:rPr>
          <w:rFonts w:hint="eastAsia" w:ascii="宋体" w:hAnsi="宋体" w:eastAsia="宋体" w:cs="宋体"/>
          <w:kern w:val="0"/>
          <w:sz w:val="18"/>
          <w:szCs w:val="18"/>
        </w:rPr>
        <w:t xml:space="preserve">  2.省外企业关键岗位人如持有外省</w:t>
      </w:r>
      <w:r>
        <w:rPr>
          <w:rFonts w:hint="eastAsia" w:ascii="宋体" w:hAnsi="宋体" w:eastAsia="宋体" w:cs="宋体"/>
          <w:sz w:val="18"/>
          <w:szCs w:val="18"/>
        </w:rPr>
        <w:t xml:space="preserve">住房和城乡建设主管部门颁发的岗位资格证书，须提供证书真伪查询官方网站网址或提供省级住房和城乡建设主管部门出具的证书真实性证明复印件。  </w:t>
      </w:r>
    </w:p>
    <w:p>
      <w:pPr>
        <w:spacing w:line="300" w:lineRule="auto"/>
        <w:ind w:firstLine="180" w:firstLineChars="100"/>
        <w:jc w:val="left"/>
        <w:rPr>
          <w:rFonts w:ascii="宋体" w:hAnsi="宋体" w:eastAsia="宋体" w:cs="宋体"/>
          <w:kern w:val="0"/>
          <w:sz w:val="18"/>
          <w:szCs w:val="18"/>
        </w:rPr>
      </w:pPr>
      <w:bookmarkStart w:id="206" w:name="_Toc300678579"/>
      <w:r>
        <w:rPr>
          <w:rFonts w:hint="eastAsia" w:ascii="宋体" w:hAnsi="宋体" w:eastAsia="宋体" w:cs="宋体"/>
          <w:kern w:val="0"/>
          <w:sz w:val="18"/>
          <w:szCs w:val="18"/>
        </w:rPr>
        <w:br w:type="page"/>
      </w:r>
    </w:p>
    <w:p>
      <w:pPr>
        <w:pStyle w:val="8"/>
        <w:spacing w:before="156"/>
        <w:jc w:val="center"/>
        <w:rPr>
          <w:rFonts w:ascii="宋体" w:hAnsi="宋体" w:cs="宋体"/>
          <w:szCs w:val="30"/>
        </w:rPr>
      </w:pPr>
      <w:bookmarkStart w:id="207" w:name="_Toc19932"/>
      <w:bookmarkStart w:id="208" w:name="_Toc23808"/>
      <w:bookmarkStart w:id="209" w:name="_Toc8979"/>
      <w:bookmarkStart w:id="210" w:name="_Toc14512"/>
      <w:r>
        <w:rPr>
          <w:rFonts w:hint="eastAsia" w:ascii="宋体" w:hAnsi="宋体" w:cs="宋体"/>
          <w:szCs w:val="30"/>
        </w:rPr>
        <w:t>六、拟分包计划表</w:t>
      </w:r>
      <w:bookmarkEnd w:id="206"/>
      <w:bookmarkEnd w:id="207"/>
      <w:bookmarkEnd w:id="208"/>
      <w:bookmarkEnd w:id="209"/>
      <w:bookmarkEnd w:id="210"/>
    </w:p>
    <w:p>
      <w:pPr>
        <w:spacing w:line="360" w:lineRule="auto"/>
        <w:ind w:right="420"/>
        <w:jc w:val="center"/>
        <w:rPr>
          <w:rFonts w:ascii="宋体" w:hAnsi="宋体" w:eastAsia="宋体" w:cs="宋体"/>
          <w:b/>
          <w:sz w:val="44"/>
          <w:szCs w:val="44"/>
        </w:rPr>
      </w:pPr>
      <w:bookmarkStart w:id="211" w:name="_Toc300678580"/>
      <w:r>
        <w:rPr>
          <w:rFonts w:hint="eastAsia" w:ascii="宋体" w:hAnsi="宋体" w:eastAsia="宋体" w:cs="宋体"/>
          <w:b/>
          <w:sz w:val="30"/>
        </w:rPr>
        <w:t>【本项目不适用】</w:t>
      </w:r>
      <w:r>
        <w:rPr>
          <w:rFonts w:hint="eastAsia" w:ascii="宋体" w:hAnsi="宋体" w:eastAsia="宋体" w:cs="宋体"/>
          <w:b/>
          <w:sz w:val="44"/>
          <w:szCs w:val="44"/>
        </w:rPr>
        <w:br w:type="page"/>
      </w:r>
      <w:r>
        <w:rPr>
          <w:rFonts w:hint="eastAsia" w:ascii="宋体" w:hAnsi="宋体" w:eastAsia="宋体" w:cs="宋体"/>
          <w:b/>
          <w:sz w:val="30"/>
        </w:rPr>
        <w:t>七、资格审查资料</w:t>
      </w:r>
      <w:bookmarkEnd w:id="211"/>
    </w:p>
    <w:p>
      <w:pPr>
        <w:pStyle w:val="10"/>
        <w:numPr>
          <w:ilvl w:val="3"/>
          <w:numId w:val="0"/>
        </w:numPr>
        <w:rPr>
          <w:rFonts w:ascii="宋体" w:hAnsi="宋体" w:cs="宋体"/>
          <w:sz w:val="24"/>
          <w:szCs w:val="28"/>
        </w:rPr>
      </w:pPr>
      <w:bookmarkStart w:id="212" w:name="_Toc300678581"/>
      <w:r>
        <w:rPr>
          <w:rFonts w:hint="eastAsia" w:ascii="宋体" w:hAnsi="宋体" w:cs="宋体"/>
          <w:sz w:val="24"/>
          <w:szCs w:val="28"/>
        </w:rPr>
        <w:t>（7.1）投标人基本情况表</w:t>
      </w:r>
      <w:bookmarkEnd w:id="212"/>
    </w:p>
    <w:tbl>
      <w:tblPr>
        <w:tblStyle w:val="31"/>
        <w:tblW w:w="8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投标人名称</w:t>
            </w:r>
          </w:p>
        </w:tc>
        <w:tc>
          <w:tcPr>
            <w:tcW w:w="6805"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注册地址</w:t>
            </w:r>
          </w:p>
        </w:tc>
        <w:tc>
          <w:tcPr>
            <w:tcW w:w="3389"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邮政编码</w:t>
            </w:r>
          </w:p>
        </w:tc>
        <w:tc>
          <w:tcPr>
            <w:tcW w:w="217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联系方式</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联系人</w:t>
            </w:r>
          </w:p>
        </w:tc>
        <w:tc>
          <w:tcPr>
            <w:tcW w:w="24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电  话</w:t>
            </w:r>
          </w:p>
        </w:tc>
        <w:tc>
          <w:tcPr>
            <w:tcW w:w="217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传  真</w:t>
            </w:r>
          </w:p>
        </w:tc>
        <w:tc>
          <w:tcPr>
            <w:tcW w:w="24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网  址</w:t>
            </w:r>
          </w:p>
        </w:tc>
        <w:tc>
          <w:tcPr>
            <w:tcW w:w="217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组织结构</w:t>
            </w:r>
          </w:p>
        </w:tc>
        <w:tc>
          <w:tcPr>
            <w:tcW w:w="6805" w:type="dxa"/>
            <w:gridSpan w:val="9"/>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法定代表人</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姓名</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技术职称</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电话</w:t>
            </w:r>
          </w:p>
        </w:tc>
        <w:tc>
          <w:tcPr>
            <w:tcW w:w="1201"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技术负责人</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姓名</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技术职称</w:t>
            </w:r>
          </w:p>
        </w:tc>
        <w:tc>
          <w:tcPr>
            <w:tcW w:w="17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电话</w:t>
            </w:r>
          </w:p>
        </w:tc>
        <w:tc>
          <w:tcPr>
            <w:tcW w:w="1201"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成立时间</w:t>
            </w:r>
          </w:p>
        </w:tc>
        <w:tc>
          <w:tcPr>
            <w:tcW w:w="19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4887" w:type="dxa"/>
            <w:gridSpan w:val="7"/>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企业资质等级</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其中</w:t>
            </w:r>
          </w:p>
        </w:tc>
        <w:tc>
          <w:tcPr>
            <w:tcW w:w="19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项目负责人人员</w:t>
            </w:r>
          </w:p>
        </w:tc>
        <w:tc>
          <w:tcPr>
            <w:tcW w:w="19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营业执照号或事业单位编号</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9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高级职称人员</w:t>
            </w:r>
          </w:p>
        </w:tc>
        <w:tc>
          <w:tcPr>
            <w:tcW w:w="19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注册资金</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9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中级职称人员</w:t>
            </w:r>
          </w:p>
        </w:tc>
        <w:tc>
          <w:tcPr>
            <w:tcW w:w="19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开户银行</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9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初级职称人员</w:t>
            </w:r>
          </w:p>
        </w:tc>
        <w:tc>
          <w:tcPr>
            <w:tcW w:w="19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账号</w:t>
            </w:r>
          </w:p>
        </w:tc>
        <w:tc>
          <w:tcPr>
            <w:tcW w:w="8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p>
        </w:tc>
        <w:tc>
          <w:tcPr>
            <w:tcW w:w="19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技  工</w:t>
            </w:r>
          </w:p>
        </w:tc>
        <w:tc>
          <w:tcPr>
            <w:tcW w:w="19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经营范围</w:t>
            </w:r>
          </w:p>
        </w:tc>
        <w:tc>
          <w:tcPr>
            <w:tcW w:w="6805" w:type="dxa"/>
            <w:gridSpan w:val="9"/>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备注</w:t>
            </w:r>
          </w:p>
        </w:tc>
        <w:tc>
          <w:tcPr>
            <w:tcW w:w="6805" w:type="dxa"/>
            <w:gridSpan w:val="9"/>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eastAsia="宋体" w:cs="宋体"/>
                <w:sz w:val="18"/>
                <w:szCs w:val="21"/>
              </w:rPr>
            </w:pPr>
          </w:p>
        </w:tc>
      </w:tr>
    </w:tbl>
    <w:p>
      <w:pPr>
        <w:spacing w:beforeLines="50" w:afterLines="100" w:line="440" w:lineRule="exact"/>
        <w:rPr>
          <w:rFonts w:ascii="宋体" w:hAnsi="宋体" w:eastAsia="宋体" w:cs="宋体"/>
          <w:sz w:val="24"/>
        </w:rPr>
      </w:pPr>
    </w:p>
    <w:p>
      <w:pPr>
        <w:spacing w:line="300" w:lineRule="auto"/>
        <w:ind w:left="720" w:hanging="720" w:hangingChars="300"/>
        <w:rPr>
          <w:rFonts w:ascii="宋体" w:hAnsi="宋体" w:eastAsia="宋体" w:cs="宋体"/>
          <w:sz w:val="18"/>
          <w:szCs w:val="18"/>
        </w:rPr>
      </w:pPr>
      <w:r>
        <w:rPr>
          <w:rFonts w:hint="eastAsia" w:ascii="宋体" w:hAnsi="宋体" w:eastAsia="宋体" w:cs="宋体"/>
          <w:sz w:val="24"/>
        </w:rPr>
        <w:br w:type="page"/>
      </w:r>
    </w:p>
    <w:p>
      <w:pPr>
        <w:pStyle w:val="10"/>
        <w:numPr>
          <w:ilvl w:val="3"/>
          <w:numId w:val="0"/>
        </w:numPr>
        <w:rPr>
          <w:rFonts w:ascii="宋体" w:hAnsi="宋体" w:cs="宋体"/>
          <w:sz w:val="24"/>
          <w:szCs w:val="28"/>
        </w:rPr>
      </w:pPr>
      <w:bookmarkStart w:id="213" w:name="_Toc300678582"/>
      <w:r>
        <w:rPr>
          <w:rFonts w:hint="eastAsia" w:ascii="宋体" w:hAnsi="宋体" w:cs="宋体"/>
          <w:sz w:val="24"/>
          <w:szCs w:val="28"/>
        </w:rPr>
        <w:t>（7.2）近年财务状况表</w:t>
      </w:r>
      <w:bookmarkEnd w:id="213"/>
    </w:p>
    <w:p>
      <w:pPr>
        <w:spacing w:line="300" w:lineRule="auto"/>
        <w:ind w:left="540" w:hanging="540" w:hangingChars="300"/>
        <w:rPr>
          <w:rFonts w:ascii="宋体" w:hAnsi="宋体" w:eastAsia="宋体" w:cs="宋体"/>
          <w:sz w:val="18"/>
          <w:szCs w:val="18"/>
        </w:rPr>
      </w:pPr>
      <w:r>
        <w:rPr>
          <w:rFonts w:hint="eastAsia" w:ascii="宋体" w:hAnsi="宋体" w:eastAsia="宋体" w:cs="宋体"/>
          <w:sz w:val="18"/>
          <w:szCs w:val="18"/>
        </w:rPr>
        <w:t>备注：在此附经会计师事务所或审计机构审计的财务财务会计报表，包括资产负债表、损益表、现金流量表、利润表和财务情况说明书的复印件，具体年份要求见第二章“投标人须知前附表”的规定。</w:t>
      </w:r>
    </w:p>
    <w:p>
      <w:pPr>
        <w:spacing w:line="300" w:lineRule="auto"/>
        <w:ind w:left="540" w:hanging="540" w:hangingChars="300"/>
        <w:rPr>
          <w:rFonts w:ascii="宋体" w:hAnsi="宋体" w:eastAsia="宋体" w:cs="宋体"/>
          <w:sz w:val="18"/>
          <w:szCs w:val="18"/>
        </w:rPr>
      </w:pPr>
    </w:p>
    <w:p>
      <w:pPr>
        <w:pStyle w:val="10"/>
        <w:numPr>
          <w:ilvl w:val="3"/>
          <w:numId w:val="0"/>
        </w:numPr>
        <w:rPr>
          <w:rFonts w:ascii="宋体" w:hAnsi="宋体" w:cs="宋体"/>
          <w:sz w:val="24"/>
          <w:szCs w:val="28"/>
        </w:rPr>
      </w:pPr>
      <w:bookmarkStart w:id="214" w:name="_Toc300678583"/>
      <w:r>
        <w:rPr>
          <w:rFonts w:hint="eastAsia" w:ascii="宋体" w:hAnsi="宋体" w:cs="宋体"/>
          <w:sz w:val="24"/>
          <w:szCs w:val="28"/>
        </w:rPr>
        <w:t>（7.3）近年完成的类似项目情况表</w:t>
      </w:r>
      <w:bookmarkEnd w:id="214"/>
    </w:p>
    <w:tbl>
      <w:tblPr>
        <w:tblStyle w:val="31"/>
        <w:tblW w:w="83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项目名称</w:t>
            </w:r>
          </w:p>
        </w:tc>
        <w:tc>
          <w:tcPr>
            <w:tcW w:w="5932"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项目所在地</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发包人名称</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发包人地址</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发包人联系人及电话</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合同价格</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开工日期</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竣工日期</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承担的工作</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工程质量</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项目负责人（项目经理）</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技术负责人</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总监理工程师及电话</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41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项目描述</w:t>
            </w:r>
          </w:p>
        </w:tc>
        <w:tc>
          <w:tcPr>
            <w:tcW w:w="5932"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备注</w:t>
            </w:r>
          </w:p>
        </w:tc>
        <w:tc>
          <w:tcPr>
            <w:tcW w:w="5932"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eastAsia="宋体" w:cs="宋体"/>
                <w:szCs w:val="21"/>
              </w:rPr>
            </w:pPr>
          </w:p>
        </w:tc>
      </w:tr>
    </w:tbl>
    <w:p>
      <w:pPr>
        <w:spacing w:line="300" w:lineRule="auto"/>
        <w:ind w:left="540" w:hanging="540" w:hangingChars="300"/>
        <w:rPr>
          <w:rFonts w:ascii="宋体" w:hAnsi="宋体" w:eastAsia="宋体" w:cs="宋体"/>
          <w:sz w:val="18"/>
          <w:szCs w:val="18"/>
        </w:rPr>
      </w:pPr>
      <w:r>
        <w:rPr>
          <w:rFonts w:hint="eastAsia" w:ascii="宋体" w:hAnsi="宋体" w:eastAsia="宋体" w:cs="宋体"/>
          <w:sz w:val="18"/>
          <w:szCs w:val="18"/>
        </w:rPr>
        <w:t>备注：1.类似项目有效时间以提交投标文件截止时间前36个月内竣工验收的工程为有效。</w:t>
      </w:r>
    </w:p>
    <w:p>
      <w:pPr>
        <w:spacing w:line="300" w:lineRule="auto"/>
        <w:rPr>
          <w:rFonts w:ascii="宋体" w:hAnsi="宋体" w:eastAsia="宋体" w:cs="宋体"/>
          <w:sz w:val="18"/>
          <w:szCs w:val="18"/>
        </w:rPr>
      </w:pPr>
      <w:r>
        <w:rPr>
          <w:rFonts w:hint="eastAsia" w:ascii="宋体" w:hAnsi="宋体" w:eastAsia="宋体" w:cs="宋体"/>
          <w:sz w:val="18"/>
          <w:szCs w:val="18"/>
        </w:rPr>
        <w:t xml:space="preserve">      2.本表后附合同协议书和验收资料的复印件，具体年份要求见投标人须知前附表。每张表格只填写一个项目，并标明序号。</w:t>
      </w:r>
    </w:p>
    <w:p>
      <w:pPr>
        <w:spacing w:line="300" w:lineRule="auto"/>
        <w:rPr>
          <w:rFonts w:ascii="宋体" w:hAnsi="宋体" w:eastAsia="宋体" w:cs="宋体"/>
          <w:sz w:val="18"/>
          <w:szCs w:val="18"/>
        </w:rPr>
      </w:pPr>
      <w:r>
        <w:rPr>
          <w:rFonts w:hint="eastAsia" w:ascii="宋体" w:hAnsi="宋体" w:eastAsia="宋体" w:cs="宋体"/>
          <w:szCs w:val="21"/>
        </w:rPr>
        <w:br w:type="page"/>
      </w:r>
      <w:bookmarkStart w:id="215" w:name="_Toc300678584"/>
    </w:p>
    <w:p>
      <w:pPr>
        <w:pStyle w:val="10"/>
        <w:numPr>
          <w:ilvl w:val="3"/>
          <w:numId w:val="0"/>
        </w:numPr>
        <w:rPr>
          <w:rFonts w:ascii="宋体" w:hAnsi="宋体" w:cs="宋体"/>
          <w:sz w:val="24"/>
          <w:szCs w:val="28"/>
        </w:rPr>
      </w:pPr>
      <w:r>
        <w:rPr>
          <w:rFonts w:hint="eastAsia" w:ascii="宋体" w:hAnsi="宋体" w:cs="宋体"/>
          <w:sz w:val="24"/>
          <w:szCs w:val="28"/>
        </w:rPr>
        <w:t>（7.4）正在施工的和新承接的项目情况表</w:t>
      </w:r>
      <w:bookmarkEnd w:id="215"/>
    </w:p>
    <w:tbl>
      <w:tblPr>
        <w:tblStyle w:val="31"/>
        <w:tblW w:w="83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项目名称</w:t>
            </w:r>
          </w:p>
        </w:tc>
        <w:tc>
          <w:tcPr>
            <w:tcW w:w="6264"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项目所在地</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发包人名称</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发包人地址</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发包人电话</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签约合同价</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开工日期</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计划竣工日期</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承担的工作</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工程质量</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项目负责人（项目经理）</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技术负责人</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总监理工程师及电话</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057"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项目描述</w:t>
            </w:r>
          </w:p>
        </w:tc>
        <w:tc>
          <w:tcPr>
            <w:tcW w:w="6264"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57"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备注</w:t>
            </w:r>
          </w:p>
        </w:tc>
        <w:tc>
          <w:tcPr>
            <w:tcW w:w="6264"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eastAsia="宋体" w:cs="宋体"/>
                <w:szCs w:val="21"/>
              </w:rPr>
            </w:pPr>
          </w:p>
        </w:tc>
      </w:tr>
    </w:tbl>
    <w:p>
      <w:pPr>
        <w:spacing w:line="300" w:lineRule="auto"/>
        <w:rPr>
          <w:rFonts w:ascii="宋体" w:hAnsi="宋体" w:eastAsia="宋体" w:cs="宋体"/>
          <w:sz w:val="18"/>
          <w:szCs w:val="18"/>
        </w:rPr>
      </w:pPr>
      <w:r>
        <w:rPr>
          <w:rFonts w:hint="eastAsia" w:ascii="宋体" w:hAnsi="宋体" w:eastAsia="宋体" w:cs="宋体"/>
          <w:sz w:val="18"/>
          <w:szCs w:val="18"/>
        </w:rPr>
        <w:t>备注：本表后附中标通知书或合同协议书复印件。每张表格只填写一个项目，并标明序号。</w:t>
      </w:r>
    </w:p>
    <w:p>
      <w:pPr>
        <w:spacing w:line="300" w:lineRule="auto"/>
        <w:rPr>
          <w:rFonts w:ascii="宋体" w:hAnsi="宋体" w:eastAsia="宋体" w:cs="宋体"/>
          <w:sz w:val="18"/>
          <w:szCs w:val="18"/>
        </w:rPr>
      </w:pPr>
      <w:r>
        <w:rPr>
          <w:rFonts w:hint="eastAsia" w:ascii="宋体" w:hAnsi="宋体" w:eastAsia="宋体" w:cs="宋体"/>
          <w:szCs w:val="21"/>
        </w:rPr>
        <w:br w:type="page"/>
      </w:r>
      <w:bookmarkStart w:id="216" w:name="_Toc300678585"/>
    </w:p>
    <w:p>
      <w:pPr>
        <w:pStyle w:val="10"/>
        <w:numPr>
          <w:ilvl w:val="3"/>
          <w:numId w:val="0"/>
        </w:numPr>
        <w:rPr>
          <w:rFonts w:ascii="宋体" w:hAnsi="宋体" w:cs="宋体"/>
          <w:sz w:val="24"/>
          <w:szCs w:val="28"/>
        </w:rPr>
      </w:pPr>
      <w:r>
        <w:rPr>
          <w:rFonts w:hint="eastAsia" w:ascii="宋体" w:hAnsi="宋体" w:cs="宋体"/>
          <w:sz w:val="24"/>
          <w:szCs w:val="28"/>
        </w:rPr>
        <w:t>（7.5）近年发生的诉讼和仲裁情况表</w:t>
      </w:r>
      <w:bookmarkEnd w:id="216"/>
    </w:p>
    <w:tbl>
      <w:tblPr>
        <w:tblStyle w:val="31"/>
        <w:tblW w:w="83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042"/>
        <w:gridCol w:w="21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tcBorders>
              <w:top w:val="single" w:color="auto" w:sz="12" w:space="0"/>
              <w:left w:val="single" w:color="auto" w:sz="12"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类别</w:t>
            </w:r>
          </w:p>
        </w:tc>
        <w:tc>
          <w:tcPr>
            <w:tcW w:w="954"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序号</w:t>
            </w:r>
          </w:p>
        </w:tc>
        <w:tc>
          <w:tcPr>
            <w:tcW w:w="1260"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发生时间</w:t>
            </w:r>
          </w:p>
        </w:tc>
        <w:tc>
          <w:tcPr>
            <w:tcW w:w="3042"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情况简介</w:t>
            </w:r>
          </w:p>
        </w:tc>
        <w:tc>
          <w:tcPr>
            <w:tcW w:w="2169" w:type="dxa"/>
            <w:tcBorders>
              <w:top w:val="single" w:color="auto" w:sz="12"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证明材料索引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诉</w:t>
            </w:r>
          </w:p>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讼</w:t>
            </w:r>
          </w:p>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情</w:t>
            </w:r>
          </w:p>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况</w:t>
            </w: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仲</w:t>
            </w:r>
          </w:p>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裁</w:t>
            </w:r>
          </w:p>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情</w:t>
            </w:r>
          </w:p>
          <w:p>
            <w:pPr>
              <w:widowControl/>
              <w:spacing w:line="240" w:lineRule="atLeast"/>
              <w:jc w:val="center"/>
              <w:rPr>
                <w:rFonts w:ascii="宋体" w:hAnsi="宋体" w:eastAsia="宋体" w:cs="宋体"/>
                <w:kern w:val="0"/>
                <w:sz w:val="18"/>
                <w:szCs w:val="21"/>
              </w:rPr>
            </w:pPr>
            <w:r>
              <w:rPr>
                <w:rFonts w:hint="eastAsia" w:ascii="宋体" w:hAnsi="宋体" w:eastAsia="宋体" w:cs="宋体"/>
                <w:kern w:val="0"/>
                <w:sz w:val="18"/>
                <w:szCs w:val="21"/>
              </w:rPr>
              <w:t>况</w:t>
            </w: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4"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widowControl/>
              <w:jc w:val="left"/>
              <w:rPr>
                <w:rFonts w:ascii="宋体" w:hAnsi="宋体" w:eastAsia="宋体" w:cs="宋体"/>
                <w:kern w:val="0"/>
                <w:sz w:val="18"/>
                <w:szCs w:val="21"/>
              </w:rPr>
            </w:pPr>
          </w:p>
        </w:tc>
        <w:tc>
          <w:tcPr>
            <w:tcW w:w="954"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1260"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3042"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 w:val="18"/>
                <w:szCs w:val="21"/>
              </w:rPr>
            </w:pPr>
          </w:p>
        </w:tc>
        <w:tc>
          <w:tcPr>
            <w:tcW w:w="2169" w:type="dxa"/>
            <w:tcBorders>
              <w:top w:val="single" w:color="auto" w:sz="4" w:space="0"/>
              <w:left w:val="single" w:color="auto" w:sz="4" w:space="0"/>
              <w:bottom w:val="single" w:color="auto" w:sz="12" w:space="0"/>
              <w:right w:val="single" w:color="auto" w:sz="12" w:space="0"/>
              <w:tl2br w:val="nil"/>
              <w:tr2bl w:val="nil"/>
            </w:tcBorders>
            <w:vAlign w:val="center"/>
          </w:tcPr>
          <w:p>
            <w:pPr>
              <w:widowControl/>
              <w:jc w:val="center"/>
              <w:rPr>
                <w:rFonts w:ascii="宋体" w:hAnsi="宋体" w:eastAsia="宋体" w:cs="宋体"/>
                <w:kern w:val="0"/>
                <w:sz w:val="18"/>
                <w:szCs w:val="21"/>
              </w:rPr>
            </w:pPr>
          </w:p>
        </w:tc>
      </w:tr>
    </w:tbl>
    <w:p>
      <w:pPr>
        <w:spacing w:line="300" w:lineRule="auto"/>
        <w:ind w:left="540" w:hanging="540" w:hangingChars="300"/>
        <w:rPr>
          <w:rFonts w:ascii="宋体" w:hAnsi="宋体" w:eastAsia="宋体" w:cs="宋体"/>
          <w:sz w:val="18"/>
          <w:szCs w:val="18"/>
        </w:rPr>
      </w:pPr>
      <w:r>
        <w:rPr>
          <w:rFonts w:hint="eastAsia" w:ascii="宋体" w:hAnsi="宋体" w:eastAsia="宋体" w:cs="宋体"/>
          <w:sz w:val="18"/>
          <w:szCs w:val="18"/>
        </w:rPr>
        <w:t>说明：1、有效时间以提交投标文件截止时间前36个月为准。</w:t>
      </w:r>
    </w:p>
    <w:p>
      <w:pPr>
        <w:spacing w:line="300" w:lineRule="auto"/>
        <w:ind w:firstLine="540" w:firstLineChars="300"/>
        <w:rPr>
          <w:rFonts w:ascii="宋体" w:hAnsi="宋体" w:eastAsia="宋体" w:cs="宋体"/>
          <w:sz w:val="18"/>
          <w:szCs w:val="18"/>
        </w:rPr>
      </w:pPr>
      <w:r>
        <w:rPr>
          <w:rFonts w:hint="eastAsia" w:ascii="宋体" w:hAnsi="宋体" w:eastAsia="宋体" w:cs="宋体"/>
          <w:sz w:val="18"/>
          <w:szCs w:val="18"/>
        </w:rPr>
        <w:t>2、近年发生的诉讼和仲裁情况仅限于认定投标人有违法行为的，且与履行施工承包合同有关的案件，不包括调解结案以及未裁决的仲裁或未终审判决的诉讼。</w:t>
      </w:r>
    </w:p>
    <w:p>
      <w:pPr>
        <w:spacing w:line="400" w:lineRule="exact"/>
        <w:rPr>
          <w:rFonts w:ascii="宋体" w:hAnsi="宋体" w:eastAsia="宋体" w:cs="宋体"/>
          <w:szCs w:val="21"/>
        </w:rPr>
      </w:pPr>
    </w:p>
    <w:p>
      <w:pPr>
        <w:pStyle w:val="10"/>
        <w:numPr>
          <w:ilvl w:val="3"/>
          <w:numId w:val="0"/>
        </w:numPr>
        <w:rPr>
          <w:rFonts w:ascii="宋体" w:hAnsi="宋体" w:cs="宋体"/>
          <w:sz w:val="24"/>
          <w:szCs w:val="28"/>
        </w:rPr>
      </w:pPr>
      <w:bookmarkStart w:id="217" w:name="_Toc300678586"/>
      <w:r>
        <w:rPr>
          <w:rFonts w:hint="eastAsia" w:ascii="宋体" w:hAnsi="宋体" w:cs="宋体"/>
          <w:sz w:val="24"/>
          <w:szCs w:val="28"/>
        </w:rPr>
        <w:t>（7.6）证件复印件</w:t>
      </w:r>
      <w:bookmarkEnd w:id="217"/>
    </w:p>
    <w:p>
      <w:pPr>
        <w:spacing w:line="360" w:lineRule="auto"/>
        <w:ind w:firstLine="525" w:firstLineChars="250"/>
        <w:rPr>
          <w:rFonts w:ascii="宋体" w:hAnsi="宋体" w:eastAsia="宋体" w:cs="宋体"/>
          <w:szCs w:val="21"/>
        </w:rPr>
      </w:pPr>
      <w:r>
        <w:rPr>
          <w:rFonts w:hint="eastAsia" w:ascii="宋体" w:hAnsi="宋体" w:eastAsia="宋体" w:cs="宋体"/>
          <w:szCs w:val="21"/>
        </w:rPr>
        <w:t>包含：</w:t>
      </w:r>
    </w:p>
    <w:p>
      <w:pPr>
        <w:spacing w:line="360" w:lineRule="auto"/>
        <w:ind w:firstLine="480"/>
        <w:rPr>
          <w:rFonts w:ascii="宋体" w:hAnsi="宋体" w:eastAsia="宋体" w:cs="宋体"/>
          <w:szCs w:val="21"/>
        </w:rPr>
      </w:pPr>
      <w:r>
        <w:rPr>
          <w:rFonts w:hint="eastAsia" w:ascii="宋体" w:hAnsi="宋体" w:eastAsia="宋体" w:cs="宋体"/>
          <w:szCs w:val="21"/>
        </w:rPr>
        <w:t>企业营业执照或事业单位证书、资质证书、安全生产许可证书、</w:t>
      </w:r>
      <w:r>
        <w:rPr>
          <w:rFonts w:hint="eastAsia" w:ascii="宋体" w:hAnsi="宋体" w:eastAsia="宋体" w:cs="宋体"/>
          <w:b/>
          <w:kern w:val="0"/>
          <w:szCs w:val="21"/>
        </w:rPr>
        <w:t>湖南省外企业入湘施工登记证（仅省外企业提供）</w:t>
      </w:r>
      <w:r>
        <w:rPr>
          <w:rFonts w:hint="eastAsia" w:ascii="宋体" w:hAnsi="宋体" w:eastAsia="宋体" w:cs="宋体"/>
          <w:szCs w:val="21"/>
        </w:rPr>
        <w:t>的复印件。</w:t>
      </w:r>
    </w:p>
    <w:p>
      <w:pPr>
        <w:spacing w:line="360" w:lineRule="auto"/>
        <w:rPr>
          <w:rFonts w:ascii="宋体" w:hAnsi="宋体" w:eastAsia="宋体" w:cs="宋体"/>
          <w:szCs w:val="21"/>
        </w:rPr>
      </w:pPr>
      <w:r>
        <w:rPr>
          <w:rFonts w:hint="eastAsia" w:ascii="宋体" w:hAnsi="宋体" w:eastAsia="宋体" w:cs="宋体"/>
          <w:szCs w:val="21"/>
        </w:rPr>
        <w:br w:type="page"/>
      </w:r>
      <w:bookmarkStart w:id="218" w:name="_Toc300678587"/>
    </w:p>
    <w:p>
      <w:pPr>
        <w:pStyle w:val="10"/>
        <w:numPr>
          <w:ilvl w:val="3"/>
          <w:numId w:val="0"/>
        </w:numPr>
        <w:rPr>
          <w:rFonts w:ascii="宋体" w:hAnsi="宋体" w:cs="宋体"/>
          <w:sz w:val="24"/>
          <w:szCs w:val="28"/>
        </w:rPr>
      </w:pPr>
      <w:r>
        <w:rPr>
          <w:rFonts w:hint="eastAsia" w:ascii="宋体" w:hAnsi="宋体" w:cs="宋体"/>
          <w:sz w:val="24"/>
          <w:szCs w:val="28"/>
        </w:rPr>
        <w:t>（7.7）拟投入本工程的主要施工设备表</w:t>
      </w:r>
      <w:bookmarkEnd w:id="218"/>
    </w:p>
    <w:tbl>
      <w:tblPr>
        <w:tblStyle w:val="31"/>
        <w:tblW w:w="83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65"/>
        <w:gridCol w:w="639"/>
        <w:gridCol w:w="778"/>
        <w:gridCol w:w="709"/>
        <w:gridCol w:w="709"/>
        <w:gridCol w:w="1176"/>
        <w:gridCol w:w="872"/>
        <w:gridCol w:w="872"/>
        <w:gridCol w:w="7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01" w:type="dxa"/>
            <w:tcBorders>
              <w:top w:val="single" w:color="auto" w:sz="12"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序号</w:t>
            </w:r>
          </w:p>
        </w:tc>
        <w:tc>
          <w:tcPr>
            <w:tcW w:w="1065"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设备名称</w:t>
            </w:r>
          </w:p>
        </w:tc>
        <w:tc>
          <w:tcPr>
            <w:tcW w:w="63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型号</w:t>
            </w:r>
          </w:p>
          <w:p>
            <w:pPr>
              <w:jc w:val="center"/>
              <w:rPr>
                <w:rFonts w:ascii="宋体" w:hAnsi="宋体" w:eastAsia="宋体" w:cs="宋体"/>
                <w:sz w:val="18"/>
                <w:szCs w:val="21"/>
              </w:rPr>
            </w:pPr>
            <w:r>
              <w:rPr>
                <w:rFonts w:hint="eastAsia" w:ascii="宋体" w:hAnsi="宋体" w:eastAsia="宋体" w:cs="宋体"/>
                <w:sz w:val="18"/>
                <w:szCs w:val="21"/>
              </w:rPr>
              <w:t>规格</w:t>
            </w:r>
          </w:p>
        </w:tc>
        <w:tc>
          <w:tcPr>
            <w:tcW w:w="778"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数  量</w:t>
            </w:r>
          </w:p>
        </w:tc>
        <w:tc>
          <w:tcPr>
            <w:tcW w:w="70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国别</w:t>
            </w:r>
          </w:p>
          <w:p>
            <w:pPr>
              <w:jc w:val="center"/>
              <w:rPr>
                <w:rFonts w:ascii="宋体" w:hAnsi="宋体" w:eastAsia="宋体" w:cs="宋体"/>
                <w:sz w:val="18"/>
                <w:szCs w:val="21"/>
              </w:rPr>
            </w:pPr>
            <w:r>
              <w:rPr>
                <w:rFonts w:hint="eastAsia" w:ascii="宋体" w:hAnsi="宋体" w:eastAsia="宋体" w:cs="宋体"/>
                <w:sz w:val="18"/>
                <w:szCs w:val="21"/>
              </w:rPr>
              <w:t>产地</w:t>
            </w:r>
          </w:p>
        </w:tc>
        <w:tc>
          <w:tcPr>
            <w:tcW w:w="709"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制造</w:t>
            </w:r>
          </w:p>
          <w:p>
            <w:pPr>
              <w:jc w:val="center"/>
              <w:rPr>
                <w:rFonts w:ascii="宋体" w:hAnsi="宋体" w:eastAsia="宋体" w:cs="宋体"/>
                <w:sz w:val="18"/>
                <w:szCs w:val="21"/>
              </w:rPr>
            </w:pPr>
            <w:r>
              <w:rPr>
                <w:rFonts w:hint="eastAsia" w:ascii="宋体" w:hAnsi="宋体" w:eastAsia="宋体" w:cs="宋体"/>
                <w:sz w:val="18"/>
                <w:szCs w:val="21"/>
              </w:rPr>
              <w:t>年份</w:t>
            </w:r>
          </w:p>
        </w:tc>
        <w:tc>
          <w:tcPr>
            <w:tcW w:w="1176"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额定功率</w:t>
            </w:r>
          </w:p>
          <w:p>
            <w:pPr>
              <w:jc w:val="center"/>
              <w:rPr>
                <w:rFonts w:ascii="宋体" w:hAnsi="宋体" w:eastAsia="宋体" w:cs="宋体"/>
                <w:sz w:val="18"/>
                <w:szCs w:val="21"/>
              </w:rPr>
            </w:pPr>
            <w:r>
              <w:rPr>
                <w:rFonts w:hint="eastAsia" w:ascii="宋体" w:hAnsi="宋体" w:eastAsia="宋体" w:cs="宋体"/>
                <w:sz w:val="18"/>
                <w:szCs w:val="21"/>
              </w:rPr>
              <w:t>（KW）</w:t>
            </w:r>
          </w:p>
        </w:tc>
        <w:tc>
          <w:tcPr>
            <w:tcW w:w="872"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生产</w:t>
            </w:r>
          </w:p>
          <w:p>
            <w:pPr>
              <w:jc w:val="center"/>
              <w:rPr>
                <w:rFonts w:ascii="宋体" w:hAnsi="宋体" w:eastAsia="宋体" w:cs="宋体"/>
                <w:sz w:val="18"/>
                <w:szCs w:val="21"/>
              </w:rPr>
            </w:pPr>
            <w:r>
              <w:rPr>
                <w:rFonts w:hint="eastAsia" w:ascii="宋体" w:hAnsi="宋体" w:eastAsia="宋体" w:cs="宋体"/>
                <w:sz w:val="18"/>
                <w:szCs w:val="21"/>
              </w:rPr>
              <w:t>能力</w:t>
            </w:r>
          </w:p>
        </w:tc>
        <w:tc>
          <w:tcPr>
            <w:tcW w:w="872" w:type="dxa"/>
            <w:tcBorders>
              <w:top w:val="single" w:color="auto" w:sz="12"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用于施</w:t>
            </w:r>
          </w:p>
          <w:p>
            <w:pPr>
              <w:jc w:val="center"/>
              <w:rPr>
                <w:rFonts w:ascii="宋体" w:hAnsi="宋体" w:eastAsia="宋体" w:cs="宋体"/>
                <w:sz w:val="18"/>
                <w:szCs w:val="21"/>
              </w:rPr>
            </w:pPr>
            <w:r>
              <w:rPr>
                <w:rFonts w:hint="eastAsia" w:ascii="宋体" w:hAnsi="宋体" w:eastAsia="宋体" w:cs="宋体"/>
                <w:sz w:val="18"/>
                <w:szCs w:val="21"/>
              </w:rPr>
              <w:t>工部位</w:t>
            </w:r>
          </w:p>
        </w:tc>
        <w:tc>
          <w:tcPr>
            <w:tcW w:w="708" w:type="dxa"/>
            <w:tcBorders>
              <w:top w:val="single" w:color="auto" w:sz="12"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 w:val="18"/>
                <w:szCs w:val="21"/>
              </w:rPr>
            </w:pPr>
            <w:r>
              <w:rPr>
                <w:rFonts w:hint="eastAsia" w:ascii="宋体" w:hAnsi="宋体" w:eastAsia="宋体" w:cs="宋体"/>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4" w:space="0"/>
              <w:right w:val="single" w:color="auto" w:sz="12" w:space="0"/>
              <w:tl2br w:val="nil"/>
              <w:tr2bl w:val="nil"/>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1" w:type="dxa"/>
            <w:tcBorders>
              <w:top w:val="single" w:color="auto" w:sz="4" w:space="0"/>
              <w:left w:val="single" w:color="auto" w:sz="12"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1065"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639"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778"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709"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1176"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872" w:type="dxa"/>
            <w:tcBorders>
              <w:top w:val="single" w:color="auto" w:sz="4" w:space="0"/>
              <w:left w:val="single" w:color="auto" w:sz="4" w:space="0"/>
              <w:bottom w:val="single" w:color="auto" w:sz="12" w:space="0"/>
              <w:right w:val="single" w:color="auto" w:sz="4" w:space="0"/>
              <w:tl2br w:val="nil"/>
              <w:tr2bl w:val="nil"/>
            </w:tcBorders>
            <w:vAlign w:val="center"/>
          </w:tcPr>
          <w:p>
            <w:pPr>
              <w:jc w:val="center"/>
              <w:rPr>
                <w:rFonts w:ascii="宋体" w:hAnsi="宋体" w:eastAsia="宋体" w:cs="宋体"/>
                <w:szCs w:val="21"/>
              </w:rPr>
            </w:pPr>
          </w:p>
        </w:tc>
        <w:tc>
          <w:tcPr>
            <w:tcW w:w="708" w:type="dxa"/>
            <w:tcBorders>
              <w:top w:val="single" w:color="auto" w:sz="4" w:space="0"/>
              <w:left w:val="single" w:color="auto" w:sz="4" w:space="0"/>
              <w:bottom w:val="single" w:color="auto" w:sz="12" w:space="0"/>
              <w:right w:val="single" w:color="auto" w:sz="12" w:space="0"/>
              <w:tl2br w:val="nil"/>
              <w:tr2bl w:val="nil"/>
            </w:tcBorders>
            <w:vAlign w:val="center"/>
          </w:tcPr>
          <w:p>
            <w:pPr>
              <w:jc w:val="center"/>
              <w:rPr>
                <w:rFonts w:ascii="宋体" w:hAnsi="宋体" w:eastAsia="宋体" w:cs="宋体"/>
                <w:szCs w:val="21"/>
              </w:rPr>
            </w:pPr>
          </w:p>
        </w:tc>
      </w:tr>
    </w:tbl>
    <w:p>
      <w:pPr>
        <w:spacing w:line="420" w:lineRule="exact"/>
        <w:rPr>
          <w:rFonts w:ascii="宋体" w:hAnsi="宋体" w:eastAsia="宋体" w:cs="宋体"/>
          <w:szCs w:val="21"/>
        </w:rPr>
      </w:pPr>
    </w:p>
    <w:p>
      <w:pPr>
        <w:pStyle w:val="10"/>
        <w:numPr>
          <w:ilvl w:val="3"/>
          <w:numId w:val="0"/>
        </w:numPr>
        <w:rPr>
          <w:rFonts w:ascii="宋体" w:hAnsi="宋体" w:cs="宋体"/>
          <w:sz w:val="24"/>
          <w:szCs w:val="28"/>
        </w:rPr>
      </w:pPr>
      <w:bookmarkStart w:id="219" w:name="_Toc300678588"/>
      <w:r>
        <w:rPr>
          <w:rFonts w:hint="eastAsia" w:ascii="宋体" w:hAnsi="宋体" w:cs="宋体"/>
          <w:sz w:val="24"/>
          <w:szCs w:val="28"/>
        </w:rPr>
        <w:t>（7.8）企业信用情况附有关证明文件复印件</w:t>
      </w:r>
      <w:bookmarkEnd w:id="219"/>
    </w:p>
    <w:p>
      <w:pPr>
        <w:spacing w:line="420" w:lineRule="exact"/>
        <w:rPr>
          <w:rFonts w:ascii="宋体" w:hAnsi="宋体" w:eastAsia="宋体" w:cs="宋体"/>
          <w:szCs w:val="21"/>
        </w:rPr>
      </w:pPr>
      <w:r>
        <w:rPr>
          <w:rFonts w:hint="eastAsia" w:ascii="宋体" w:hAnsi="宋体" w:eastAsia="宋体" w:cs="宋体"/>
          <w:szCs w:val="21"/>
        </w:rPr>
        <w:br w:type="page"/>
      </w:r>
      <w:bookmarkStart w:id="220" w:name="_Toc300678589"/>
    </w:p>
    <w:p>
      <w:pPr>
        <w:pStyle w:val="10"/>
        <w:numPr>
          <w:ilvl w:val="3"/>
          <w:numId w:val="0"/>
        </w:numPr>
        <w:rPr>
          <w:rFonts w:ascii="宋体" w:hAnsi="宋体" w:cs="宋体"/>
          <w:sz w:val="24"/>
          <w:szCs w:val="28"/>
        </w:rPr>
      </w:pPr>
      <w:r>
        <w:rPr>
          <w:rFonts w:hint="eastAsia" w:ascii="宋体" w:hAnsi="宋体" w:cs="宋体"/>
          <w:sz w:val="24"/>
          <w:szCs w:val="28"/>
        </w:rPr>
        <w:t>（7.9）企业及拟任项目负责人所承担工程近3年获奖情况</w:t>
      </w:r>
      <w:bookmarkEnd w:id="220"/>
    </w:p>
    <w:tbl>
      <w:tblPr>
        <w:tblStyle w:val="31"/>
        <w:tblW w:w="83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942"/>
        <w:gridCol w:w="1517"/>
        <w:gridCol w:w="1495"/>
        <w:gridCol w:w="1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 w:type="dxa"/>
            <w:tcBorders>
              <w:top w:val="single" w:color="auto" w:sz="12" w:space="0"/>
              <w:left w:val="single" w:color="auto" w:sz="12"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序号</w:t>
            </w:r>
          </w:p>
        </w:tc>
        <w:tc>
          <w:tcPr>
            <w:tcW w:w="2942"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工程名称</w:t>
            </w:r>
          </w:p>
        </w:tc>
        <w:tc>
          <w:tcPr>
            <w:tcW w:w="1517"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获奖时间</w:t>
            </w:r>
          </w:p>
        </w:tc>
        <w:tc>
          <w:tcPr>
            <w:tcW w:w="1495"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奖项名称</w:t>
            </w:r>
          </w:p>
        </w:tc>
        <w:tc>
          <w:tcPr>
            <w:tcW w:w="1520" w:type="dxa"/>
            <w:tcBorders>
              <w:top w:val="single" w:color="auto" w:sz="12"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证明材料索引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29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49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520"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29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5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49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520"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 w:type="dxa"/>
            <w:tcBorders>
              <w:top w:val="single" w:color="auto" w:sz="4" w:space="0"/>
              <w:left w:val="single" w:color="auto" w:sz="12" w:space="0"/>
              <w:bottom w:val="single" w:color="auto" w:sz="12" w:space="0"/>
              <w:right w:val="single" w:color="auto" w:sz="4" w:space="0"/>
              <w:tl2br w:val="nil"/>
              <w:tr2bl w:val="nil"/>
            </w:tcBorders>
            <w:vAlign w:val="center"/>
          </w:tcPr>
          <w:p>
            <w:pPr>
              <w:widowControl/>
              <w:jc w:val="center"/>
              <w:rPr>
                <w:rFonts w:ascii="宋体" w:hAnsi="宋体" w:eastAsia="宋体" w:cs="宋体"/>
                <w:kern w:val="0"/>
                <w:szCs w:val="21"/>
              </w:rPr>
            </w:pPr>
          </w:p>
        </w:tc>
        <w:tc>
          <w:tcPr>
            <w:tcW w:w="2942"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Cs w:val="21"/>
              </w:rPr>
            </w:pPr>
          </w:p>
        </w:tc>
        <w:tc>
          <w:tcPr>
            <w:tcW w:w="1517"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Cs w:val="21"/>
              </w:rPr>
            </w:pPr>
          </w:p>
        </w:tc>
        <w:tc>
          <w:tcPr>
            <w:tcW w:w="1495"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Cs w:val="21"/>
              </w:rPr>
            </w:pPr>
          </w:p>
        </w:tc>
        <w:tc>
          <w:tcPr>
            <w:tcW w:w="1520" w:type="dxa"/>
            <w:tcBorders>
              <w:top w:val="single" w:color="auto" w:sz="4" w:space="0"/>
              <w:left w:val="single" w:color="auto" w:sz="4" w:space="0"/>
              <w:bottom w:val="single" w:color="auto" w:sz="12" w:space="0"/>
              <w:right w:val="single" w:color="auto" w:sz="12" w:space="0"/>
              <w:tl2br w:val="nil"/>
              <w:tr2bl w:val="nil"/>
            </w:tcBorders>
            <w:vAlign w:val="center"/>
          </w:tcPr>
          <w:p>
            <w:pPr>
              <w:widowControl/>
              <w:jc w:val="center"/>
              <w:rPr>
                <w:rFonts w:ascii="宋体" w:hAnsi="宋体" w:eastAsia="宋体" w:cs="宋体"/>
                <w:kern w:val="0"/>
                <w:szCs w:val="21"/>
              </w:rPr>
            </w:pPr>
          </w:p>
        </w:tc>
      </w:tr>
    </w:tbl>
    <w:p>
      <w:pPr>
        <w:spacing w:line="360" w:lineRule="auto"/>
        <w:ind w:firstLine="420"/>
        <w:rPr>
          <w:rFonts w:ascii="宋体" w:hAnsi="宋体" w:eastAsia="宋体" w:cs="宋体"/>
          <w:b/>
          <w:kern w:val="0"/>
          <w:szCs w:val="21"/>
        </w:rPr>
      </w:pPr>
    </w:p>
    <w:p>
      <w:pPr>
        <w:pStyle w:val="10"/>
        <w:numPr>
          <w:ilvl w:val="3"/>
          <w:numId w:val="0"/>
        </w:numPr>
        <w:rPr>
          <w:rFonts w:ascii="宋体" w:hAnsi="宋体" w:cs="宋体"/>
          <w:sz w:val="24"/>
          <w:szCs w:val="28"/>
        </w:rPr>
      </w:pPr>
      <w:bookmarkStart w:id="221" w:name="_Toc300678590"/>
      <w:r>
        <w:rPr>
          <w:rFonts w:hint="eastAsia" w:ascii="宋体" w:hAnsi="宋体" w:cs="宋体"/>
          <w:sz w:val="24"/>
          <w:szCs w:val="28"/>
        </w:rPr>
        <w:t>（7.10）企业及拟任项目负责人的不良行为记录发生情况</w:t>
      </w:r>
      <w:bookmarkEnd w:id="221"/>
    </w:p>
    <w:p>
      <w:pPr>
        <w:widowControl/>
        <w:snapToGrid w:val="0"/>
        <w:spacing w:line="400" w:lineRule="atLeast"/>
        <w:ind w:firstLine="420"/>
        <w:rPr>
          <w:rFonts w:ascii="宋体" w:hAnsi="宋体" w:eastAsia="宋体" w:cs="宋体"/>
          <w:kern w:val="0"/>
          <w:szCs w:val="21"/>
        </w:rPr>
      </w:pPr>
    </w:p>
    <w:p>
      <w:pPr>
        <w:widowControl/>
        <w:snapToGrid w:val="0"/>
        <w:spacing w:line="360" w:lineRule="auto"/>
        <w:ind w:firstLine="420"/>
        <w:rPr>
          <w:rFonts w:ascii="宋体" w:hAnsi="宋体" w:eastAsia="宋体" w:cs="宋体"/>
          <w:kern w:val="0"/>
          <w:szCs w:val="21"/>
        </w:rPr>
      </w:pPr>
      <w:r>
        <w:rPr>
          <w:rFonts w:hint="eastAsia" w:ascii="宋体" w:hAnsi="宋体" w:eastAsia="宋体" w:cs="宋体"/>
          <w:kern w:val="0"/>
          <w:szCs w:val="21"/>
        </w:rPr>
        <w:t>不良行为记录的发生情况（其中企业以提交投标文件截止时间前3年内的记录为有效，附有关文件或资料复印件；拟任项目负责人以提交投标文件截止时间前3年内的记录为有效，附有关证明文件和资料复印件）</w:t>
      </w:r>
    </w:p>
    <w:p>
      <w:pPr>
        <w:widowControl/>
        <w:snapToGrid w:val="0"/>
        <w:spacing w:line="360" w:lineRule="auto"/>
        <w:ind w:firstLine="480"/>
        <w:rPr>
          <w:rFonts w:ascii="宋体" w:hAnsi="宋体" w:eastAsia="宋体" w:cs="宋体"/>
          <w:kern w:val="0"/>
        </w:rPr>
      </w:pPr>
      <w:r>
        <w:rPr>
          <w:rFonts w:hint="eastAsia" w:ascii="宋体" w:hAnsi="宋体" w:eastAsia="宋体" w:cs="宋体"/>
          <w:kern w:val="0"/>
        </w:rPr>
        <w:t>近年不良行为记录情况</w:t>
      </w:r>
    </w:p>
    <w:tbl>
      <w:tblPr>
        <w:tblStyle w:val="31"/>
        <w:tblW w:w="83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803"/>
        <w:gridCol w:w="2894"/>
        <w:gridCol w:w="18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3" w:type="dxa"/>
            <w:tcBorders>
              <w:top w:val="single" w:color="auto" w:sz="12" w:space="0"/>
              <w:left w:val="single" w:color="auto" w:sz="12"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序号</w:t>
            </w:r>
          </w:p>
        </w:tc>
        <w:tc>
          <w:tcPr>
            <w:tcW w:w="2803"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发生时间</w:t>
            </w:r>
          </w:p>
        </w:tc>
        <w:tc>
          <w:tcPr>
            <w:tcW w:w="2894" w:type="dxa"/>
            <w:tcBorders>
              <w:top w:val="single" w:color="auto" w:sz="12"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简要情况说明</w:t>
            </w:r>
          </w:p>
        </w:tc>
        <w:tc>
          <w:tcPr>
            <w:tcW w:w="1894" w:type="dxa"/>
            <w:tcBorders>
              <w:top w:val="single" w:color="auto" w:sz="12"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 w:val="18"/>
                <w:szCs w:val="21"/>
              </w:rPr>
            </w:pPr>
            <w:r>
              <w:rPr>
                <w:rFonts w:hint="eastAsia" w:ascii="宋体" w:hAnsi="宋体" w:eastAsia="宋体" w:cs="宋体"/>
                <w:kern w:val="0"/>
                <w:sz w:val="18"/>
                <w:szCs w:val="21"/>
              </w:rPr>
              <w:t>证明材料索引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3" w:type="dxa"/>
            <w:tcBorders>
              <w:top w:val="single" w:color="auto" w:sz="4" w:space="0"/>
              <w:left w:val="single" w:color="auto" w:sz="12"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28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28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894"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3" w:type="dxa"/>
            <w:tcBorders>
              <w:top w:val="single" w:color="auto" w:sz="4" w:space="0"/>
              <w:left w:val="single" w:color="auto" w:sz="12"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28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28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szCs w:val="21"/>
              </w:rPr>
            </w:pPr>
          </w:p>
        </w:tc>
        <w:tc>
          <w:tcPr>
            <w:tcW w:w="1894" w:type="dxa"/>
            <w:tcBorders>
              <w:top w:val="single" w:color="auto" w:sz="4" w:space="0"/>
              <w:left w:val="single" w:color="auto" w:sz="4" w:space="0"/>
              <w:bottom w:val="single" w:color="auto" w:sz="4" w:space="0"/>
              <w:right w:val="single" w:color="auto" w:sz="12" w:space="0"/>
              <w:tl2br w:val="nil"/>
              <w:tr2bl w:val="nil"/>
            </w:tcBorders>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3" w:type="dxa"/>
            <w:tcBorders>
              <w:top w:val="single" w:color="auto" w:sz="4" w:space="0"/>
              <w:left w:val="single" w:color="auto" w:sz="12" w:space="0"/>
              <w:bottom w:val="single" w:color="auto" w:sz="12" w:space="0"/>
              <w:right w:val="single" w:color="auto" w:sz="4" w:space="0"/>
              <w:tl2br w:val="nil"/>
              <w:tr2bl w:val="nil"/>
            </w:tcBorders>
            <w:vAlign w:val="center"/>
          </w:tcPr>
          <w:p>
            <w:pPr>
              <w:widowControl/>
              <w:jc w:val="center"/>
              <w:rPr>
                <w:rFonts w:ascii="宋体" w:hAnsi="宋体" w:eastAsia="宋体" w:cs="宋体"/>
                <w:kern w:val="0"/>
                <w:szCs w:val="21"/>
              </w:rPr>
            </w:pPr>
          </w:p>
        </w:tc>
        <w:tc>
          <w:tcPr>
            <w:tcW w:w="2803"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Cs w:val="21"/>
              </w:rPr>
            </w:pPr>
          </w:p>
        </w:tc>
        <w:tc>
          <w:tcPr>
            <w:tcW w:w="2894" w:type="dxa"/>
            <w:tcBorders>
              <w:top w:val="single" w:color="auto" w:sz="4" w:space="0"/>
              <w:left w:val="single" w:color="auto" w:sz="4" w:space="0"/>
              <w:bottom w:val="single" w:color="auto" w:sz="12" w:space="0"/>
              <w:right w:val="single" w:color="auto" w:sz="4" w:space="0"/>
              <w:tl2br w:val="nil"/>
              <w:tr2bl w:val="nil"/>
            </w:tcBorders>
            <w:vAlign w:val="center"/>
          </w:tcPr>
          <w:p>
            <w:pPr>
              <w:widowControl/>
              <w:jc w:val="center"/>
              <w:rPr>
                <w:rFonts w:ascii="宋体" w:hAnsi="宋体" w:eastAsia="宋体" w:cs="宋体"/>
                <w:kern w:val="0"/>
                <w:szCs w:val="21"/>
              </w:rPr>
            </w:pPr>
          </w:p>
        </w:tc>
        <w:tc>
          <w:tcPr>
            <w:tcW w:w="1894" w:type="dxa"/>
            <w:tcBorders>
              <w:top w:val="single" w:color="auto" w:sz="4" w:space="0"/>
              <w:left w:val="single" w:color="auto" w:sz="4" w:space="0"/>
              <w:bottom w:val="single" w:color="auto" w:sz="12" w:space="0"/>
              <w:right w:val="single" w:color="auto" w:sz="12" w:space="0"/>
              <w:tl2br w:val="nil"/>
              <w:tr2bl w:val="nil"/>
            </w:tcBorders>
            <w:vAlign w:val="center"/>
          </w:tcPr>
          <w:p>
            <w:pPr>
              <w:widowControl/>
              <w:jc w:val="center"/>
              <w:rPr>
                <w:rFonts w:ascii="宋体" w:hAnsi="宋体" w:eastAsia="宋体" w:cs="宋体"/>
                <w:kern w:val="0"/>
                <w:szCs w:val="21"/>
              </w:rPr>
            </w:pPr>
          </w:p>
        </w:tc>
      </w:tr>
    </w:tbl>
    <w:p>
      <w:pPr>
        <w:ind w:firstLine="420"/>
        <w:rPr>
          <w:rFonts w:ascii="宋体" w:hAnsi="宋体" w:eastAsia="宋体" w:cs="宋体"/>
          <w:kern w:val="0"/>
          <w:sz w:val="18"/>
          <w:szCs w:val="18"/>
        </w:rPr>
      </w:pPr>
    </w:p>
    <w:p/>
    <w:p/>
    <w:p>
      <w:bookmarkStart w:id="222" w:name="_Toc21917"/>
      <w:bookmarkStart w:id="223" w:name="_Toc30848"/>
      <w:bookmarkStart w:id="224" w:name="_Toc300678591"/>
      <w:bookmarkStart w:id="225" w:name="_Toc16580"/>
    </w:p>
    <w:p/>
    <w:p>
      <w:pPr>
        <w:pStyle w:val="8"/>
        <w:spacing w:before="156"/>
        <w:jc w:val="center"/>
        <w:rPr>
          <w:rFonts w:ascii="宋体" w:hAnsi="宋体" w:cs="宋体"/>
          <w:szCs w:val="30"/>
        </w:rPr>
      </w:pPr>
      <w:bookmarkStart w:id="226" w:name="_Toc11497"/>
      <w:r>
        <w:rPr>
          <w:rFonts w:hint="eastAsia" w:ascii="宋体" w:hAnsi="宋体" w:cs="宋体"/>
          <w:szCs w:val="30"/>
        </w:rPr>
        <w:t>八、其他</w:t>
      </w:r>
      <w:bookmarkEnd w:id="222"/>
      <w:bookmarkEnd w:id="223"/>
      <w:bookmarkEnd w:id="224"/>
      <w:bookmarkEnd w:id="225"/>
      <w:bookmarkEnd w:id="226"/>
    </w:p>
    <w:p>
      <w:pPr>
        <w:snapToGrid w:val="0"/>
        <w:spacing w:line="360" w:lineRule="auto"/>
        <w:rPr>
          <w:rFonts w:ascii="宋体" w:hAnsi="宋体" w:eastAsia="宋体" w:cs="宋体"/>
        </w:rPr>
      </w:pPr>
      <w:bookmarkStart w:id="227" w:name="_Toc300678592"/>
      <w:r>
        <w:rPr>
          <w:rFonts w:hint="eastAsia" w:ascii="宋体" w:hAnsi="宋体" w:eastAsia="宋体" w:cs="宋体"/>
        </w:rPr>
        <w:br w:type="page"/>
      </w:r>
    </w:p>
    <w:p>
      <w:pPr>
        <w:pStyle w:val="8"/>
        <w:spacing w:before="156"/>
        <w:jc w:val="center"/>
        <w:rPr>
          <w:rFonts w:ascii="宋体" w:hAnsi="宋体" w:cs="宋体"/>
          <w:szCs w:val="30"/>
        </w:rPr>
      </w:pPr>
      <w:bookmarkStart w:id="228" w:name="_Toc8404"/>
      <w:bookmarkStart w:id="229" w:name="_Toc9210"/>
      <w:bookmarkStart w:id="230" w:name="_Toc23673"/>
      <w:bookmarkStart w:id="231" w:name="_Toc2181"/>
      <w:r>
        <w:rPr>
          <w:rFonts w:hint="eastAsia" w:ascii="宋体" w:hAnsi="宋体" w:cs="宋体"/>
          <w:szCs w:val="30"/>
        </w:rPr>
        <w:t>九、承 诺 书</w:t>
      </w:r>
      <w:bookmarkEnd w:id="227"/>
      <w:bookmarkEnd w:id="228"/>
      <w:bookmarkEnd w:id="229"/>
      <w:bookmarkEnd w:id="230"/>
      <w:bookmarkEnd w:id="231"/>
    </w:p>
    <w:p>
      <w:pPr>
        <w:snapToGrid w:val="0"/>
        <w:spacing w:line="360" w:lineRule="auto"/>
        <w:rPr>
          <w:rFonts w:ascii="宋体" w:hAnsi="宋体" w:eastAsia="宋体" w:cs="宋体"/>
        </w:rPr>
      </w:pPr>
    </w:p>
    <w:p>
      <w:pPr>
        <w:snapToGrid w:val="0"/>
        <w:spacing w:line="360" w:lineRule="auto"/>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（招标人名称）：</w:t>
      </w:r>
    </w:p>
    <w:p>
      <w:pPr>
        <w:snapToGrid w:val="0"/>
        <w:spacing w:line="360" w:lineRule="auto"/>
        <w:rPr>
          <w:rFonts w:ascii="宋体" w:hAnsi="宋体" w:eastAsia="宋体" w:cs="宋体"/>
        </w:rPr>
      </w:pPr>
    </w:p>
    <w:p>
      <w:pPr>
        <w:snapToGrid w:val="0"/>
        <w:spacing w:line="360" w:lineRule="auto"/>
        <w:ind w:firstLine="420" w:firstLineChars="200"/>
        <w:rPr>
          <w:rFonts w:ascii="宋体" w:hAnsi="宋体" w:eastAsia="宋体" w:cs="宋体"/>
        </w:rPr>
      </w:pPr>
      <w:r>
        <w:rPr>
          <w:rFonts w:hint="eastAsia" w:ascii="宋体" w:hAnsi="宋体" w:eastAsia="宋体" w:cs="宋体"/>
        </w:rPr>
        <w:t>我方在此声明：</w:t>
      </w:r>
    </w:p>
    <w:p>
      <w:pPr>
        <w:snapToGrid w:val="0"/>
        <w:spacing w:line="360" w:lineRule="auto"/>
        <w:ind w:firstLine="420" w:firstLineChars="200"/>
        <w:rPr>
          <w:rFonts w:ascii="宋体" w:hAnsi="宋体" w:eastAsia="宋体" w:cs="宋体"/>
        </w:rPr>
      </w:pPr>
      <w:r>
        <w:rPr>
          <w:rFonts w:hint="eastAsia" w:ascii="宋体" w:hAnsi="宋体" w:eastAsia="宋体" w:cs="宋体"/>
        </w:rPr>
        <w:t>1、我方拟派往</w:t>
      </w:r>
      <w:r>
        <w:rPr>
          <w:rFonts w:hint="eastAsia" w:ascii="宋体" w:hAnsi="宋体" w:eastAsia="宋体" w:cs="宋体"/>
          <w:u w:val="single"/>
        </w:rPr>
        <w:t xml:space="preserve">         </w:t>
      </w: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rPr>
        <w:t>标段（以下简称“本工程”）的项目负责人、项目技术负责人、施工员、专职安全生产员、质量员现阶段没有担任任何在建工程项目的职务。</w:t>
      </w:r>
    </w:p>
    <w:p>
      <w:pPr>
        <w:snapToGrid w:val="0"/>
        <w:spacing w:line="360" w:lineRule="auto"/>
        <w:ind w:firstLine="420" w:firstLineChars="200"/>
        <w:rPr>
          <w:rFonts w:ascii="宋体" w:hAnsi="宋体" w:eastAsia="宋体" w:cs="宋体"/>
        </w:rPr>
      </w:pPr>
      <w:r>
        <w:rPr>
          <w:rFonts w:hint="eastAsia" w:ascii="宋体" w:hAnsi="宋体" w:eastAsia="宋体" w:cs="宋体"/>
        </w:rPr>
        <w:t>2、我方未为本项目前期准备提供设计或咨询服务、不是本项目监理人或者与本项目监理人不存在隶属关系或者为同一法定代表人或者相互控股或者参股关系、不是本项目代建人或者与本项目代建人的法定代表人不是同一人或者不存在相互控股或者参股关系、不是本项目招标代理机构或者与本项目招标代理机构的法定代表人不是同一人或者不存在相互控股或者参股关系。</w:t>
      </w:r>
    </w:p>
    <w:p>
      <w:pPr>
        <w:snapToGrid w:val="0"/>
        <w:spacing w:line="360" w:lineRule="auto"/>
        <w:ind w:firstLine="420" w:firstLineChars="200"/>
        <w:rPr>
          <w:rFonts w:ascii="宋体" w:hAnsi="宋体" w:eastAsia="宋体" w:cs="宋体"/>
        </w:rPr>
      </w:pPr>
      <w:r>
        <w:rPr>
          <w:rFonts w:hint="eastAsia" w:ascii="宋体" w:hAnsi="宋体" w:eastAsia="宋体" w:cs="宋体"/>
        </w:rPr>
        <w:t>3、我方目前生产经营状态正常，没有被责令停业、没有被暂停或者取消投标资格、近三年没有骗取中标和严重违约及重大工程质量问题。</w:t>
      </w:r>
    </w:p>
    <w:p>
      <w:pPr>
        <w:snapToGrid w:val="0"/>
        <w:spacing w:line="360" w:lineRule="auto"/>
        <w:ind w:firstLine="420" w:firstLineChars="200"/>
        <w:rPr>
          <w:rFonts w:ascii="宋体" w:hAnsi="宋体" w:eastAsia="宋体" w:cs="宋体"/>
        </w:rPr>
      </w:pPr>
      <w:r>
        <w:rPr>
          <w:rFonts w:hint="eastAsia" w:ascii="宋体" w:hAnsi="宋体" w:eastAsia="宋体" w:cs="宋体"/>
        </w:rPr>
        <w:t>4、非我单位的法定代表人或拟任本项目负责人依法投诉，请有关部门不予受理。</w:t>
      </w:r>
    </w:p>
    <w:p>
      <w:pPr>
        <w:snapToGrid w:val="0"/>
        <w:spacing w:line="360" w:lineRule="auto"/>
        <w:ind w:firstLine="420" w:firstLineChars="200"/>
        <w:rPr>
          <w:rFonts w:ascii="宋体" w:hAnsi="宋体" w:eastAsia="宋体" w:cs="宋体"/>
        </w:rPr>
      </w:pPr>
      <w:r>
        <w:rPr>
          <w:rFonts w:hint="eastAsia" w:ascii="宋体" w:hAnsi="宋体" w:eastAsia="宋体" w:cs="宋体"/>
        </w:rPr>
        <w:t>5、我方保证投标文件提供信息的真实和准确，并愿意承担因我方就此弄虚作假所引起的一切后果。</w:t>
      </w:r>
    </w:p>
    <w:p>
      <w:pPr>
        <w:snapToGrid w:val="0"/>
        <w:spacing w:line="360" w:lineRule="auto"/>
        <w:ind w:firstLine="420" w:firstLineChars="200"/>
        <w:rPr>
          <w:rFonts w:ascii="宋体" w:hAnsi="宋体" w:eastAsia="宋体" w:cs="宋体"/>
        </w:rPr>
      </w:pPr>
      <w:r>
        <w:rPr>
          <w:rFonts w:hint="eastAsia" w:ascii="宋体" w:hAnsi="宋体" w:eastAsia="宋体" w:cs="宋体"/>
        </w:rPr>
        <w:t>6、我方如违反以上声明中任何一条，愿意承担因我方违反引起的一切后果。</w:t>
      </w:r>
    </w:p>
    <w:p>
      <w:pPr>
        <w:snapToGrid w:val="0"/>
        <w:spacing w:line="360" w:lineRule="auto"/>
        <w:ind w:firstLine="420" w:firstLineChars="200"/>
        <w:rPr>
          <w:rFonts w:ascii="宋体" w:hAnsi="宋体" w:eastAsia="宋体" w:cs="宋体"/>
        </w:rPr>
      </w:pPr>
    </w:p>
    <w:p>
      <w:pPr>
        <w:snapToGrid w:val="0"/>
        <w:spacing w:line="360" w:lineRule="auto"/>
        <w:ind w:firstLine="420" w:firstLineChars="200"/>
        <w:rPr>
          <w:rFonts w:ascii="宋体" w:hAnsi="宋体" w:eastAsia="宋体" w:cs="宋体"/>
        </w:rPr>
      </w:pPr>
    </w:p>
    <w:p>
      <w:pPr>
        <w:snapToGrid w:val="0"/>
        <w:spacing w:line="360" w:lineRule="auto"/>
        <w:ind w:firstLine="420" w:firstLineChars="200"/>
        <w:rPr>
          <w:rFonts w:ascii="宋体" w:hAnsi="宋体" w:eastAsia="宋体" w:cs="宋体"/>
        </w:rPr>
      </w:pPr>
      <w:r>
        <w:rPr>
          <w:rFonts w:hint="eastAsia" w:ascii="宋体" w:hAnsi="宋体" w:eastAsia="宋体" w:cs="宋体"/>
        </w:rPr>
        <w:t>特此承诺</w:t>
      </w:r>
    </w:p>
    <w:p>
      <w:pPr>
        <w:snapToGrid w:val="0"/>
        <w:spacing w:line="360" w:lineRule="auto"/>
        <w:ind w:firstLine="420" w:firstLineChars="200"/>
        <w:rPr>
          <w:rFonts w:ascii="宋体" w:hAnsi="宋体" w:eastAsia="宋体" w:cs="宋体"/>
        </w:rPr>
      </w:pPr>
    </w:p>
    <w:p>
      <w:pPr>
        <w:snapToGrid w:val="0"/>
        <w:spacing w:line="360" w:lineRule="auto"/>
        <w:ind w:firstLine="420" w:firstLineChars="200"/>
        <w:rPr>
          <w:rFonts w:ascii="宋体" w:hAnsi="宋体" w:eastAsia="宋体" w:cs="宋体"/>
        </w:rPr>
      </w:pPr>
    </w:p>
    <w:p>
      <w:pPr>
        <w:snapToGrid w:val="0"/>
        <w:spacing w:line="360" w:lineRule="auto"/>
        <w:ind w:firstLine="420" w:firstLineChars="200"/>
        <w:rPr>
          <w:rFonts w:ascii="宋体" w:hAnsi="宋体" w:eastAsia="宋体" w:cs="宋体"/>
        </w:rPr>
      </w:pPr>
    </w:p>
    <w:p>
      <w:pPr>
        <w:snapToGrid w:val="0"/>
        <w:spacing w:line="360" w:lineRule="auto"/>
        <w:ind w:firstLine="420" w:firstLineChars="200"/>
        <w:rPr>
          <w:rFonts w:ascii="宋体" w:hAnsi="宋体" w:eastAsia="宋体" w:cs="宋体"/>
        </w:rPr>
      </w:pPr>
    </w:p>
    <w:p>
      <w:pPr>
        <w:snapToGrid w:val="0"/>
        <w:spacing w:line="360" w:lineRule="auto"/>
        <w:ind w:firstLine="420" w:firstLineChars="20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rPr>
        <w:t>（盖单位章）</w:t>
      </w:r>
    </w:p>
    <w:p>
      <w:pPr>
        <w:snapToGrid w:val="0"/>
        <w:spacing w:line="360" w:lineRule="auto"/>
        <w:ind w:firstLine="420" w:firstLineChars="200"/>
        <w:jc w:val="right"/>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（签字）</w:t>
      </w:r>
    </w:p>
    <w:p>
      <w:pPr>
        <w:snapToGrid w:val="0"/>
        <w:spacing w:line="360" w:lineRule="auto"/>
        <w:ind w:firstLine="420" w:firstLineChars="200"/>
        <w:jc w:val="right"/>
        <w:rPr>
          <w:rFonts w:ascii="宋体" w:hAnsi="宋体" w:eastAsia="宋体" w:cs="宋体"/>
        </w:rPr>
      </w:pPr>
    </w:p>
    <w:p>
      <w:pPr>
        <w:snapToGrid w:val="0"/>
        <w:spacing w:line="360" w:lineRule="auto"/>
        <w:ind w:firstLine="420" w:firstLineChars="20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widowControl/>
        <w:rPr>
          <w:rFonts w:ascii="宋体" w:hAnsi="宋体" w:eastAsia="宋体" w:cs="宋体"/>
        </w:rPr>
      </w:pPr>
    </w:p>
    <w:p>
      <w:pPr>
        <w:pStyle w:val="18"/>
        <w:spacing w:beforeLines="0"/>
        <w:ind w:firstLine="420"/>
        <w:rPr>
          <w:rFonts w:ascii="宋体" w:hAnsi="宋体" w:cs="宋体"/>
          <w:sz w:val="21"/>
          <w:szCs w:val="24"/>
        </w:rPr>
      </w:pPr>
    </w:p>
    <w:p>
      <w:pPr>
        <w:pStyle w:val="18"/>
        <w:spacing w:beforeLines="0"/>
        <w:ind w:firstLine="420"/>
        <w:rPr>
          <w:rFonts w:ascii="宋体" w:hAnsi="宋体" w:cs="宋体"/>
          <w:sz w:val="21"/>
          <w:szCs w:val="24"/>
        </w:rPr>
      </w:pPr>
    </w:p>
    <w:p>
      <w:pPr>
        <w:pStyle w:val="18"/>
        <w:spacing w:beforeLines="0"/>
        <w:ind w:firstLine="420"/>
        <w:rPr>
          <w:rFonts w:ascii="宋体" w:hAnsi="宋体" w:cs="宋体"/>
          <w:sz w:val="21"/>
          <w:szCs w:val="24"/>
        </w:rPr>
      </w:pPr>
    </w:p>
    <w:p>
      <w:pPr>
        <w:pStyle w:val="18"/>
        <w:spacing w:beforeLines="0"/>
        <w:ind w:firstLine="420"/>
        <w:rPr>
          <w:rFonts w:ascii="宋体" w:hAnsi="宋体" w:cs="宋体"/>
          <w:sz w:val="21"/>
          <w:szCs w:val="24"/>
        </w:rPr>
      </w:pPr>
    </w:p>
    <w:p>
      <w:pPr>
        <w:pStyle w:val="18"/>
        <w:spacing w:beforeLines="0"/>
        <w:ind w:firstLine="420"/>
        <w:rPr>
          <w:rFonts w:ascii="宋体" w:hAnsi="宋体" w:cs="宋体"/>
          <w:sz w:val="21"/>
          <w:szCs w:val="24"/>
        </w:rPr>
      </w:pPr>
    </w:p>
    <w:p>
      <w:pPr>
        <w:pStyle w:val="7"/>
        <w:rPr>
          <w:rFonts w:ascii="宋体" w:hAnsi="宋体" w:cs="宋体"/>
          <w:sz w:val="32"/>
          <w:szCs w:val="32"/>
        </w:rPr>
      </w:pPr>
      <w:bookmarkStart w:id="232" w:name="_Toc19068"/>
      <w:bookmarkStart w:id="233" w:name="_Toc26682"/>
      <w:bookmarkStart w:id="234" w:name="_Toc29436"/>
      <w:bookmarkStart w:id="235" w:name="_Toc31310"/>
      <w:bookmarkStart w:id="236" w:name="_Toc300678593"/>
      <w:r>
        <w:rPr>
          <w:rFonts w:hint="eastAsia" w:ascii="宋体" w:hAnsi="宋体" w:cs="宋体"/>
          <w:sz w:val="32"/>
          <w:szCs w:val="32"/>
        </w:rPr>
        <w:t>第二部分  商务标部分格式</w:t>
      </w:r>
      <w:bookmarkEnd w:id="232"/>
      <w:bookmarkEnd w:id="233"/>
      <w:bookmarkEnd w:id="234"/>
      <w:bookmarkEnd w:id="235"/>
      <w:bookmarkEnd w:id="236"/>
    </w:p>
    <w:p>
      <w:pPr>
        <w:widowControl/>
        <w:rPr>
          <w:rFonts w:ascii="宋体" w:hAnsi="宋体" w:eastAsia="宋体" w:cs="宋体"/>
        </w:rPr>
      </w:pPr>
    </w:p>
    <w:p>
      <w:pPr>
        <w:widowControl/>
        <w:rPr>
          <w:rFonts w:ascii="宋体" w:hAnsi="宋体" w:eastAsia="宋体" w:cs="宋体"/>
        </w:rPr>
      </w:pPr>
    </w:p>
    <w:p>
      <w:pPr>
        <w:pStyle w:val="18"/>
        <w:spacing w:beforeLines="0"/>
        <w:ind w:firstLine="420"/>
        <w:rPr>
          <w:sz w:val="21"/>
          <w:szCs w:val="24"/>
        </w:rPr>
      </w:pPr>
    </w:p>
    <w:p>
      <w:pPr>
        <w:widowControl/>
        <w:rPr>
          <w:rFonts w:ascii="宋体" w:hAnsi="宋体" w:eastAsia="宋体" w:cs="宋体"/>
        </w:rPr>
      </w:pPr>
    </w:p>
    <w:p>
      <w:pPr>
        <w:jc w:val="center"/>
        <w:rPr>
          <w:rFonts w:ascii="宋体" w:hAnsi="宋体" w:eastAsia="宋体" w:cs="宋体"/>
          <w:sz w:val="28"/>
          <w:szCs w:val="28"/>
        </w:rPr>
      </w:pP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施工招标</w:t>
      </w:r>
    </w:p>
    <w:p>
      <w:pPr>
        <w:pStyle w:val="18"/>
        <w:spacing w:beforeLines="0"/>
        <w:ind w:firstLine="560"/>
        <w:rPr>
          <w:rFonts w:ascii="宋体" w:hAnsi="宋体" w:cs="宋体"/>
          <w:sz w:val="28"/>
          <w:szCs w:val="28"/>
        </w:rPr>
      </w:pPr>
    </w:p>
    <w:p>
      <w:pPr>
        <w:pStyle w:val="18"/>
        <w:spacing w:beforeLines="0"/>
        <w:ind w:firstLine="560"/>
        <w:rPr>
          <w:rFonts w:ascii="宋体" w:hAnsi="宋体" w:cs="宋体"/>
          <w:sz w:val="28"/>
          <w:szCs w:val="28"/>
        </w:rPr>
      </w:pPr>
    </w:p>
    <w:p>
      <w:pPr>
        <w:spacing w:beforeLines="100"/>
        <w:jc w:val="center"/>
        <w:rPr>
          <w:rFonts w:ascii="宋体" w:hAnsi="宋体" w:eastAsia="宋体" w:cs="宋体"/>
          <w:sz w:val="44"/>
          <w:szCs w:val="44"/>
        </w:rPr>
      </w:pPr>
      <w:r>
        <w:rPr>
          <w:rFonts w:hint="eastAsia" w:ascii="宋体" w:hAnsi="宋体" w:eastAsia="宋体" w:cs="宋体"/>
          <w:sz w:val="44"/>
          <w:szCs w:val="44"/>
        </w:rPr>
        <w:t>投  标  文  件</w:t>
      </w:r>
    </w:p>
    <w:p>
      <w:pPr>
        <w:jc w:val="center"/>
        <w:rPr>
          <w:rFonts w:ascii="宋体" w:hAnsi="宋体" w:eastAsia="宋体" w:cs="宋体"/>
          <w:sz w:val="32"/>
          <w:szCs w:val="32"/>
        </w:rPr>
      </w:pPr>
      <w:r>
        <w:rPr>
          <w:rFonts w:hint="eastAsia" w:ascii="宋体" w:hAnsi="宋体" w:eastAsia="宋体" w:cs="宋体"/>
          <w:sz w:val="32"/>
          <w:szCs w:val="32"/>
        </w:rPr>
        <w:t>（商务标部分）</w:t>
      </w: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widowControl/>
        <w:rPr>
          <w:rFonts w:ascii="宋体" w:hAnsi="宋体" w:eastAsia="宋体" w:cs="宋体"/>
        </w:rPr>
      </w:pPr>
    </w:p>
    <w:p>
      <w:pPr>
        <w:spacing w:line="360" w:lineRule="auto"/>
        <w:jc w:val="left"/>
        <w:rPr>
          <w:rFonts w:ascii="宋体" w:hAnsi="宋体" w:eastAsia="宋体" w:cs="宋体"/>
          <w:sz w:val="24"/>
          <w:szCs w:val="28"/>
        </w:rPr>
      </w:pPr>
      <w:r>
        <w:rPr>
          <w:rFonts w:hint="eastAsia" w:ascii="宋体" w:hAnsi="宋体" w:eastAsia="宋体" w:cs="宋体"/>
          <w:sz w:val="24"/>
          <w:szCs w:val="28"/>
        </w:rPr>
        <w:t xml:space="preserve">                     投标人：（盖单位章）</w:t>
      </w:r>
    </w:p>
    <w:p>
      <w:pPr>
        <w:spacing w:line="360" w:lineRule="auto"/>
        <w:jc w:val="center"/>
        <w:rPr>
          <w:rFonts w:ascii="宋体" w:hAnsi="宋体" w:eastAsia="宋体" w:cs="宋体"/>
          <w:sz w:val="28"/>
          <w:szCs w:val="28"/>
        </w:rPr>
      </w:pPr>
      <w:r>
        <w:rPr>
          <w:rFonts w:hint="eastAsia" w:ascii="宋体" w:hAnsi="宋体" w:eastAsia="宋体" w:cs="宋体"/>
          <w:sz w:val="24"/>
          <w:szCs w:val="28"/>
        </w:rPr>
        <w:t>法定代表人或其委托代理人：（签字</w:t>
      </w:r>
      <w:r>
        <w:rPr>
          <w:rFonts w:hint="eastAsia" w:ascii="宋体" w:hAnsi="宋体" w:eastAsia="宋体" w:cs="宋体"/>
          <w:kern w:val="0"/>
          <w:sz w:val="24"/>
          <w:szCs w:val="28"/>
        </w:rPr>
        <w:t>或盖章</w:t>
      </w:r>
      <w:r>
        <w:rPr>
          <w:rFonts w:hint="eastAsia" w:ascii="宋体" w:hAnsi="宋体" w:eastAsia="宋体" w:cs="宋体"/>
          <w:sz w:val="24"/>
          <w:szCs w:val="28"/>
        </w:rPr>
        <w:t>）</w:t>
      </w:r>
    </w:p>
    <w:p>
      <w:pPr>
        <w:jc w:val="center"/>
        <w:rPr>
          <w:rFonts w:ascii="宋体" w:hAnsi="宋体" w:eastAsia="宋体" w:cs="宋体"/>
          <w:sz w:val="24"/>
          <w:szCs w:val="28"/>
        </w:rPr>
      </w:pPr>
      <w:r>
        <w:rPr>
          <w:rFonts w:hint="eastAsia" w:ascii="宋体" w:hAnsi="宋体" w:eastAsia="宋体" w:cs="宋体"/>
          <w:sz w:val="24"/>
          <w:szCs w:val="28"/>
        </w:rPr>
        <w:t>年月日</w:t>
      </w:r>
    </w:p>
    <w:p>
      <w:pPr>
        <w:widowControl/>
        <w:rPr>
          <w:rFonts w:ascii="宋体" w:hAnsi="宋体" w:eastAsia="宋体" w:cs="宋体"/>
        </w:rPr>
      </w:pPr>
      <w:r>
        <w:rPr>
          <w:rFonts w:hint="eastAsia" w:ascii="宋体" w:hAnsi="宋体" w:eastAsia="宋体" w:cs="宋体"/>
          <w:sz w:val="28"/>
          <w:szCs w:val="28"/>
        </w:rPr>
        <w:br w:type="page"/>
      </w:r>
    </w:p>
    <w:p>
      <w:pPr>
        <w:rPr>
          <w:rFonts w:ascii="宋体" w:hAnsi="宋体" w:eastAsia="宋体" w:cs="宋体"/>
        </w:rPr>
      </w:pPr>
      <w:bookmarkStart w:id="237" w:name="_Toc13291"/>
      <w:bookmarkStart w:id="238" w:name="_Toc429827664"/>
      <w:bookmarkStart w:id="239" w:name="_Toc28082"/>
    </w:p>
    <w:bookmarkEnd w:id="237"/>
    <w:bookmarkEnd w:id="238"/>
    <w:bookmarkEnd w:id="239"/>
    <w:p>
      <w:pPr>
        <w:pStyle w:val="8"/>
        <w:spacing w:before="156" w:line="240" w:lineRule="auto"/>
        <w:jc w:val="center"/>
        <w:rPr>
          <w:rFonts w:ascii="宋体" w:hAnsi="宋体" w:cs="宋体"/>
          <w:sz w:val="36"/>
          <w:szCs w:val="36"/>
        </w:rPr>
      </w:pPr>
      <w:r>
        <w:rPr>
          <w:rFonts w:hint="eastAsia" w:ascii="宋体" w:hAnsi="宋体" w:cs="宋体"/>
          <w:sz w:val="36"/>
          <w:szCs w:val="36"/>
        </w:rPr>
        <w:t>目    录</w:t>
      </w:r>
    </w:p>
    <w:p>
      <w:pPr>
        <w:rPr>
          <w:rFonts w:ascii="宋体" w:hAnsi="宋体" w:eastAsia="宋体" w:cs="宋体"/>
        </w:rPr>
      </w:pPr>
    </w:p>
    <w:p>
      <w:pPr>
        <w:pStyle w:val="9"/>
        <w:keepNext/>
        <w:keepLines/>
        <w:jc w:val="left"/>
        <w:rPr>
          <w:rFonts w:ascii="宋体" w:hAnsi="宋体" w:eastAsia="宋体" w:cs="宋体"/>
          <w:b w:val="0"/>
          <w:szCs w:val="28"/>
        </w:rPr>
      </w:pPr>
    </w:p>
    <w:p>
      <w:pPr>
        <w:pStyle w:val="9"/>
        <w:keepNext/>
        <w:keepLines/>
        <w:jc w:val="left"/>
        <w:rPr>
          <w:rFonts w:ascii="宋体" w:hAnsi="宋体" w:eastAsia="宋体" w:cs="宋体"/>
          <w:b w:val="0"/>
          <w:szCs w:val="28"/>
        </w:rPr>
      </w:pPr>
      <w:r>
        <w:rPr>
          <w:rFonts w:hint="eastAsia" w:ascii="宋体" w:hAnsi="宋体" w:eastAsia="宋体" w:cs="宋体"/>
          <w:b w:val="0"/>
          <w:szCs w:val="28"/>
        </w:rPr>
        <w:t>1.按现行的《湖南省建设工程计价办法》中的工程量清单计价法和招标提供的工程量清单格式；</w:t>
      </w:r>
    </w:p>
    <w:p>
      <w:pPr>
        <w:pStyle w:val="25"/>
        <w:tabs>
          <w:tab w:val="right" w:leader="dot" w:pos="8720"/>
        </w:tabs>
        <w:ind w:left="0" w:leftChars="0"/>
        <w:rPr>
          <w:rFonts w:ascii="宋体" w:hAnsi="宋体" w:cs="宋体"/>
        </w:rPr>
      </w:pPr>
    </w:p>
    <w:p>
      <w:pPr>
        <w:pStyle w:val="9"/>
        <w:keepNext/>
        <w:keepLines/>
        <w:jc w:val="left"/>
        <w:rPr>
          <w:rFonts w:ascii="宋体" w:hAnsi="宋体" w:eastAsia="宋体" w:cs="宋体"/>
          <w:b w:val="0"/>
          <w:szCs w:val="28"/>
        </w:rPr>
      </w:pPr>
      <w:bookmarkStart w:id="240" w:name="_Toc19523"/>
      <w:bookmarkStart w:id="241" w:name="_Toc476925380"/>
      <w:r>
        <w:rPr>
          <w:rFonts w:hint="eastAsia" w:ascii="宋体" w:hAnsi="宋体" w:eastAsia="宋体" w:cs="宋体"/>
          <w:b w:val="0"/>
          <w:szCs w:val="28"/>
        </w:rPr>
        <w:t>2.已标价工程量清单格式</w:t>
      </w:r>
      <w:bookmarkEnd w:id="240"/>
      <w:bookmarkEnd w:id="241"/>
    </w:p>
    <w:p>
      <w:pPr>
        <w:spacing w:afterLines="100"/>
        <w:ind w:firstLine="420" w:firstLineChars="150"/>
        <w:rPr>
          <w:rFonts w:ascii="宋体" w:hAnsi="宋体" w:eastAsia="宋体" w:cs="宋体"/>
          <w:kern w:val="0"/>
          <w:sz w:val="28"/>
          <w:szCs w:val="28"/>
        </w:rPr>
      </w:pPr>
    </w:p>
    <w:p>
      <w:pPr>
        <w:spacing w:afterLines="100"/>
        <w:ind w:firstLine="360" w:firstLineChars="150"/>
        <w:rPr>
          <w:rFonts w:ascii="宋体" w:hAnsi="宋体" w:eastAsia="宋体" w:cs="宋体"/>
          <w:kern w:val="0"/>
          <w:sz w:val="28"/>
          <w:szCs w:val="28"/>
        </w:rPr>
      </w:pPr>
      <w:r>
        <w:rPr>
          <w:rFonts w:hint="eastAsia" w:eastAsia="黑体"/>
          <w:sz w:val="24"/>
        </w:rPr>
        <w:t>说明：</w:t>
      </w:r>
      <w:r>
        <w:rPr>
          <w:rFonts w:hint="eastAsia" w:ascii="宋体" w:hAnsi="宋体"/>
          <w:szCs w:val="21"/>
        </w:rPr>
        <w:t>已标价工程量清单按照</w:t>
      </w:r>
      <w:r>
        <w:rPr>
          <w:rFonts w:hint="eastAsia"/>
        </w:rPr>
        <w:t>《湖南省住房和城乡建设厅关于印发&lt;湖南省建设工程计价办法</w:t>
      </w:r>
      <w:r>
        <w:t>&gt;</w:t>
      </w:r>
      <w:r>
        <w:rPr>
          <w:rFonts w:hint="eastAsia"/>
        </w:rPr>
        <w:t>及&lt;湖南省建设工程消耗量标准</w:t>
      </w:r>
      <w:r>
        <w:t>&gt;</w:t>
      </w:r>
      <w:r>
        <w:rPr>
          <w:rFonts w:hint="eastAsia"/>
        </w:rPr>
        <w:t>的通知》湘建价【2020】56号）等文件规定的格式填写。</w:t>
      </w:r>
    </w:p>
    <w:p>
      <w:pPr>
        <w:autoSpaceDE w:val="0"/>
        <w:autoSpaceDN w:val="0"/>
        <w:adjustRightInd w:val="0"/>
        <w:spacing w:line="360" w:lineRule="auto"/>
        <w:ind w:right="-23"/>
        <w:jc w:val="left"/>
        <w:rPr>
          <w:rFonts w:ascii="宋体" w:hAnsi="宋体" w:eastAsia="宋体" w:cs="宋体"/>
          <w:sz w:val="24"/>
        </w:rPr>
      </w:pPr>
    </w:p>
    <w:p>
      <w:pPr>
        <w:autoSpaceDE w:val="0"/>
        <w:autoSpaceDN w:val="0"/>
        <w:adjustRightInd w:val="0"/>
        <w:spacing w:line="360" w:lineRule="auto"/>
        <w:ind w:right="-23"/>
        <w:jc w:val="left"/>
        <w:rPr>
          <w:rFonts w:ascii="宋体" w:hAnsi="宋体" w:eastAsia="宋体" w:cs="宋体"/>
          <w:sz w:val="24"/>
        </w:rPr>
      </w:pPr>
    </w:p>
    <w:p>
      <w:pPr>
        <w:autoSpaceDE w:val="0"/>
        <w:autoSpaceDN w:val="0"/>
        <w:adjustRightInd w:val="0"/>
        <w:spacing w:line="360" w:lineRule="auto"/>
        <w:ind w:right="-23"/>
        <w:jc w:val="left"/>
        <w:rPr>
          <w:rFonts w:ascii="宋体" w:hAnsi="宋体" w:eastAsia="宋体" w:cs="宋体"/>
          <w:sz w:val="24"/>
        </w:rPr>
      </w:pPr>
    </w:p>
    <w:p>
      <w:pPr>
        <w:adjustRightInd w:val="0"/>
        <w:snapToGrid w:val="0"/>
        <w:spacing w:line="360" w:lineRule="auto"/>
        <w:ind w:firstLine="560" w:firstLineChars="200"/>
        <w:jc w:val="center"/>
        <w:rPr>
          <w:rFonts w:ascii="宋体" w:hAnsi="宋体" w:eastAsia="宋体" w:cs="宋体"/>
          <w:sz w:val="28"/>
          <w:szCs w:val="28"/>
        </w:rPr>
      </w:pPr>
    </w:p>
    <w:p>
      <w:pPr>
        <w:pStyle w:val="2"/>
        <w:ind w:firstLine="560"/>
        <w:rPr>
          <w:rFonts w:ascii="宋体" w:hAnsi="宋体" w:cs="宋体"/>
          <w:sz w:val="28"/>
          <w:szCs w:val="28"/>
        </w:rPr>
      </w:pPr>
    </w:p>
    <w:p>
      <w:pPr>
        <w:pStyle w:val="2"/>
        <w:ind w:firstLine="560"/>
        <w:rPr>
          <w:rFonts w:ascii="宋体" w:hAnsi="宋体" w:cs="宋体"/>
          <w:sz w:val="28"/>
          <w:szCs w:val="28"/>
        </w:rPr>
      </w:pPr>
    </w:p>
    <w:p>
      <w:pPr>
        <w:pStyle w:val="2"/>
        <w:ind w:firstLine="560"/>
        <w:rPr>
          <w:rFonts w:ascii="宋体" w:hAnsi="宋体" w:cs="宋体"/>
          <w:sz w:val="28"/>
          <w:szCs w:val="28"/>
        </w:rPr>
      </w:pPr>
    </w:p>
    <w:p>
      <w:pPr>
        <w:pStyle w:val="2"/>
        <w:ind w:firstLine="560"/>
        <w:rPr>
          <w:rFonts w:ascii="宋体" w:hAnsi="宋体" w:cs="宋体"/>
          <w:sz w:val="28"/>
          <w:szCs w:val="28"/>
        </w:rPr>
      </w:pPr>
    </w:p>
    <w:p>
      <w:pPr>
        <w:pStyle w:val="2"/>
        <w:ind w:firstLine="560"/>
        <w:rPr>
          <w:rFonts w:ascii="宋体" w:hAnsi="宋体" w:cs="宋体"/>
          <w:sz w:val="28"/>
          <w:szCs w:val="28"/>
        </w:rPr>
      </w:pPr>
    </w:p>
    <w:p>
      <w:pPr>
        <w:adjustRightInd w:val="0"/>
        <w:snapToGrid w:val="0"/>
        <w:spacing w:line="360" w:lineRule="auto"/>
        <w:ind w:firstLine="560" w:firstLineChars="200"/>
        <w:jc w:val="center"/>
        <w:rPr>
          <w:rFonts w:ascii="宋体" w:hAnsi="宋体" w:eastAsia="宋体" w:cs="宋体"/>
          <w:sz w:val="28"/>
          <w:szCs w:val="28"/>
        </w:rPr>
      </w:pPr>
    </w:p>
    <w:p>
      <w:pPr>
        <w:adjustRightInd w:val="0"/>
        <w:snapToGrid w:val="0"/>
        <w:spacing w:line="360" w:lineRule="auto"/>
        <w:ind w:firstLine="560" w:firstLineChars="200"/>
        <w:jc w:val="center"/>
        <w:rPr>
          <w:rFonts w:ascii="宋体" w:hAnsi="宋体" w:eastAsia="宋体" w:cs="宋体"/>
          <w:sz w:val="28"/>
          <w:szCs w:val="28"/>
        </w:rPr>
      </w:pPr>
    </w:p>
    <w:p>
      <w:pPr>
        <w:adjustRightInd w:val="0"/>
        <w:snapToGrid w:val="0"/>
        <w:spacing w:line="360" w:lineRule="auto"/>
        <w:ind w:firstLine="560" w:firstLineChars="200"/>
        <w:jc w:val="center"/>
        <w:rPr>
          <w:rFonts w:ascii="宋体" w:hAnsi="宋体" w:eastAsia="宋体" w:cs="宋体"/>
          <w:sz w:val="28"/>
          <w:szCs w:val="28"/>
        </w:rPr>
      </w:pPr>
    </w:p>
    <w:p>
      <w:pPr>
        <w:adjustRightInd w:val="0"/>
        <w:snapToGrid w:val="0"/>
        <w:spacing w:line="360" w:lineRule="auto"/>
        <w:ind w:firstLine="560" w:firstLineChars="200"/>
        <w:jc w:val="center"/>
        <w:rPr>
          <w:rFonts w:ascii="宋体" w:hAnsi="宋体" w:eastAsia="宋体" w:cs="宋体"/>
          <w:sz w:val="28"/>
          <w:szCs w:val="28"/>
        </w:rPr>
      </w:pPr>
    </w:p>
    <w:p>
      <w:pPr>
        <w:pStyle w:val="7"/>
        <w:rPr>
          <w:rFonts w:ascii="宋体" w:hAnsi="宋体" w:cs="宋体"/>
          <w:sz w:val="32"/>
          <w:szCs w:val="32"/>
        </w:rPr>
      </w:pPr>
      <w:bookmarkStart w:id="242" w:name="_Toc2954"/>
      <w:bookmarkStart w:id="243" w:name="_Toc3940"/>
      <w:bookmarkStart w:id="244" w:name="_Toc2896"/>
      <w:bookmarkStart w:id="245" w:name="_Toc19101"/>
    </w:p>
    <w:p>
      <w:pPr>
        <w:pStyle w:val="7"/>
        <w:rPr>
          <w:rFonts w:ascii="宋体" w:hAnsi="宋体" w:cs="宋体"/>
          <w:sz w:val="32"/>
          <w:szCs w:val="32"/>
        </w:rPr>
      </w:pPr>
      <w:r>
        <w:rPr>
          <w:rFonts w:hint="eastAsia" w:ascii="宋体" w:hAnsi="宋体" w:cs="宋体"/>
          <w:sz w:val="32"/>
          <w:szCs w:val="32"/>
        </w:rPr>
        <w:t>第三部分  技术标部分格式</w:t>
      </w:r>
      <w:bookmarkEnd w:id="242"/>
      <w:bookmarkEnd w:id="243"/>
      <w:bookmarkEnd w:id="244"/>
      <w:bookmarkEnd w:id="245"/>
    </w:p>
    <w:p>
      <w:pPr>
        <w:pStyle w:val="7"/>
        <w:rPr>
          <w:rFonts w:ascii="宋体" w:hAnsi="宋体" w:cs="宋体"/>
          <w:sz w:val="24"/>
        </w:rPr>
      </w:pPr>
      <w:bookmarkStart w:id="246" w:name="_Toc30126"/>
      <w:bookmarkStart w:id="247" w:name="_Toc303865021"/>
      <w:bookmarkStart w:id="248" w:name="_Toc431658873"/>
      <w:bookmarkStart w:id="249" w:name="_Toc12531"/>
      <w:bookmarkStart w:id="250" w:name="_Toc386883096"/>
      <w:bookmarkStart w:id="251" w:name="_Toc23447"/>
      <w:bookmarkStart w:id="252" w:name="_Toc22237"/>
    </w:p>
    <w:p>
      <w:pPr>
        <w:pStyle w:val="7"/>
        <w:rPr>
          <w:rFonts w:ascii="宋体" w:hAnsi="宋体" w:cs="宋体"/>
          <w:sz w:val="24"/>
        </w:rPr>
      </w:pPr>
    </w:p>
    <w:p>
      <w:pPr>
        <w:spacing w:line="420" w:lineRule="exact"/>
        <w:jc w:val="center"/>
        <w:rPr>
          <w:rFonts w:ascii="宋体" w:hAnsi="宋体" w:eastAsia="宋体" w:cs="宋体"/>
          <w:sz w:val="28"/>
          <w:szCs w:val="28"/>
        </w:rPr>
      </w:pPr>
      <w:r>
        <w:rPr>
          <w:rFonts w:hint="eastAsia" w:ascii="宋体" w:hAnsi="宋体" w:eastAsia="宋体" w:cs="宋体"/>
          <w:b/>
          <w:sz w:val="28"/>
          <w:szCs w:val="28"/>
        </w:rPr>
        <w:t>投标文件技术标（施工组织设计（技术标））内容</w:t>
      </w:r>
    </w:p>
    <w:p>
      <w:pPr>
        <w:pStyle w:val="7"/>
        <w:rPr>
          <w:rFonts w:ascii="宋体" w:hAnsi="宋体" w:cs="宋体"/>
          <w:sz w:val="24"/>
        </w:rPr>
      </w:pPr>
    </w:p>
    <w:p>
      <w:pPr>
        <w:pStyle w:val="7"/>
        <w:rPr>
          <w:rFonts w:ascii="宋体" w:hAnsi="宋体" w:cs="宋体"/>
          <w:sz w:val="24"/>
        </w:rPr>
      </w:pPr>
      <w:r>
        <w:rPr>
          <w:rFonts w:hint="eastAsia" w:ascii="宋体" w:hAnsi="宋体" w:cs="宋体"/>
          <w:sz w:val="24"/>
        </w:rPr>
        <w:t>（适用于技术标为明标）</w:t>
      </w:r>
    </w:p>
    <w:p/>
    <w:p>
      <w:pPr>
        <w:rPr>
          <w:rFonts w:ascii="宋体" w:hAnsi="宋体" w:eastAsia="宋体" w:cs="宋体"/>
        </w:rPr>
      </w:pPr>
    </w:p>
    <w:p>
      <w:pPr>
        <w:spacing w:line="360" w:lineRule="auto"/>
        <w:ind w:firstLine="420" w:firstLineChars="200"/>
        <w:rPr>
          <w:rFonts w:ascii="宋体" w:hAnsi="宋体" w:eastAsia="宋体" w:cs="宋体"/>
        </w:rPr>
      </w:pPr>
      <w:r>
        <w:rPr>
          <w:rFonts w:hint="eastAsia" w:ascii="宋体" w:hAnsi="宋体" w:eastAsia="宋体" w:cs="宋体"/>
        </w:rPr>
        <w:t>一、</w:t>
      </w:r>
      <w:r>
        <w:rPr>
          <w:rFonts w:hint="eastAsia" w:ascii="宋体" w:hAnsi="宋体" w:eastAsia="宋体" w:cs="宋体"/>
          <w:szCs w:val="21"/>
        </w:rPr>
        <w:t>投标</w:t>
      </w:r>
      <w:r>
        <w:rPr>
          <w:rFonts w:hint="eastAsia" w:ascii="宋体" w:hAnsi="宋体" w:eastAsia="宋体" w:cs="宋体"/>
        </w:rPr>
        <w:t>文件技术标采用明标，格式自定，包括下列内容（按此顺序）：</w:t>
      </w:r>
    </w:p>
    <w:p>
      <w:pPr>
        <w:adjustRightInd w:val="0"/>
        <w:snapToGrid w:val="0"/>
        <w:spacing w:line="360" w:lineRule="auto"/>
        <w:jc w:val="left"/>
        <w:rPr>
          <w:rFonts w:ascii="宋体" w:hAnsi="宋体" w:eastAsia="宋体" w:cs="宋体"/>
          <w:szCs w:val="21"/>
        </w:rPr>
      </w:pP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1、施工方案与技术措施（包括施工平面布置图）；</w:t>
      </w: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2、质量管理体系与措施；</w:t>
      </w: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3、安全管理体系与措施；</w:t>
      </w: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4、环境保护管理体系与措施；</w:t>
      </w:r>
    </w:p>
    <w:p>
      <w:pPr>
        <w:adjustRightInd w:val="0"/>
        <w:snapToGrid w:val="0"/>
        <w:spacing w:line="360" w:lineRule="auto"/>
        <w:ind w:left="420" w:leftChars="200"/>
        <w:jc w:val="left"/>
        <w:rPr>
          <w:rFonts w:ascii="宋体" w:hAnsi="宋体" w:eastAsia="宋体" w:cs="宋体"/>
          <w:szCs w:val="21"/>
        </w:rPr>
      </w:pPr>
      <w:r>
        <w:rPr>
          <w:rFonts w:hint="eastAsia" w:ascii="宋体" w:hAnsi="宋体" w:eastAsia="宋体" w:cs="宋体"/>
          <w:szCs w:val="21"/>
        </w:rPr>
        <w:t>5、工程进度计划与保证措施（包括施工进度计划横道图、网络图）；</w:t>
      </w:r>
    </w:p>
    <w:p>
      <w:pPr>
        <w:adjustRightInd w:val="0"/>
        <w:snapToGrid w:val="0"/>
        <w:spacing w:line="360" w:lineRule="auto"/>
        <w:ind w:left="420" w:leftChars="200"/>
        <w:jc w:val="left"/>
        <w:rPr>
          <w:rFonts w:ascii="宋体" w:hAnsi="宋体" w:eastAsia="宋体" w:cs="宋体"/>
        </w:rPr>
      </w:pPr>
      <w:r>
        <w:rPr>
          <w:rFonts w:hint="eastAsia" w:ascii="宋体" w:hAnsi="宋体" w:eastAsia="宋体" w:cs="宋体"/>
          <w:szCs w:val="21"/>
        </w:rPr>
        <w:t>6、</w:t>
      </w:r>
      <w:r>
        <w:rPr>
          <w:rFonts w:hint="eastAsia" w:ascii="宋体" w:hAnsi="宋体" w:eastAsia="宋体" w:cs="宋体"/>
        </w:rPr>
        <w:t>资源配备计划(包括施工、试验、检测仪器设备)</w:t>
      </w:r>
    </w:p>
    <w:p>
      <w:pPr>
        <w:rPr>
          <w:rFonts w:ascii="宋体" w:hAnsi="宋体" w:eastAsia="宋体" w:cs="宋体"/>
        </w:rPr>
      </w:pPr>
    </w:p>
    <w:p>
      <w:pPr>
        <w:adjustRightInd w:val="0"/>
        <w:snapToGrid w:val="0"/>
        <w:spacing w:line="360" w:lineRule="auto"/>
        <w:jc w:val="left"/>
        <w:rPr>
          <w:rFonts w:ascii="宋体" w:hAnsi="宋体" w:eastAsia="宋体" w:cs="宋体"/>
          <w:szCs w:val="21"/>
        </w:rPr>
      </w:pPr>
      <w:r>
        <w:rPr>
          <w:rFonts w:hint="eastAsia" w:ascii="宋体" w:hAnsi="宋体" w:eastAsia="宋体" w:cs="宋体"/>
          <w:szCs w:val="21"/>
        </w:rPr>
        <w:t>注：如有合理化建议，不单独列出，各投标人将相关内容融入各相应章节。</w:t>
      </w:r>
      <w:bookmarkEnd w:id="246"/>
      <w:bookmarkEnd w:id="247"/>
      <w:bookmarkEnd w:id="248"/>
      <w:bookmarkEnd w:id="249"/>
      <w:bookmarkEnd w:id="250"/>
      <w:bookmarkEnd w:id="251"/>
      <w:bookmarkEnd w:id="252"/>
    </w:p>
    <w:sectPr>
      <w:headerReference r:id="rId7" w:type="default"/>
      <w:footerReference r:id="rId8" w:type="default"/>
      <w:pgSz w:w="11907" w:h="16840"/>
      <w:pgMar w:top="1134" w:right="1372" w:bottom="1134" w:left="1417" w:header="72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Wingdings 2">
    <w:altName w:val="Wingdings"/>
    <w:panose1 w:val="00000000000000000000"/>
    <w:charset w:val="02"/>
    <w:family w:val="auto"/>
    <w:pitch w:val="default"/>
    <w:sig w:usb0="00000000" w:usb1="00000000" w:usb2="00000000" w:usb3="00000000" w:csb0="80000000" w:csb1="00000000"/>
  </w:font>
  <w:font w:name="华文中宋">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11</w:t>
                    </w:r>
                    <w:r>
                      <w:fldChar w:fldCharType="end"/>
                    </w:r>
                  </w:p>
                </w:txbxContent>
              </v:textbox>
            </v:shape>
          </w:pict>
        </mc:Fallback>
      </mc:AlternateContent>
    </w:r>
  </w:p>
  <w:p>
    <w:pPr>
      <w:pStyle w:val="22"/>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szCs w:val="1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284" w:leftChars="-200" w:right="81" w:hanging="136" w:hangingChars="76"/>
      <w:rPr>
        <w:u w:val="single"/>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66</w:t>
                    </w:r>
                    <w:r>
                      <w:fldChar w:fldCharType="end"/>
                    </w:r>
                  </w:p>
                </w:txbxContent>
              </v:textbox>
            </v:shape>
          </w:pict>
        </mc:Fallback>
      </mc:AlternateContent>
    </w:r>
  </w:p>
  <w:p>
    <w:pPr>
      <w:pStyle w:val="22"/>
      <w:ind w:left="-231" w:leftChars="-200" w:hanging="189" w:hangingChars="10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left"/>
      <w:rPr>
        <w:rFonts w:ascii="仿宋" w:hAnsi="仿宋" w:eastAsia="仿宋" w:cs="仿宋"/>
        <w:kern w:val="0"/>
      </w:rPr>
    </w:pPr>
    <w:r>
      <w:rPr>
        <w:rFonts w:hint="eastAsia" w:ascii="仿宋" w:hAnsi="仿宋" w:eastAsia="仿宋" w:cs="仿宋"/>
        <w:kern w:val="0"/>
      </w:rPr>
      <w:t xml:space="preserve">                                              </w:t>
    </w:r>
  </w:p>
  <w:p>
    <w:pPr>
      <w:pStyle w:val="23"/>
      <w:pBdr>
        <w:bottom w:val="none" w:color="auto" w:sz="0" w:space="0"/>
      </w:pBd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D7AE"/>
    <w:multiLevelType w:val="multilevel"/>
    <w:tmpl w:val="D0CED7AE"/>
    <w:lvl w:ilvl="0" w:tentative="0">
      <w:start w:val="1"/>
      <w:numFmt w:val="chineseCounting"/>
      <w:suff w:val="space"/>
      <w:lvlText w:val="第%1章"/>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B24CE9A"/>
    <w:multiLevelType w:val="multilevel"/>
    <w:tmpl w:val="6B24CE9A"/>
    <w:lvl w:ilvl="0" w:tentative="0">
      <w:start w:val="1"/>
      <w:numFmt w:val="chineseCountingThousand"/>
      <w:suff w:val="nothing"/>
      <w:lvlText w:val="第%1章、"/>
      <w:lvlJc w:val="left"/>
      <w:pPr>
        <w:ind w:left="432" w:hanging="432"/>
      </w:pPr>
      <w:rPr>
        <w:rFonts w:hint="eastAsia"/>
      </w:rPr>
    </w:lvl>
    <w:lvl w:ilvl="1" w:tentative="0">
      <w:start w:val="1"/>
      <w:numFmt w:val="chineseCountingThousand"/>
      <w:suff w:val="nothing"/>
      <w:lvlText w:val="第%2节、"/>
      <w:lvlJc w:val="left"/>
      <w:pPr>
        <w:ind w:left="576" w:hanging="576"/>
      </w:pPr>
      <w:rPr>
        <w:rFonts w:hint="eastAsia" w:ascii="Times New Roman"/>
        <w:b/>
        <w:bCs/>
        <w:sz w:val="28"/>
      </w:rPr>
    </w:lvl>
    <w:lvl w:ilvl="2" w:tentative="0">
      <w:start w:val="1"/>
      <w:numFmt w:val="chineseCountingThousand"/>
      <w:suff w:val="nothing"/>
      <w:lvlText w:val="%3、"/>
      <w:lvlJc w:val="left"/>
      <w:pPr>
        <w:ind w:left="1429" w:hanging="720"/>
      </w:pPr>
      <w:rPr>
        <w:rFonts w:hint="eastAsia" w:ascii="Times New Roman" w:hAnsi="Times New Roman"/>
        <w:b w:val="0"/>
        <w:i w:val="0"/>
        <w:sz w:val="28"/>
      </w:rPr>
    </w:lvl>
    <w:lvl w:ilvl="3" w:tentative="0">
      <w:start w:val="1"/>
      <w:numFmt w:val="chineseCountingThousand"/>
      <w:pStyle w:val="10"/>
      <w:lvlText w:val="（%4）、"/>
      <w:lvlJc w:val="left"/>
      <w:pPr>
        <w:tabs>
          <w:tab w:val="left" w:pos="1080"/>
        </w:tabs>
        <w:ind w:left="864" w:hanging="864"/>
      </w:pPr>
      <w:rPr>
        <w:rFonts w:hint="eastAsia" w:ascii="Times New Roman" w:hAnsi="Times New Roman"/>
        <w:sz w:val="28"/>
      </w:rPr>
    </w:lvl>
    <w:lvl w:ilvl="4" w:tentative="0">
      <w:start w:val="1"/>
      <w:numFmt w:val="decimal"/>
      <w:lvlText w:val="%5、"/>
      <w:lvlJc w:val="left"/>
      <w:pPr>
        <w:tabs>
          <w:tab w:val="left" w:pos="1008"/>
        </w:tabs>
        <w:ind w:left="1008" w:hanging="1008"/>
      </w:pPr>
      <w:rPr>
        <w:rFonts w:hint="eastAsia" w:ascii="Times New Roman" w:hAnsi="Times New Roman"/>
        <w:b w:val="0"/>
        <w:i w:val="0"/>
        <w:sz w:val="24"/>
      </w:rPr>
    </w:lvl>
    <w:lvl w:ilvl="5" w:tentative="0">
      <w:start w:val="1"/>
      <w:numFmt w:val="decimal"/>
      <w:pStyle w:val="12"/>
      <w:lvlText w:val="%1.%2.%3.%4.%5.%6"/>
      <w:lvlJc w:val="left"/>
      <w:pPr>
        <w:tabs>
          <w:tab w:val="left" w:pos="1152"/>
        </w:tabs>
        <w:ind w:left="1152" w:hanging="1152"/>
      </w:pPr>
      <w:rPr>
        <w:rFonts w:hint="eastAsia" w:ascii="Times New Roman" w:hAnsi="Times New Roman"/>
        <w:b w:val="0"/>
        <w:i w:val="0"/>
        <w:sz w:val="24"/>
      </w:rPr>
    </w:lvl>
    <w:lvl w:ilvl="6" w:tentative="0">
      <w:start w:val="1"/>
      <w:numFmt w:val="decimal"/>
      <w:pStyle w:val="13"/>
      <w:lvlText w:val="%1.%2.%3.%4.%5.%6.%7"/>
      <w:lvlJc w:val="left"/>
      <w:pPr>
        <w:tabs>
          <w:tab w:val="left" w:pos="1296"/>
        </w:tabs>
        <w:ind w:left="1296" w:hanging="1296"/>
      </w:pPr>
      <w:rPr>
        <w:rFonts w:hint="eastAsia"/>
      </w:rPr>
    </w:lvl>
    <w:lvl w:ilvl="7" w:tentative="0">
      <w:start w:val="1"/>
      <w:numFmt w:val="decimal"/>
      <w:pStyle w:val="14"/>
      <w:lvlText w:val="%1.%2.%3.%4.%5.%6.%7.%8"/>
      <w:lvlJc w:val="left"/>
      <w:pPr>
        <w:tabs>
          <w:tab w:val="left" w:pos="1440"/>
        </w:tabs>
        <w:ind w:left="1440" w:hanging="1440"/>
      </w:pPr>
      <w:rPr>
        <w:rFonts w:hint="eastAsia"/>
      </w:rPr>
    </w:lvl>
    <w:lvl w:ilvl="8" w:tentative="0">
      <w:start w:val="1"/>
      <w:numFmt w:val="decimal"/>
      <w:pStyle w:val="15"/>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OTM1NzIzMmVkOWM2ODRmOGU1YmJjZmU0OGNkNDMifQ=="/>
  </w:docVars>
  <w:rsids>
    <w:rsidRoot w:val="00172A27"/>
    <w:rsid w:val="0013744D"/>
    <w:rsid w:val="00172A27"/>
    <w:rsid w:val="00210608"/>
    <w:rsid w:val="00235887"/>
    <w:rsid w:val="00292F0A"/>
    <w:rsid w:val="00453CA5"/>
    <w:rsid w:val="00F50CDF"/>
    <w:rsid w:val="00F63FAC"/>
    <w:rsid w:val="01061CE4"/>
    <w:rsid w:val="017C512D"/>
    <w:rsid w:val="01A5412E"/>
    <w:rsid w:val="01B74D97"/>
    <w:rsid w:val="01DE44EC"/>
    <w:rsid w:val="0269133C"/>
    <w:rsid w:val="029A097D"/>
    <w:rsid w:val="02AC6928"/>
    <w:rsid w:val="037E320E"/>
    <w:rsid w:val="040C28C3"/>
    <w:rsid w:val="0438006A"/>
    <w:rsid w:val="04545DF1"/>
    <w:rsid w:val="047C76D5"/>
    <w:rsid w:val="04831EE3"/>
    <w:rsid w:val="04D81180"/>
    <w:rsid w:val="056C07C2"/>
    <w:rsid w:val="065778BC"/>
    <w:rsid w:val="07112730"/>
    <w:rsid w:val="077770C8"/>
    <w:rsid w:val="07E71208"/>
    <w:rsid w:val="08263A99"/>
    <w:rsid w:val="08B35B5D"/>
    <w:rsid w:val="091B6D5D"/>
    <w:rsid w:val="09AD2157"/>
    <w:rsid w:val="09B060FC"/>
    <w:rsid w:val="0A2763AD"/>
    <w:rsid w:val="0A6F330B"/>
    <w:rsid w:val="0B332B30"/>
    <w:rsid w:val="0B995E41"/>
    <w:rsid w:val="0DE236E3"/>
    <w:rsid w:val="0E183F74"/>
    <w:rsid w:val="0E5E2435"/>
    <w:rsid w:val="0EED4051"/>
    <w:rsid w:val="0F913122"/>
    <w:rsid w:val="10495045"/>
    <w:rsid w:val="106D50EA"/>
    <w:rsid w:val="1078705B"/>
    <w:rsid w:val="10C52688"/>
    <w:rsid w:val="10DE1416"/>
    <w:rsid w:val="10F017B9"/>
    <w:rsid w:val="11E3618A"/>
    <w:rsid w:val="12083B82"/>
    <w:rsid w:val="120A548D"/>
    <w:rsid w:val="12E507BA"/>
    <w:rsid w:val="13753C84"/>
    <w:rsid w:val="13A22093"/>
    <w:rsid w:val="141269DF"/>
    <w:rsid w:val="146F7848"/>
    <w:rsid w:val="159D2CB5"/>
    <w:rsid w:val="16741E1B"/>
    <w:rsid w:val="170129DE"/>
    <w:rsid w:val="179A0C0F"/>
    <w:rsid w:val="181D7C0F"/>
    <w:rsid w:val="186F17F8"/>
    <w:rsid w:val="18C77D5C"/>
    <w:rsid w:val="194625B9"/>
    <w:rsid w:val="195F5DBA"/>
    <w:rsid w:val="196C16BE"/>
    <w:rsid w:val="1980311A"/>
    <w:rsid w:val="1999433D"/>
    <w:rsid w:val="1AD35D32"/>
    <w:rsid w:val="1B0B4201"/>
    <w:rsid w:val="1B337275"/>
    <w:rsid w:val="1B463B4D"/>
    <w:rsid w:val="1B727598"/>
    <w:rsid w:val="1B9C027D"/>
    <w:rsid w:val="1BE5325D"/>
    <w:rsid w:val="1CA71860"/>
    <w:rsid w:val="1D165474"/>
    <w:rsid w:val="1DA32633"/>
    <w:rsid w:val="1DC224D1"/>
    <w:rsid w:val="1DCE16C6"/>
    <w:rsid w:val="1DE3613B"/>
    <w:rsid w:val="1E096741"/>
    <w:rsid w:val="1E7C456E"/>
    <w:rsid w:val="1E921DF5"/>
    <w:rsid w:val="1E92556C"/>
    <w:rsid w:val="1F0E0BE4"/>
    <w:rsid w:val="1F4B24C7"/>
    <w:rsid w:val="1F512099"/>
    <w:rsid w:val="1F633546"/>
    <w:rsid w:val="1F914A68"/>
    <w:rsid w:val="20271B08"/>
    <w:rsid w:val="20797275"/>
    <w:rsid w:val="22036D9A"/>
    <w:rsid w:val="22F40700"/>
    <w:rsid w:val="22F8441A"/>
    <w:rsid w:val="22FF5225"/>
    <w:rsid w:val="235C6C70"/>
    <w:rsid w:val="23730F69"/>
    <w:rsid w:val="23884F1F"/>
    <w:rsid w:val="238C0734"/>
    <w:rsid w:val="23CF44E1"/>
    <w:rsid w:val="24173697"/>
    <w:rsid w:val="258B19CF"/>
    <w:rsid w:val="26A67812"/>
    <w:rsid w:val="278106F6"/>
    <w:rsid w:val="27BA7B24"/>
    <w:rsid w:val="27C35D75"/>
    <w:rsid w:val="28DB7841"/>
    <w:rsid w:val="29050802"/>
    <w:rsid w:val="290E7E01"/>
    <w:rsid w:val="29F73E05"/>
    <w:rsid w:val="2A245F4E"/>
    <w:rsid w:val="2B0D2907"/>
    <w:rsid w:val="2B1E6A5B"/>
    <w:rsid w:val="2BBF2704"/>
    <w:rsid w:val="2C4B4663"/>
    <w:rsid w:val="2C772A32"/>
    <w:rsid w:val="2C9D7300"/>
    <w:rsid w:val="2CD41C18"/>
    <w:rsid w:val="2CDE3AF5"/>
    <w:rsid w:val="2D12581B"/>
    <w:rsid w:val="2D3F31D2"/>
    <w:rsid w:val="2E360DDD"/>
    <w:rsid w:val="2F9C45F1"/>
    <w:rsid w:val="2FB85070"/>
    <w:rsid w:val="2FBB33F8"/>
    <w:rsid w:val="302B4CCA"/>
    <w:rsid w:val="30E82555"/>
    <w:rsid w:val="31066256"/>
    <w:rsid w:val="313361FB"/>
    <w:rsid w:val="31F87121"/>
    <w:rsid w:val="32BD1298"/>
    <w:rsid w:val="33DD02B2"/>
    <w:rsid w:val="349D2C44"/>
    <w:rsid w:val="34CA1D08"/>
    <w:rsid w:val="35351B17"/>
    <w:rsid w:val="360019A1"/>
    <w:rsid w:val="368F0B32"/>
    <w:rsid w:val="37046FAB"/>
    <w:rsid w:val="38137703"/>
    <w:rsid w:val="39815A56"/>
    <w:rsid w:val="39E1757C"/>
    <w:rsid w:val="3B6A1A0F"/>
    <w:rsid w:val="3C1C0E3A"/>
    <w:rsid w:val="3C3C192C"/>
    <w:rsid w:val="3C5B4CEA"/>
    <w:rsid w:val="3C723B58"/>
    <w:rsid w:val="3C945711"/>
    <w:rsid w:val="3CCF6117"/>
    <w:rsid w:val="3D8639C2"/>
    <w:rsid w:val="3DA5715D"/>
    <w:rsid w:val="3DBB0227"/>
    <w:rsid w:val="3DFD1FF1"/>
    <w:rsid w:val="3FCD0C16"/>
    <w:rsid w:val="401F65F6"/>
    <w:rsid w:val="40D02E7B"/>
    <w:rsid w:val="41602952"/>
    <w:rsid w:val="41892C4A"/>
    <w:rsid w:val="4198121D"/>
    <w:rsid w:val="41E91F08"/>
    <w:rsid w:val="436965F6"/>
    <w:rsid w:val="43835E5F"/>
    <w:rsid w:val="43E03A29"/>
    <w:rsid w:val="44672F1A"/>
    <w:rsid w:val="448E393F"/>
    <w:rsid w:val="44B423BD"/>
    <w:rsid w:val="45017C09"/>
    <w:rsid w:val="454555D0"/>
    <w:rsid w:val="45A919D0"/>
    <w:rsid w:val="460A07B6"/>
    <w:rsid w:val="467D1ED1"/>
    <w:rsid w:val="48A84FBB"/>
    <w:rsid w:val="48AF3761"/>
    <w:rsid w:val="491A54C3"/>
    <w:rsid w:val="49471FB6"/>
    <w:rsid w:val="4950666B"/>
    <w:rsid w:val="49634C30"/>
    <w:rsid w:val="49BE510A"/>
    <w:rsid w:val="49F01B95"/>
    <w:rsid w:val="4A114BA7"/>
    <w:rsid w:val="4A916094"/>
    <w:rsid w:val="4B733AAA"/>
    <w:rsid w:val="4BB23021"/>
    <w:rsid w:val="4CA773BE"/>
    <w:rsid w:val="4D162FE8"/>
    <w:rsid w:val="4D1F6CF8"/>
    <w:rsid w:val="4D2D5A8D"/>
    <w:rsid w:val="4D7F0A5F"/>
    <w:rsid w:val="4D854FBA"/>
    <w:rsid w:val="4DA4699A"/>
    <w:rsid w:val="4DBA6BF6"/>
    <w:rsid w:val="4DC112FA"/>
    <w:rsid w:val="4DC359F4"/>
    <w:rsid w:val="4DE459B7"/>
    <w:rsid w:val="4E076CC2"/>
    <w:rsid w:val="4ED6112F"/>
    <w:rsid w:val="4F002594"/>
    <w:rsid w:val="4F1638C7"/>
    <w:rsid w:val="4F1B6400"/>
    <w:rsid w:val="4F391533"/>
    <w:rsid w:val="4F5A3D87"/>
    <w:rsid w:val="50653B0D"/>
    <w:rsid w:val="51F5324E"/>
    <w:rsid w:val="52BA5205"/>
    <w:rsid w:val="52E716C2"/>
    <w:rsid w:val="53377916"/>
    <w:rsid w:val="538E596A"/>
    <w:rsid w:val="545C6525"/>
    <w:rsid w:val="548104EA"/>
    <w:rsid w:val="551B4F99"/>
    <w:rsid w:val="552E162D"/>
    <w:rsid w:val="552F325B"/>
    <w:rsid w:val="55AA4D69"/>
    <w:rsid w:val="55F24C9F"/>
    <w:rsid w:val="56E3002B"/>
    <w:rsid w:val="57860BEE"/>
    <w:rsid w:val="57C32112"/>
    <w:rsid w:val="58227921"/>
    <w:rsid w:val="5B96188C"/>
    <w:rsid w:val="5BA243BE"/>
    <w:rsid w:val="5BB132BC"/>
    <w:rsid w:val="5BF247FD"/>
    <w:rsid w:val="5D08641F"/>
    <w:rsid w:val="5D79653D"/>
    <w:rsid w:val="5EAD5C0E"/>
    <w:rsid w:val="5F066C9A"/>
    <w:rsid w:val="5FA06C68"/>
    <w:rsid w:val="5FFB4B3F"/>
    <w:rsid w:val="60310D21"/>
    <w:rsid w:val="60592735"/>
    <w:rsid w:val="60F46441"/>
    <w:rsid w:val="612C7A2C"/>
    <w:rsid w:val="61B2776C"/>
    <w:rsid w:val="61CD4509"/>
    <w:rsid w:val="62155F63"/>
    <w:rsid w:val="630B32EB"/>
    <w:rsid w:val="63681A23"/>
    <w:rsid w:val="63EC6B58"/>
    <w:rsid w:val="64F102BF"/>
    <w:rsid w:val="64FE28B2"/>
    <w:rsid w:val="65276F17"/>
    <w:rsid w:val="654A399C"/>
    <w:rsid w:val="658A4348"/>
    <w:rsid w:val="65DE6E4F"/>
    <w:rsid w:val="661A3845"/>
    <w:rsid w:val="66605E1E"/>
    <w:rsid w:val="668D609F"/>
    <w:rsid w:val="66CD33AC"/>
    <w:rsid w:val="67996EFE"/>
    <w:rsid w:val="68AE4D25"/>
    <w:rsid w:val="68CB36A4"/>
    <w:rsid w:val="690833BC"/>
    <w:rsid w:val="69E92453"/>
    <w:rsid w:val="6A3158B3"/>
    <w:rsid w:val="6A58640B"/>
    <w:rsid w:val="6A7B2B79"/>
    <w:rsid w:val="6AD62BF8"/>
    <w:rsid w:val="6BB5657E"/>
    <w:rsid w:val="6BF33D05"/>
    <w:rsid w:val="6C0D7834"/>
    <w:rsid w:val="6CD71212"/>
    <w:rsid w:val="6CE40709"/>
    <w:rsid w:val="6D154D66"/>
    <w:rsid w:val="6D6739D7"/>
    <w:rsid w:val="6E076DA5"/>
    <w:rsid w:val="6E666708"/>
    <w:rsid w:val="6EEA0109"/>
    <w:rsid w:val="6F3D2BB4"/>
    <w:rsid w:val="6FBD124B"/>
    <w:rsid w:val="717B3D3A"/>
    <w:rsid w:val="71FE2CCF"/>
    <w:rsid w:val="72BF2C25"/>
    <w:rsid w:val="73221C89"/>
    <w:rsid w:val="73AD3A8B"/>
    <w:rsid w:val="74102058"/>
    <w:rsid w:val="745A0949"/>
    <w:rsid w:val="74740E65"/>
    <w:rsid w:val="7490789B"/>
    <w:rsid w:val="754E3474"/>
    <w:rsid w:val="756136BE"/>
    <w:rsid w:val="7576649C"/>
    <w:rsid w:val="7596227C"/>
    <w:rsid w:val="75C11FF5"/>
    <w:rsid w:val="75ED5B20"/>
    <w:rsid w:val="76AA637F"/>
    <w:rsid w:val="776D2F4D"/>
    <w:rsid w:val="77742801"/>
    <w:rsid w:val="77966573"/>
    <w:rsid w:val="779822E4"/>
    <w:rsid w:val="78CF3427"/>
    <w:rsid w:val="79007C46"/>
    <w:rsid w:val="793622EC"/>
    <w:rsid w:val="79C708A8"/>
    <w:rsid w:val="79D57D57"/>
    <w:rsid w:val="7A6C7AD6"/>
    <w:rsid w:val="7AAF2356"/>
    <w:rsid w:val="7AEB5F34"/>
    <w:rsid w:val="7B23587A"/>
    <w:rsid w:val="7B3D6FF2"/>
    <w:rsid w:val="7BC05F53"/>
    <w:rsid w:val="7BDA6815"/>
    <w:rsid w:val="7BFF5150"/>
    <w:rsid w:val="7C956C40"/>
    <w:rsid w:val="7DE44A0D"/>
    <w:rsid w:val="7E30046E"/>
    <w:rsid w:val="7E48528F"/>
    <w:rsid w:val="7E5B2BB5"/>
    <w:rsid w:val="7E7226E3"/>
    <w:rsid w:val="7F9B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link w:val="53"/>
    <w:qFormat/>
    <w:uiPriority w:val="0"/>
    <w:pPr>
      <w:keepNext/>
      <w:keepLines/>
      <w:spacing w:line="576" w:lineRule="auto"/>
      <w:jc w:val="center"/>
      <w:outlineLvl w:val="0"/>
    </w:pPr>
    <w:rPr>
      <w:rFonts w:ascii="Times New Roman" w:hAnsi="Times New Roman" w:eastAsia="宋体" w:cs="Times New Roman"/>
      <w:b/>
      <w:kern w:val="44"/>
      <w:sz w:val="30"/>
    </w:rPr>
  </w:style>
  <w:style w:type="paragraph" w:styleId="8">
    <w:name w:val="heading 2"/>
    <w:basedOn w:val="1"/>
    <w:next w:val="1"/>
    <w:link w:val="51"/>
    <w:semiHidden/>
    <w:unhideWhenUsed/>
    <w:qFormat/>
    <w:uiPriority w:val="0"/>
    <w:pPr>
      <w:spacing w:beforeLines="50" w:line="360" w:lineRule="auto"/>
      <w:jc w:val="left"/>
      <w:outlineLvl w:val="1"/>
    </w:pPr>
    <w:rPr>
      <w:rFonts w:ascii="Cambria" w:hAnsi="Cambria" w:eastAsia="仿宋"/>
      <w:b/>
      <w:bCs/>
      <w:kern w:val="0"/>
      <w:sz w:val="30"/>
      <w:szCs w:val="32"/>
    </w:rPr>
  </w:style>
  <w:style w:type="paragraph" w:styleId="9">
    <w:name w:val="heading 3"/>
    <w:basedOn w:val="1"/>
    <w:next w:val="1"/>
    <w:link w:val="54"/>
    <w:semiHidden/>
    <w:unhideWhenUsed/>
    <w:qFormat/>
    <w:uiPriority w:val="0"/>
    <w:pPr>
      <w:outlineLvl w:val="2"/>
    </w:pPr>
    <w:rPr>
      <w:b/>
      <w:bCs/>
      <w:kern w:val="0"/>
      <w:sz w:val="28"/>
      <w:szCs w:val="32"/>
    </w:rPr>
  </w:style>
  <w:style w:type="paragraph" w:styleId="10">
    <w:name w:val="heading 4"/>
    <w:basedOn w:val="1"/>
    <w:next w:val="1"/>
    <w:link w:val="58"/>
    <w:semiHidden/>
    <w:unhideWhenUsed/>
    <w:qFormat/>
    <w:uiPriority w:val="0"/>
    <w:pPr>
      <w:numPr>
        <w:ilvl w:val="3"/>
        <w:numId w:val="1"/>
      </w:numPr>
      <w:jc w:val="left"/>
      <w:outlineLvl w:val="3"/>
    </w:pPr>
    <w:rPr>
      <w:rFonts w:ascii="Arial" w:hAnsi="Arial" w:eastAsia="宋体" w:cs="黑体"/>
    </w:rPr>
  </w:style>
  <w:style w:type="paragraph" w:styleId="11">
    <w:name w:val="heading 5"/>
    <w:basedOn w:val="1"/>
    <w:next w:val="1"/>
    <w:semiHidden/>
    <w:unhideWhenUsed/>
    <w:qFormat/>
    <w:uiPriority w:val="0"/>
    <w:pPr>
      <w:ind w:left="510"/>
      <w:outlineLvl w:val="4"/>
    </w:pPr>
    <w:rPr>
      <w:rFonts w:ascii="黑体" w:hAnsi="黑体" w:eastAsia="宋体" w:cs="黑体"/>
      <w:sz w:val="24"/>
      <w:szCs w:val="28"/>
    </w:rPr>
  </w:style>
  <w:style w:type="paragraph" w:styleId="12">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line="317" w:lineRule="auto"/>
      <w:outlineLvl w:val="8"/>
    </w:pPr>
    <w:rPr>
      <w:rFonts w:ascii="Arial" w:hAnsi="Arial" w:eastAsia="黑体"/>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next w:val="3"/>
    <w:qFormat/>
    <w:uiPriority w:val="0"/>
    <w:pPr>
      <w:ind w:firstLine="420" w:firstLineChars="200"/>
    </w:pPr>
    <w:rPr>
      <w:rFonts w:ascii="Calibri" w:hAnsi="Calibri" w:eastAsia="宋体" w:cs="Times New Roman"/>
      <w:szCs w:val="22"/>
    </w:rPr>
  </w:style>
  <w:style w:type="paragraph" w:customStyle="1" w:styleId="3">
    <w:name w:val="Style26"/>
    <w:basedOn w:val="1"/>
    <w:next w:val="4"/>
    <w:unhideWhenUsed/>
    <w:qFormat/>
    <w:uiPriority w:val="99"/>
    <w:rPr>
      <w:rFonts w:ascii="Calibri" w:hAnsi="Calibri"/>
    </w:rPr>
  </w:style>
  <w:style w:type="paragraph" w:styleId="4">
    <w:name w:val="Body Text Indent"/>
    <w:basedOn w:val="1"/>
    <w:next w:val="5"/>
    <w:qFormat/>
    <w:uiPriority w:val="0"/>
    <w:pPr>
      <w:spacing w:after="120"/>
      <w:ind w:left="420" w:leftChars="200"/>
    </w:pPr>
  </w:style>
  <w:style w:type="paragraph" w:styleId="5">
    <w:name w:val="Body Text Indent 3"/>
    <w:basedOn w:val="1"/>
    <w:next w:val="6"/>
    <w:qFormat/>
    <w:uiPriority w:val="99"/>
    <w:pPr>
      <w:widowControl/>
      <w:overflowPunct w:val="0"/>
      <w:adjustRightInd w:val="0"/>
      <w:spacing w:line="360" w:lineRule="auto"/>
      <w:ind w:firstLine="540"/>
      <w:textAlignment w:val="baseline"/>
    </w:pPr>
    <w:rPr>
      <w:rFonts w:hAnsi="MS Sans Serif"/>
      <w:color w:val="000000"/>
      <w:sz w:val="24"/>
      <w:szCs w:val="20"/>
    </w:rPr>
  </w:style>
  <w:style w:type="paragraph" w:customStyle="1" w:styleId="6">
    <w:name w:val="Style23"/>
    <w:basedOn w:val="1"/>
    <w:next w:val="1"/>
    <w:unhideWhenUsed/>
    <w:qFormat/>
    <w:uiPriority w:val="99"/>
    <w:rPr>
      <w:rFonts w:ascii="Calibri" w:hAnsi="Calibri"/>
    </w:rPr>
  </w:style>
  <w:style w:type="paragraph" w:styleId="16">
    <w:name w:val="Note Heading"/>
    <w:basedOn w:val="1"/>
    <w:next w:val="1"/>
    <w:qFormat/>
    <w:uiPriority w:val="0"/>
    <w:pPr>
      <w:jc w:val="center"/>
    </w:pPr>
  </w:style>
  <w:style w:type="paragraph" w:styleId="17">
    <w:name w:val="Normal Indent"/>
    <w:basedOn w:val="1"/>
    <w:next w:val="1"/>
    <w:qFormat/>
    <w:uiPriority w:val="0"/>
    <w:pPr>
      <w:ind w:firstLine="420"/>
      <w:jc w:val="left"/>
    </w:pPr>
    <w:rPr>
      <w:rFonts w:ascii="Times New Roman" w:hAnsi="Times New Roman" w:eastAsia="宋体" w:cs="Times New Roman"/>
      <w:kern w:val="0"/>
      <w:sz w:val="20"/>
      <w:szCs w:val="20"/>
    </w:rPr>
  </w:style>
  <w:style w:type="paragraph" w:styleId="18">
    <w:name w:val="Body Text"/>
    <w:basedOn w:val="1"/>
    <w:qFormat/>
    <w:uiPriority w:val="0"/>
    <w:pPr>
      <w:spacing w:beforeLines="50" w:line="440" w:lineRule="exact"/>
      <w:ind w:firstLine="1446" w:firstLineChars="200"/>
    </w:pPr>
    <w:rPr>
      <w:rFonts w:ascii="Times New Roman" w:hAnsi="Times New Roman" w:eastAsia="宋体" w:cs="Times New Roman"/>
      <w:kern w:val="0"/>
      <w:sz w:val="24"/>
      <w:szCs w:val="20"/>
    </w:rPr>
  </w:style>
  <w:style w:type="paragraph" w:styleId="19">
    <w:name w:val="Plain Text"/>
    <w:basedOn w:val="1"/>
    <w:qFormat/>
    <w:uiPriority w:val="0"/>
    <w:rPr>
      <w:rFonts w:ascii="宋体" w:hAnsi="Courier New"/>
    </w:rPr>
  </w:style>
  <w:style w:type="paragraph" w:styleId="20">
    <w:name w:val="Body Text Indent 2"/>
    <w:basedOn w:val="1"/>
    <w:next w:val="21"/>
    <w:qFormat/>
    <w:uiPriority w:val="0"/>
    <w:pPr>
      <w:spacing w:after="120" w:line="480" w:lineRule="auto"/>
      <w:ind w:left="420" w:leftChars="200"/>
    </w:pPr>
  </w:style>
  <w:style w:type="paragraph" w:customStyle="1" w:styleId="21">
    <w:name w:val="目录 71"/>
    <w:basedOn w:val="1"/>
    <w:next w:val="1"/>
    <w:qFormat/>
    <w:uiPriority w:val="0"/>
    <w:pPr>
      <w:ind w:left="2520"/>
    </w:pPr>
    <w:rPr>
      <w:rFonts w:hAnsi="宋体" w:cs="宋体"/>
      <w:kern w:val="0"/>
      <w:szCs w:val="20"/>
    </w:rPr>
  </w:style>
  <w:style w:type="paragraph" w:styleId="22">
    <w:name w:val="footer"/>
    <w:basedOn w:val="1"/>
    <w:unhideWhenUsed/>
    <w:qFormat/>
    <w:uiPriority w:val="0"/>
    <w:pPr>
      <w:tabs>
        <w:tab w:val="center" w:pos="4153"/>
        <w:tab w:val="right" w:pos="8306"/>
      </w:tabs>
      <w:snapToGrid w:val="0"/>
      <w:jc w:val="left"/>
    </w:pPr>
    <w:rPr>
      <w:sz w:val="18"/>
    </w:rPr>
  </w:style>
  <w:style w:type="paragraph" w:styleId="2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rPr>
      <w:rFonts w:ascii="Times New Roman" w:hAnsi="Times New Roman" w:eastAsia="宋体" w:cs="Times New Roman"/>
    </w:rPr>
  </w:style>
  <w:style w:type="paragraph" w:styleId="25">
    <w:name w:val="toc 4"/>
    <w:basedOn w:val="1"/>
    <w:next w:val="1"/>
    <w:unhideWhenUsed/>
    <w:qFormat/>
    <w:uiPriority w:val="0"/>
    <w:pPr>
      <w:ind w:left="1260" w:leftChars="600"/>
    </w:pPr>
    <w:rPr>
      <w:rFonts w:ascii="Times New Roman" w:hAnsi="Times New Roman" w:eastAsia="宋体" w:cs="Times New Roman"/>
    </w:rPr>
  </w:style>
  <w:style w:type="paragraph" w:styleId="26">
    <w:name w:val="toc 2"/>
    <w:basedOn w:val="1"/>
    <w:next w:val="1"/>
    <w:qFormat/>
    <w:uiPriority w:val="0"/>
    <w:pPr>
      <w:ind w:left="420" w:leftChars="200"/>
    </w:pPr>
  </w:style>
  <w:style w:type="paragraph" w:styleId="27">
    <w:name w:val="Body Text 2"/>
    <w:basedOn w:val="1"/>
    <w:next w:val="18"/>
    <w:qFormat/>
    <w:uiPriority w:val="0"/>
    <w:pPr>
      <w:tabs>
        <w:tab w:val="left" w:pos="900"/>
        <w:tab w:val="left" w:pos="1080"/>
      </w:tabs>
      <w:spacing w:line="360" w:lineRule="auto"/>
    </w:pPr>
    <w:rPr>
      <w:u w:val="single"/>
    </w:rPr>
  </w:style>
  <w:style w:type="paragraph" w:styleId="28">
    <w:name w:val="Normal (Web)"/>
    <w:basedOn w:val="1"/>
    <w:unhideWhenUsed/>
    <w:qFormat/>
    <w:uiPriority w:val="0"/>
    <w:pPr>
      <w:widowControl/>
      <w:spacing w:before="100" w:beforeAutospacing="1" w:after="100" w:afterAutospacing="1"/>
      <w:jc w:val="left"/>
    </w:pPr>
    <w:rPr>
      <w:rFonts w:ascii="Times New Roman" w:hAnsi="Times New Roman" w:eastAsia="宋体" w:cs="Times New Roman"/>
      <w:kern w:val="0"/>
    </w:rPr>
  </w:style>
  <w:style w:type="paragraph" w:styleId="29">
    <w:name w:val="Title"/>
    <w:basedOn w:val="1"/>
    <w:qFormat/>
    <w:uiPriority w:val="0"/>
    <w:pPr>
      <w:jc w:val="center"/>
      <w:outlineLvl w:val="0"/>
    </w:pPr>
    <w:rPr>
      <w:rFonts w:ascii="Arial" w:hAnsi="Arial"/>
      <w:b/>
      <w:sz w:val="32"/>
    </w:rPr>
  </w:style>
  <w:style w:type="paragraph" w:styleId="30">
    <w:name w:val="Body Text First Indent 2"/>
    <w:basedOn w:val="4"/>
    <w:next w:val="1"/>
    <w:qFormat/>
    <w:uiPriority w:val="0"/>
    <w:pPr>
      <w:ind w:firstLine="420" w:firstLineChars="200"/>
    </w:pPr>
  </w:style>
  <w:style w:type="character" w:styleId="33">
    <w:name w:val="page number"/>
    <w:basedOn w:val="32"/>
    <w:unhideWhenUsed/>
    <w:qFormat/>
    <w:uiPriority w:val="0"/>
    <w:rPr>
      <w:rFonts w:hint="default"/>
      <w:sz w:val="24"/>
      <w:szCs w:val="24"/>
    </w:rPr>
  </w:style>
  <w:style w:type="character" w:styleId="34">
    <w:name w:val="Hyperlink"/>
    <w:unhideWhenUsed/>
    <w:qFormat/>
    <w:uiPriority w:val="99"/>
    <w:rPr>
      <w:rFonts w:hint="default" w:ascii="Times New Roman" w:hAnsi="Times New Roman" w:eastAsia="宋体" w:cs="Times New Roman"/>
      <w:color w:val="0000FF"/>
      <w:sz w:val="24"/>
      <w:szCs w:val="24"/>
      <w:u w:val="single"/>
    </w:rPr>
  </w:style>
  <w:style w:type="paragraph" w:customStyle="1" w:styleId="35">
    <w:name w:val="_Style 62"/>
    <w:basedOn w:val="1"/>
    <w:qFormat/>
    <w:uiPriority w:val="0"/>
    <w:pPr>
      <w:snapToGrid w:val="0"/>
      <w:spacing w:line="360" w:lineRule="auto"/>
      <w:ind w:firstLine="200" w:firstLineChars="200"/>
    </w:pPr>
    <w:rPr>
      <w:sz w:val="24"/>
    </w:rPr>
  </w:style>
  <w:style w:type="paragraph" w:customStyle="1" w:styleId="36">
    <w:name w:val="_Style 631321"/>
    <w:basedOn w:val="1"/>
    <w:qFormat/>
    <w:uiPriority w:val="0"/>
    <w:pPr>
      <w:snapToGrid w:val="0"/>
      <w:spacing w:line="360" w:lineRule="auto"/>
      <w:ind w:firstLine="200" w:firstLineChars="200"/>
    </w:pPr>
    <w:rPr>
      <w:sz w:val="24"/>
    </w:rPr>
  </w:style>
  <w:style w:type="paragraph" w:customStyle="1" w:styleId="37">
    <w:name w:val="_Style 63132"/>
    <w:basedOn w:val="1"/>
    <w:qFormat/>
    <w:uiPriority w:val="0"/>
    <w:pPr>
      <w:snapToGrid w:val="0"/>
      <w:spacing w:line="360" w:lineRule="auto"/>
      <w:ind w:firstLine="200" w:firstLineChars="200"/>
    </w:pPr>
    <w:rPr>
      <w:sz w:val="24"/>
    </w:rPr>
  </w:style>
  <w:style w:type="paragraph" w:customStyle="1" w:styleId="38">
    <w:name w:val="_Style 63131"/>
    <w:basedOn w:val="1"/>
    <w:qFormat/>
    <w:uiPriority w:val="0"/>
    <w:pPr>
      <w:snapToGrid w:val="0"/>
      <w:spacing w:line="360" w:lineRule="auto"/>
      <w:ind w:firstLine="200" w:firstLineChars="200"/>
    </w:pPr>
    <w:rPr>
      <w:sz w:val="24"/>
    </w:rPr>
  </w:style>
  <w:style w:type="paragraph" w:customStyle="1" w:styleId="39">
    <w:name w:val="_Style 6121"/>
    <w:basedOn w:val="1"/>
    <w:qFormat/>
    <w:uiPriority w:val="0"/>
    <w:pPr>
      <w:snapToGrid w:val="0"/>
      <w:spacing w:line="360" w:lineRule="auto"/>
      <w:ind w:firstLine="200" w:firstLineChars="200"/>
    </w:pPr>
    <w:rPr>
      <w:sz w:val="24"/>
    </w:rPr>
  </w:style>
  <w:style w:type="paragraph" w:customStyle="1" w:styleId="40">
    <w:name w:val="_Style 6313111"/>
    <w:basedOn w:val="1"/>
    <w:qFormat/>
    <w:uiPriority w:val="0"/>
    <w:pPr>
      <w:snapToGrid w:val="0"/>
      <w:spacing w:line="360" w:lineRule="auto"/>
      <w:ind w:firstLine="200" w:firstLineChars="200"/>
    </w:pPr>
    <w:rPr>
      <w:sz w:val="24"/>
    </w:rPr>
  </w:style>
  <w:style w:type="paragraph" w:customStyle="1" w:styleId="41">
    <w:name w:val="_Style 631311"/>
    <w:basedOn w:val="1"/>
    <w:qFormat/>
    <w:uiPriority w:val="0"/>
    <w:pPr>
      <w:snapToGrid w:val="0"/>
      <w:spacing w:line="360" w:lineRule="auto"/>
      <w:ind w:firstLine="200" w:firstLineChars="200"/>
    </w:pPr>
    <w:rPr>
      <w:sz w:val="24"/>
    </w:rPr>
  </w:style>
  <w:style w:type="paragraph" w:customStyle="1" w:styleId="42">
    <w:name w:val="_Style 612"/>
    <w:basedOn w:val="1"/>
    <w:qFormat/>
    <w:uiPriority w:val="0"/>
    <w:pPr>
      <w:snapToGrid w:val="0"/>
      <w:spacing w:line="360" w:lineRule="auto"/>
      <w:ind w:firstLine="200" w:firstLineChars="200"/>
    </w:pPr>
    <w:rPr>
      <w:sz w:val="24"/>
    </w:rPr>
  </w:style>
  <w:style w:type="paragraph" w:customStyle="1" w:styleId="43">
    <w:name w:val="_Style 6111"/>
    <w:basedOn w:val="1"/>
    <w:qFormat/>
    <w:uiPriority w:val="0"/>
    <w:pPr>
      <w:snapToGrid w:val="0"/>
      <w:spacing w:line="360" w:lineRule="auto"/>
      <w:ind w:firstLine="200" w:firstLineChars="200"/>
    </w:pPr>
    <w:rPr>
      <w:sz w:val="24"/>
    </w:rPr>
  </w:style>
  <w:style w:type="paragraph" w:customStyle="1" w:styleId="44">
    <w:name w:val="_Style 61"/>
    <w:basedOn w:val="1"/>
    <w:qFormat/>
    <w:uiPriority w:val="0"/>
    <w:pPr>
      <w:snapToGrid w:val="0"/>
      <w:spacing w:line="360" w:lineRule="auto"/>
      <w:ind w:firstLine="200" w:firstLineChars="200"/>
    </w:pPr>
    <w:rPr>
      <w:sz w:val="24"/>
    </w:rPr>
  </w:style>
  <w:style w:type="paragraph" w:customStyle="1" w:styleId="45">
    <w:name w:val="_Style 611"/>
    <w:basedOn w:val="1"/>
    <w:qFormat/>
    <w:uiPriority w:val="0"/>
    <w:pPr>
      <w:snapToGrid w:val="0"/>
      <w:spacing w:line="360" w:lineRule="auto"/>
      <w:ind w:firstLine="200" w:firstLineChars="200"/>
    </w:pPr>
    <w:rPr>
      <w:sz w:val="24"/>
    </w:rPr>
  </w:style>
  <w:style w:type="paragraph" w:customStyle="1" w:styleId="46">
    <w:name w:val="_Style 63133"/>
    <w:basedOn w:val="1"/>
    <w:qFormat/>
    <w:uiPriority w:val="0"/>
    <w:pPr>
      <w:snapToGrid w:val="0"/>
      <w:spacing w:line="360" w:lineRule="auto"/>
      <w:ind w:firstLine="200" w:firstLineChars="200"/>
    </w:pPr>
    <w:rPr>
      <w:sz w:val="24"/>
    </w:rPr>
  </w:style>
  <w:style w:type="paragraph" w:customStyle="1" w:styleId="47">
    <w:name w:val="_Style 63"/>
    <w:basedOn w:val="1"/>
    <w:qFormat/>
    <w:uiPriority w:val="0"/>
    <w:pPr>
      <w:snapToGrid w:val="0"/>
      <w:spacing w:line="360" w:lineRule="auto"/>
      <w:ind w:firstLine="200" w:firstLineChars="200"/>
    </w:pPr>
    <w:rPr>
      <w:sz w:val="24"/>
    </w:rPr>
  </w:style>
  <w:style w:type="paragraph" w:customStyle="1" w:styleId="48">
    <w:name w:val="_Style 6"/>
    <w:basedOn w:val="1"/>
    <w:qFormat/>
    <w:uiPriority w:val="0"/>
    <w:pPr>
      <w:snapToGrid w:val="0"/>
      <w:spacing w:line="360" w:lineRule="auto"/>
      <w:ind w:firstLine="200" w:firstLineChars="200"/>
    </w:pPr>
    <w:rPr>
      <w:sz w:val="24"/>
    </w:rPr>
  </w:style>
  <w:style w:type="paragraph" w:customStyle="1" w:styleId="49">
    <w:name w:val="_Style 6313"/>
    <w:basedOn w:val="1"/>
    <w:qFormat/>
    <w:uiPriority w:val="0"/>
    <w:pPr>
      <w:snapToGrid w:val="0"/>
      <w:spacing w:line="360" w:lineRule="auto"/>
      <w:ind w:firstLine="200" w:firstLineChars="200"/>
    </w:pPr>
    <w:rPr>
      <w:sz w:val="24"/>
    </w:rPr>
  </w:style>
  <w:style w:type="paragraph" w:customStyle="1" w:styleId="50">
    <w:name w:val="列出段落111"/>
    <w:basedOn w:val="1"/>
    <w:qFormat/>
    <w:uiPriority w:val="0"/>
    <w:pPr>
      <w:ind w:firstLine="420" w:firstLineChars="200"/>
    </w:pPr>
    <w:rPr>
      <w:rFonts w:ascii="Calibri" w:hAnsi="Calibri"/>
    </w:rPr>
  </w:style>
  <w:style w:type="character" w:customStyle="1" w:styleId="51">
    <w:name w:val="标题 2 Char"/>
    <w:link w:val="8"/>
    <w:qFormat/>
    <w:uiPriority w:val="0"/>
    <w:rPr>
      <w:rFonts w:ascii="Cambria" w:hAnsi="Cambria" w:eastAsia="仿宋" w:cs="Times New Roman"/>
      <w:b/>
      <w:bCs/>
      <w:sz w:val="30"/>
      <w:szCs w:val="32"/>
      <w:lang w:eastAsia="zh-CN"/>
    </w:rPr>
  </w:style>
  <w:style w:type="paragraph" w:customStyle="1" w:styleId="52">
    <w:name w:val="列出段落11"/>
    <w:basedOn w:val="1"/>
    <w:qFormat/>
    <w:uiPriority w:val="0"/>
    <w:pPr>
      <w:ind w:firstLine="420" w:firstLineChars="200"/>
    </w:pPr>
    <w:rPr>
      <w:rFonts w:ascii="Calibri" w:hAnsi="Calibri"/>
    </w:rPr>
  </w:style>
  <w:style w:type="character" w:customStyle="1" w:styleId="53">
    <w:name w:val="标题 1 Char"/>
    <w:link w:val="7"/>
    <w:qFormat/>
    <w:uiPriority w:val="0"/>
    <w:rPr>
      <w:rFonts w:ascii="Times New Roman" w:hAnsi="Times New Roman" w:eastAsia="宋体" w:cs="Times New Roman"/>
      <w:b/>
      <w:kern w:val="44"/>
      <w:sz w:val="30"/>
    </w:rPr>
  </w:style>
  <w:style w:type="character" w:customStyle="1" w:styleId="54">
    <w:name w:val="标题 3 Char"/>
    <w:link w:val="9"/>
    <w:qFormat/>
    <w:uiPriority w:val="0"/>
    <w:rPr>
      <w:rFonts w:ascii="Times New Roman" w:hAnsi="Times New Roman" w:cs="Times New Roman"/>
      <w:b/>
      <w:bCs/>
      <w:sz w:val="28"/>
      <w:szCs w:val="32"/>
    </w:rPr>
  </w:style>
  <w:style w:type="paragraph" w:styleId="55">
    <w:name w:val="List Paragraph"/>
    <w:basedOn w:val="1"/>
    <w:qFormat/>
    <w:uiPriority w:val="1"/>
    <w:pPr>
      <w:ind w:firstLine="283"/>
    </w:pPr>
    <w:rPr>
      <w:rFonts w:ascii="宋体" w:hAnsi="宋体" w:eastAsia="宋体"/>
    </w:rPr>
  </w:style>
  <w:style w:type="paragraph" w:customStyle="1" w:styleId="56">
    <w:name w:val="p0"/>
    <w:basedOn w:val="1"/>
    <w:unhideWhenUsed/>
    <w:qFormat/>
    <w:uiPriority w:val="0"/>
    <w:pPr>
      <w:widowControl/>
    </w:pPr>
  </w:style>
  <w:style w:type="paragraph" w:customStyle="1" w:styleId="57">
    <w:name w:val="Normal_3"/>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标题 4 Char"/>
    <w:link w:val="10"/>
    <w:unhideWhenUsed/>
    <w:qFormat/>
    <w:uiPriority w:val="0"/>
    <w:rPr>
      <w:rFonts w:hint="default" w:ascii="Arial" w:hAnsi="Arial" w:eastAsia="宋体" w:cs="Times New Roman"/>
      <w:b/>
      <w:kern w:val="2"/>
      <w:sz w:val="21"/>
      <w:szCs w:val="28"/>
    </w:rPr>
  </w:style>
  <w:style w:type="paragraph" w:customStyle="1" w:styleId="59">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31627</Words>
  <Characters>33560</Characters>
  <Lines>303</Lines>
  <Paragraphs>85</Paragraphs>
  <TotalTime>45</TotalTime>
  <ScaleCrop>false</ScaleCrop>
  <LinksUpToDate>false</LinksUpToDate>
  <CharactersWithSpaces>37438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2022-06-06T00:36:00Z</dcterms:created>
  <dc:creator>漫步云端</dc:creator>
  <cp:lastModifiedBy>Administrator</cp:lastModifiedBy>
  <cp:lastPrinted>2023-08-25T00:45:00Z</cp:lastPrinted>
  <dcterms:modified xsi:type="dcterms:W3CDTF">2023-08-25T09:18:23Z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DEE0302277494E24B667145CCDB56D2E_13</vt:lpwstr>
  </property>
</Properties>
</file>