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bCs/>
          <w:sz w:val="32"/>
          <w:szCs w:val="32"/>
        </w:rPr>
      </w:pPr>
      <w:r>
        <w:rPr>
          <w:rFonts w:hint="eastAsia" w:ascii="黑体" w:eastAsia="黑体"/>
          <w:bCs/>
          <w:sz w:val="32"/>
          <w:szCs w:val="32"/>
        </w:rPr>
        <w:t>附件：</w:t>
      </w:r>
    </w:p>
    <w:p>
      <w:pPr>
        <w:jc w:val="center"/>
        <w:rPr>
          <w:rFonts w:hint="eastAsia" w:ascii="黑体" w:eastAsia="黑体"/>
          <w:kern w:val="0"/>
          <w:sz w:val="36"/>
          <w:szCs w:val="36"/>
        </w:rPr>
      </w:pPr>
      <w:bookmarkStart w:id="0" w:name="_GoBack"/>
      <w:r>
        <w:rPr>
          <w:rFonts w:hint="eastAsia" w:ascii="方正小标宋简体" w:eastAsia="方正小标宋简体"/>
          <w:bCs/>
          <w:sz w:val="36"/>
          <w:szCs w:val="36"/>
        </w:rPr>
        <w:t>江华瑶族自治县行政许可事项清单（2023年版）</w:t>
      </w:r>
      <w:bookmarkEnd w:id="0"/>
    </w:p>
    <w:p>
      <w:pPr>
        <w:widowControl/>
        <w:spacing w:line="320" w:lineRule="exact"/>
        <w:jc w:val="left"/>
        <w:textAlignment w:val="center"/>
        <w:rPr>
          <w:rFonts w:hint="eastAsia" w:ascii="Times New Roman" w:hAnsi="Times New Roman" w:eastAsia="仿宋_GB2312"/>
          <w:kern w:val="0"/>
          <w:sz w:val="32"/>
          <w:szCs w:val="32"/>
        </w:rPr>
      </w:pPr>
    </w:p>
    <w:p>
      <w:pPr>
        <w:widowControl/>
        <w:spacing w:line="320" w:lineRule="exact"/>
        <w:jc w:val="left"/>
        <w:textAlignment w:val="center"/>
        <w:rPr>
          <w:rFonts w:hint="eastAsia" w:ascii="黑体" w:eastAsia="黑体"/>
          <w:bCs/>
          <w:kern w:val="0"/>
          <w:sz w:val="32"/>
          <w:szCs w:val="32"/>
        </w:rPr>
      </w:pPr>
      <w:r>
        <w:rPr>
          <w:rFonts w:hint="eastAsia" w:ascii="黑体" w:eastAsia="黑体"/>
          <w:bCs/>
          <w:kern w:val="0"/>
          <w:sz w:val="32"/>
          <w:szCs w:val="32"/>
        </w:rPr>
        <w:t>一、法律、行政法规、国务院决定设定由江华瑶族自治县实施的行政许可事项（233项）</w:t>
      </w:r>
    </w:p>
    <w:p>
      <w:pPr>
        <w:pStyle w:val="6"/>
        <w:rPr>
          <w:rFonts w:hint="eastAsia"/>
        </w:rPr>
      </w:pPr>
    </w:p>
    <w:tbl>
      <w:tblPr>
        <w:tblStyle w:val="4"/>
        <w:tblW w:w="15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302"/>
        <w:gridCol w:w="3890"/>
        <w:gridCol w:w="2154"/>
        <w:gridCol w:w="496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9"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序号</w:t>
            </w:r>
          </w:p>
        </w:tc>
        <w:tc>
          <w:tcPr>
            <w:tcW w:w="2302"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县级主管部门</w:t>
            </w:r>
          </w:p>
        </w:tc>
        <w:tc>
          <w:tcPr>
            <w:tcW w:w="3890"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事项名称</w:t>
            </w:r>
          </w:p>
        </w:tc>
        <w:tc>
          <w:tcPr>
            <w:tcW w:w="2154"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实施机关</w:t>
            </w:r>
          </w:p>
        </w:tc>
        <w:tc>
          <w:tcPr>
            <w:tcW w:w="4969"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设定和实施依据</w:t>
            </w:r>
          </w:p>
        </w:tc>
        <w:tc>
          <w:tcPr>
            <w:tcW w:w="1776" w:type="dxa"/>
            <w:noWrap w:val="0"/>
            <w:vAlign w:val="center"/>
          </w:tcPr>
          <w:p>
            <w:pPr>
              <w:widowControl/>
              <w:spacing w:line="320" w:lineRule="exact"/>
              <w:jc w:val="center"/>
              <w:textAlignment w:val="center"/>
              <w:rPr>
                <w:rFonts w:hint="eastAsia" w:ascii="仿宋_GB2312" w:eastAsia="仿宋_GB2312"/>
                <w:b/>
                <w:bCs/>
                <w:sz w:val="24"/>
              </w:rPr>
            </w:pPr>
            <w:r>
              <w:rPr>
                <w:rFonts w:hint="eastAsia" w:ascii="仿宋_GB2312" w:eastAsia="仿宋_GB2312"/>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29" w:type="dxa"/>
            <w:noWrap w:val="0"/>
            <w:vAlign w:val="center"/>
          </w:tcPr>
          <w:p>
            <w:pPr>
              <w:numPr>
                <w:ilvl w:val="0"/>
                <w:numId w:val="1"/>
              </w:numPr>
              <w:spacing w:line="3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固定资产投资项目核准（含国发〔2016〕72号文件规定的外商投资项目）</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《企业投资项目核准和备案管理条例》</w:t>
            </w:r>
          </w:p>
          <w:p>
            <w:pPr>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《国务院关于发布政府核准的投资项目目录（2016年本）的通知》（国发〔2016〕72号）</w:t>
            </w:r>
          </w:p>
        </w:tc>
        <w:tc>
          <w:tcPr>
            <w:tcW w:w="1776" w:type="dxa"/>
            <w:noWrap w:val="0"/>
            <w:vAlign w:val="center"/>
          </w:tcPr>
          <w:p>
            <w:pPr>
              <w:spacing w:line="3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固定资产投资项目核准</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《企业投资项目核准和备案管理条例》</w:t>
            </w:r>
          </w:p>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《国务院关于发布政府核准的投资项目目录（2016年本）的通知》（国发〔2016〕72号）</w:t>
            </w:r>
          </w:p>
        </w:tc>
        <w:tc>
          <w:tcPr>
            <w:tcW w:w="1776"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涉及能源项目核准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新建不能满足管道保护要求的石油天然气管道防护方案审批</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《中华人民共和国石油天然气管道保护法》</w:t>
            </w:r>
          </w:p>
        </w:tc>
        <w:tc>
          <w:tcPr>
            <w:tcW w:w="1776" w:type="dxa"/>
            <w:noWrap w:val="0"/>
            <w:vAlign w:val="center"/>
          </w:tcPr>
          <w:p>
            <w:pPr>
              <w:tabs>
                <w:tab w:val="left" w:pos="567"/>
              </w:tabs>
              <w:spacing w:line="3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可能影响石油天然气管道保护的施工作业审批</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《中华人民共和国石油天然气管道保护法》</w:t>
            </w:r>
          </w:p>
        </w:tc>
        <w:tc>
          <w:tcPr>
            <w:tcW w:w="1776" w:type="dxa"/>
            <w:noWrap w:val="0"/>
            <w:vAlign w:val="center"/>
          </w:tcPr>
          <w:p>
            <w:pPr>
              <w:tabs>
                <w:tab w:val="left" w:pos="567"/>
              </w:tabs>
              <w:spacing w:line="3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应建防空地下室的民用建筑项目报建审批</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《中共中央国务院中央军委关于加强人民防空工作的决定》</w:t>
            </w:r>
          </w:p>
        </w:tc>
        <w:tc>
          <w:tcPr>
            <w:tcW w:w="1776"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16"/>
                <w:szCs w:val="16"/>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拆除人民防空工程审批</w:t>
            </w:r>
          </w:p>
        </w:tc>
        <w:tc>
          <w:tcPr>
            <w:tcW w:w="2154" w:type="dxa"/>
            <w:noWrap w:val="0"/>
            <w:vAlign w:val="center"/>
          </w:tcPr>
          <w:p>
            <w:pPr>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《中华人民共和国人民防空法》</w:t>
            </w:r>
          </w:p>
        </w:tc>
        <w:tc>
          <w:tcPr>
            <w:tcW w:w="1776" w:type="dxa"/>
            <w:noWrap w:val="0"/>
            <w:vAlign w:val="center"/>
          </w:tcPr>
          <w:p>
            <w:pPr>
              <w:tabs>
                <w:tab w:val="left" w:pos="567"/>
              </w:tabs>
              <w:spacing w:line="3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县科技和工业信息化局</w:t>
            </w:r>
          </w:p>
        </w:tc>
        <w:tc>
          <w:tcPr>
            <w:tcW w:w="3890"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在电力设施周围或者电力设施保护区内进行可能危及电力设施安全作业审批</w:t>
            </w:r>
          </w:p>
        </w:tc>
        <w:tc>
          <w:tcPr>
            <w:tcW w:w="2154" w:type="dxa"/>
            <w:noWrap w:val="0"/>
            <w:vAlign w:val="center"/>
          </w:tcPr>
          <w:p>
            <w:pPr>
              <w:tabs>
                <w:tab w:val="left" w:pos="567"/>
              </w:tabs>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国网江华供电分公司</w:t>
            </w:r>
          </w:p>
        </w:tc>
        <w:tc>
          <w:tcPr>
            <w:tcW w:w="4969" w:type="dxa"/>
            <w:noWrap w:val="0"/>
            <w:vAlign w:val="center"/>
          </w:tcPr>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《中华人民共和国电力法》</w:t>
            </w:r>
          </w:p>
          <w:p>
            <w:pPr>
              <w:tabs>
                <w:tab w:val="left" w:pos="567"/>
              </w:tabs>
              <w:spacing w:line="360" w:lineRule="exact"/>
              <w:textAlignment w:val="center"/>
              <w:rPr>
                <w:rFonts w:ascii="Times New Roman" w:hAnsi="Times New Roman" w:eastAsia="仿宋_GB2312"/>
                <w:kern w:val="0"/>
                <w:sz w:val="24"/>
              </w:rPr>
            </w:pPr>
            <w:r>
              <w:rPr>
                <w:rFonts w:ascii="Times New Roman" w:hAnsi="Times New Roman" w:eastAsia="仿宋_GB2312"/>
                <w:kern w:val="0"/>
                <w:sz w:val="24"/>
              </w:rPr>
              <w:t>《电力设施保护条例》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根据《永州市电力设施建设保护和供用电秩序维护领导小组办公室关于加强全市电力设施保护区第三方施工规范管理的通知》，已下放县市区，委托江华高新区行使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民办、中外合作开办中等及以下学校和其他教育机构筹设审批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《中华人民共和国民办教育促进法》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《中华人民共和国中外合作办学条例》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《国务院关于当前发展学前教育的若干意见》（国发〔2010〕41号）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中等及以下学校和其他教育机构设置审批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《中华人民共和国教育法》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《中华人民共和国民办教育促进法》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《中华人民共和国民办教育促进法实施条例》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《中华人民共和国中外合作办学条例》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《国务院关于当前发展学前教育的若干意见》（国发〔2010〕41号）</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《国务院办公厅关于规范校外培训机构发展的意见》（国办发〔2018〕80号）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从事文艺、体育等专业训练的社会组织自行实施义务教育审批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《中华人民共和国义务教育法》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校车使用许可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《校车安全管理条例》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教师资格认定</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《中华人民共和国教师法》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《教师资格条例》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《国家职业资格目录（2021年版）》</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适龄儿童、少年因身体状况需要延缓入学或者休学审批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县教育局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《中华人民共和国义务教育法》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宗教活动场所筹备设立审批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县级初审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宗教活动场所设立、变更、注销登记</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宗教活动场所内改建或者新建建筑物许可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《宗教事务部分行政许可项目实施办法》（国宗发〔2018〕11号）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宗教临时活动地点审批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宗教团体、宗教院校、宗教活动场所接受境外捐赠审批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县宗教事务局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《宗教事务部分行政许可项目实施办法》（国宗发〔2018〕11号）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县人民政府侨务办公室</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华侨回国定居审批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县人民政府侨务办公室（初审）</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《中华人民共和国出境入境管理法》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《华侨回国定居办理工作规定》（国侨发〔2013〕18号）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校车驾驶资格许可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《校车安全管理条例》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《机动车驾驶证申领和使用规定》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民用枪支及枪支主要零部件、弹药配置许可</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《中华人民共和国枪支管理法》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举行集会游行示威许可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《中华人民共和国集会游行示威法》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《中华人民共和国集会游行示威法实施条例》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大型群众性活动安全许可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《中华人民共和国消防法》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《大型群众性活动安全管理条例》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公章刻制业特种行业许可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《印铸刻字业暂行管理规则》</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《公安部关于深化娱乐服务场所和特种行业治安管理改革进一步依法加强事中事后监管的工作意见》（公治〔2017〕529号）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旅馆业特种行业许可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《旅馆业治安管理办法》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《公安部关于深化娱乐服务场所和特种行业治安管理改革进一步依法加强事中事后监管的工作意见》（公治〔2017〕529号）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互联网上网服务营业场所信息网络安全审核</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《互联网上网服务营业场所管理条例》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举办焰火晚会及其他大型焰火燃放活动许可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《烟花爆竹安全管理条例》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《公安部办公厅关于贯彻执行〈大型焰火燃放作业人员资格条件及管理〉和〈大型焰火燃放作业单位资质条件及管理〉有关事项的通知》（公治〔2010〕592号）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烟花爆竹道路运输许可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县公安局（运达地或者启运地）</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《烟花爆竹安全管理条例》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《关于优化烟花爆竹道路运输许可审批进一步深化烟花爆竹“放管服”改革工作的通知》（公治安明发〔2019〕218号）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民用爆炸物品购买许可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《民用爆炸物品安全管理条例》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民用爆炸物品运输许可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县公安局（运达地或者启运地）</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《民用爆炸物品安全管理条例》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剧毒化学品购买许可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《危险化学品安全管理条例》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《民用航空危险品运输管理规定》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剧毒化学品道路运输通行许可</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《危险化学品安全管理条例》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《剧毒化学品购买和公路运输许可证件管理办法》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放射性物品道路运输许可</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《中华人民共和国核安全法》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《放射性物品运输安全管理条例》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运输危险化学品的车辆进入危险化学品运输车辆限制通行区域审批</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易制毒化学品购买许可（除第一类中的药品类易制毒化学品外）</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《中华人民共和国禁毒法》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《易制毒化学品管理条例》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易制毒化学品运输许可</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《中华人民共和国禁毒法》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《易制毒化学品管理条例》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金融机构营业场所和金库安全防范设施建设方案审批</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《金融机构营业场所和金库安全防范设施建设许可实施办法》（公安部令第86号）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金融机构营业场所和金库安全防范设施建设工程验收</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《金融机构营业场所和金库安全防范设施建设许可实施办法》（公安部令第86号）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机动车登记</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《中华人民共和国道路交通安全法实施条例》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《机动车登记规定》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机动车临时通行牌证核发</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《中华人民共和国道路交通安全法实施条例》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《机动车登记规定》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机动车检验合格标志核发</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《中华人民共和国道路交通安全法实施条例》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《机动车登记规定》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机动车驾驶证核发、审验</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《中华人民共和国道路交通安全法实施条例》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《机动车驾驶证申领和使用规定》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非机动车登记</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涉路施工交通安全审查</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《城市道路管理条例》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户口迁移审批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《中华人民共和国户口登记条例》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犬类准养证核发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《中华人民共和国动物防疫法》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《中华人民共和国传染病防治法实施办法》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普通护照签发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《中华人民共和国护照法》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出入境通行证签发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《中华人民共和国护照法》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《中国公民因私事往来香港地区或者澳门地区的暂行管理办法》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边境管理区通行证核发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内地居民前往港澳通行证、往来港澳通行证及签注签发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《中国公民因私事往来香港地区或者澳门地区的暂行管理办法》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大陆居民往来台湾通行证及签注签发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县公安局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《中国公民往来台湾地区管理办法》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受国家移民局委托实施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社会团体成立、变更、注销登记及修改章程核准</w:t>
            </w:r>
          </w:p>
        </w:tc>
        <w:tc>
          <w:tcPr>
            <w:tcW w:w="2154" w:type="dxa"/>
            <w:noWrap w:val="0"/>
            <w:vAlign w:val="center"/>
          </w:tcPr>
          <w:p>
            <w:pPr>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县民政局（实行登记管理机关和业务主管单位双重负责管理体制的，由有关业务主管单位实施前置审查）</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《社会团体登记管理条例》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民办非企业单位成立、变更、注销登记及修改章程核准</w:t>
            </w:r>
          </w:p>
        </w:tc>
        <w:tc>
          <w:tcPr>
            <w:tcW w:w="2154"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县民政局（实行登记管理机关和业务主管单位双重负责管理体制的，由有关业务主管单位实施前置审查）</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《民办非企业单位登记管理暂行条例》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宗教活动场所法人成立、变更、注销登记</w:t>
            </w:r>
          </w:p>
        </w:tc>
        <w:tc>
          <w:tcPr>
            <w:tcW w:w="2154"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县民政局（由县委统战部实施前置审查）</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《宗教事务条例》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慈善组织公开募捐资格审批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《中华人民共和国慈善法》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4" w:hRule="atLeast"/>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殡葬设施建设审批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《殡葬管理条例》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根据《殡葬管理条例》第八条 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地名命名、更名审批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县民政局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《地名管理条例》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县财政局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中介机构从事代理记账业务审批</w:t>
            </w:r>
          </w:p>
        </w:tc>
        <w:tc>
          <w:tcPr>
            <w:tcW w:w="2154"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县财政局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《中华人民共和国会计法》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职业培训学校筹设审批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《中华人民共和国民办教育促进法》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《中华人民共和国中外合作办学条例》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0"/>
                <w:szCs w:val="20"/>
              </w:rPr>
            </w:pPr>
            <w:r>
              <w:rPr>
                <w:rFonts w:ascii="Times New Roman" w:hAnsi="Times New Roman" w:eastAsia="仿宋_GB2312"/>
                <w:kern w:val="0"/>
                <w:sz w:val="20"/>
                <w:szCs w:val="20"/>
              </w:rPr>
              <w:t>根据《湖南省职业技能提升行动实施方案（2019-2021年）》（湘人社发〔2019〕42号）、《永州市职业技能提升行动实施方案（2019-2021）年》（永人社发〔2019〕20号），县市区人力资源社会保障部门负责初、中级职业培训学校筹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职业培训学校办学许可</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4969" w:type="dxa"/>
            <w:noWrap w:val="0"/>
            <w:vAlign w:val="center"/>
          </w:tcPr>
          <w:p>
            <w:pPr>
              <w:tabs>
                <w:tab w:val="left" w:pos="567"/>
              </w:tabs>
              <w:spacing w:line="2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《中华人民共和国民办教育促进法》</w:t>
            </w:r>
          </w:p>
          <w:p>
            <w:pPr>
              <w:tabs>
                <w:tab w:val="left" w:pos="567"/>
              </w:tabs>
              <w:spacing w:line="2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《中华人民共和国中外合作办学条例》</w:t>
            </w:r>
          </w:p>
        </w:tc>
        <w:tc>
          <w:tcPr>
            <w:tcW w:w="1776" w:type="dxa"/>
            <w:noWrap w:val="0"/>
            <w:vAlign w:val="center"/>
          </w:tcPr>
          <w:p>
            <w:pPr>
              <w:tabs>
                <w:tab w:val="left" w:pos="567"/>
              </w:tabs>
              <w:spacing w:line="240" w:lineRule="exact"/>
              <w:textAlignment w:val="center"/>
              <w:rPr>
                <w:rFonts w:ascii="Times New Roman" w:hAnsi="Times New Roman" w:eastAsia="仿宋_GB2312"/>
                <w:kern w:val="0"/>
                <w:sz w:val="20"/>
                <w:szCs w:val="20"/>
              </w:rPr>
            </w:pPr>
            <w:r>
              <w:rPr>
                <w:rFonts w:ascii="Times New Roman" w:hAnsi="Times New Roman" w:eastAsia="仿宋_GB2312"/>
                <w:kern w:val="0"/>
                <w:sz w:val="20"/>
                <w:szCs w:val="20"/>
              </w:rPr>
              <w:t>根据《湖南省职业技能提升行动实施方案（2019-2021）年》（湘人社发〔2019〕42号）、《永州市职业技能提升行动实施方案（2019-2021）年》（永人社发〔2019〕20号），县市区人力资源社会保障部门负责初、中级职业培训学校筹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人力资源服务许可</w:t>
            </w:r>
          </w:p>
        </w:tc>
        <w:tc>
          <w:tcPr>
            <w:tcW w:w="2154" w:type="dxa"/>
            <w:noWrap w:val="0"/>
            <w:vAlign w:val="center"/>
          </w:tcPr>
          <w:p>
            <w:pPr>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《中华人民共和国就业促进法》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《人力资源市场暂行条例》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rPr>
            </w:pPr>
            <w:r>
              <w:rPr>
                <w:rFonts w:ascii="Times New Roman" w:hAnsi="Times New Roman" w:eastAsia="仿宋_GB2312"/>
                <w:kern w:val="0"/>
              </w:rPr>
              <w:t>《湖南省人力资源市场条例》（自2015年5月1日起施行）第十八条“从事职业介绍服务，应当向县市区人民政府人力资源社会保障部门申请行政许可”；</w:t>
            </w:r>
          </w:p>
          <w:p>
            <w:pPr>
              <w:tabs>
                <w:tab w:val="left" w:pos="567"/>
              </w:tabs>
              <w:spacing w:line="280" w:lineRule="exact"/>
              <w:textAlignment w:val="center"/>
              <w:rPr>
                <w:rFonts w:ascii="Times New Roman" w:hAnsi="Times New Roman" w:eastAsia="仿宋_GB2312"/>
                <w:kern w:val="0"/>
              </w:rPr>
            </w:pPr>
            <w:r>
              <w:rPr>
                <w:rFonts w:ascii="Times New Roman" w:hAnsi="Times New Roman" w:eastAsia="仿宋_GB2312"/>
                <w:kern w:val="0"/>
              </w:rPr>
              <w:t>《湖南省人力资源和社会保障厅关于印发&lt;人力资源服务行政许可、备案及机构年报公示管理办法&gt;的通知》（湘人社发〔2019〕2号）第四条“县市区人力资源社会保障行政部门负责本辖区人力资源服务行政许可、备案及机构年报公示和市场监督管理等工作的具体实施。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劳务派遣经营许可</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《中华人民共和国劳动合同法》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《劳务派遣行政许可实施办法》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企业实行不定时工作制和综合计算工时工作制审批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县人力资源和社会保障局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《中华人民共和国劳动法》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《关于企业实行不定时工作制和综合计算工时工作制的审批办法》（劳部发〔1994〕503号）</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开采矿产资源审批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《中华人民共和国矿产资源法》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《中华人民共和国矿产资源法实施细则》</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《矿产资源开采登记管理办法》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法人或者其他组织需要利用属于国家秘密的基础测绘成果审批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《中华人民共和国测绘成果管理条例》</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《基础测绘成果提供使用管理暂行办法》（国测法字〔2006〕13号）</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建设项目用地预审与选址意见书核发</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《中华人民共和国城乡规划法》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《中华人民共和国土地管理法实施条例》</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《建设项目用地预审管理办法》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国有建设用地使用权出让后土地使用权分割转让批准</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《中华人民共和国城镇国有土地使用权出让和转让暂行条例》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直接赋权江华高新区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乡（镇）村企业使用集体建设用地审批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《湖南省实施〈中华人民共和国土地管理法〉办法》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乡（镇）村公共设施、公益事业使用集体建设用地审批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《湖南省实施〈中华人民共和国土地管理法〉办法》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16"/>
                <w:szCs w:val="16"/>
              </w:rPr>
              <w:t>依据市人民政府下发的《关于将村民建房涉及农用地转用审批权限委托给县级人民政府的通知》（永政函〔2021〕33号）要求，村民建房集体土地农用地转用审批已委托县市区人民政府审批。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临时用地审批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建设用地、临时建设用地规划许可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《中华人民共和国城乡规划法》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建设工程、临时建设工程规划许可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《中华人民共和国城乡规划法》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《湖南省实施〈中华人民共和国城乡规划法〉办法》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乡村建设规划许可</w:t>
            </w:r>
          </w:p>
        </w:tc>
        <w:tc>
          <w:tcPr>
            <w:tcW w:w="2154" w:type="dxa"/>
            <w:noWrap w:val="0"/>
            <w:vAlign w:val="center"/>
          </w:tcPr>
          <w:p>
            <w:pPr>
              <w:tabs>
                <w:tab w:val="left" w:pos="309"/>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县自然资源局、乡镇人民政府</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《中华人民共和国城乡规划法》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《湖南省实施〈中华人民共和国城乡规划法〉办法》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市生态环境局江华分局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一般建设项目环境影响评价审批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市生态环境局江华分局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《中华人民共和国环境保护法》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《中华人民共和国环境影响评价法》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《中华人民共和国水污染防治法》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《中华人民共和国大气污染防治法》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《中华人民共和国土壤污染防治法》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《中华人民共和国固体废物污染环境防治法》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《中华人民共和国噪声污染防治法》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《建设项目环境保护管理条例》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《关于明确永州市生态环境行政审批相关事项的通知》（永环字〔2020〕4号）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市生态环境局江华分局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江河、湖泊新建、改建或者扩大排污口审批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市生态环境局江华分局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《中华人民共和国水污染防治法》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《中华人民共和国长江保护法》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《中央编办关于生态环境部流域生态环境监管机构设置有关事项的通知》（中央编办发〔2019〕26号）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市政设施建设类审批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《城市道路管理条例》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特殊车辆在城市道路上行驶审批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《城市道路管理条例》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关闭、闲置、拆除城市环境卫生设施许可</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《中华人民共和国固体废物污染环境防治法》</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拆除环境卫生设施许可</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《城市市容和环境卫生管理条例》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从事城市生活垃圾经营性清扫、收集、运输、处理服务审批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城市建筑垃圾处置核准</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城镇污水排入排水管网许可</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《城镇排水与污水处理条例》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拆除、改动、迁移城市公共供水设施审核</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《城市供水条例》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拆除、改动城镇排水与污水处理设施审核</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《城镇排水与污水处理条例》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由于工程施工、设备维修等原因确需停止供水的审批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《城市供水条例》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燃气经营许可</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《城镇燃气管理条例》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燃气经营者改动市政燃气设施审批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《城镇燃气管理条例》</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《国务院关于第六批取消和调整行政审批项目的决定》（国发〔2012〕52号）</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设置大型户外广告及在城市建筑物、设施上悬挂、张贴宣传品审批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《城市市容和环境卫生管理条例》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8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临时性建筑物搭建、堆放物料、占道施工审批</w:t>
            </w:r>
          </w:p>
        </w:tc>
        <w:tc>
          <w:tcPr>
            <w:tcW w:w="2154" w:type="dxa"/>
            <w:noWrap w:val="0"/>
            <w:vAlign w:val="center"/>
          </w:tcPr>
          <w:p>
            <w:pPr>
              <w:tabs>
                <w:tab w:val="left" w:pos="567"/>
              </w:tabs>
              <w:spacing w:line="2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《城市市容和环境卫生管理条例》</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改变绿化规划、绿化用地的使用性质审批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工程建设涉及城市绿地、树木审批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县城市管理和综合执法局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《城市绿化条例》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建设工程消防设计审查</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《中华人民共和国消防法》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《建设工程消防设计审查验收管理暂行规定》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建设工程消防验收</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《中华人民共和国消防法》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《建设工程消防设计审查验收管理暂行规定》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建筑工程施工许可</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《中华人民共和国建筑法》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《建筑工程施工许可管理办法》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商品房预售许可</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《中华人民共和国城市房地产管理法》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建筑起重机械使用登记</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《中华人民共和国特种设备安全法》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《建设工程安全生产管理条例》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历史建筑实施原址保护审批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县住房和城乡建设局（会同县自然资源局、县民族文化旅游广电体育局）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《历史文化名城名镇名村保护条例》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历史文化街区、名镇、名村核心保护范围内拆除历史建筑以外的建筑物、构筑物或者其他设施审批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县住房和城乡建设局（会同县自然资源局、县民族文化旅游广电体育局）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《历史文化名城名镇名村保护条例》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历史建筑外部修缮装饰、添加设施以及改变历史建筑的结构或者使用性质审批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县住房和城乡建设局（会同县自然资源局、县民族文化旅游广电体育局）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《历史文化名城名镇名村保护条例》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公路建设项目设计文件审批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《建设工程质量管理条例》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《建设工程勘察设计管理条例》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《农村公路建设管理办法》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国防交通工程设施建设项目和有关贯彻国防要求建设项目设计审定</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《中华人民共和国国防交通法》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《国防交通条例》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国防交通工程设施建设项目和有关贯彻国防要求建设项目竣工验收</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《中华人民共和国国防交通法》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《国防交通条例》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国内水路运输经营许可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《国内水路运输管理条例》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《国内水路运输管理规定》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关于调整一批行政权力及公共服务事项的通知</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(湘审改发〔2021〕5号)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新增国内客船、危险品船运力审批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《国内水路运输管理条例》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《国内水路运输管理规定》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关于调整一批行政权力及公共服务事项的通知</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(湘审改发〔2021〕5号)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道路旅客运输站经营许可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《中华人民共和国道路运输条例》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《道路旅客运输及客运站管理规定》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公路建设项目施工许可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《公路建设市场管理办法》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公路建设项目竣工验收</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《收费公路管理条例》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《公路工程竣（交）工验收办法》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《农村公路建设管理办法》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公路超限运输许可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《公路安全保护条例》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《超限运输车辆行驶公路管理规定》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涉路施工许可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《公路安全保护条例》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《路政管理规定》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更新采伐护路林审批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《中华人民共和国公路法》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《公路安全保护条例》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《路政管理规定》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道路旅客运输经营许可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《中华人民共和国道路运输条例》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《道路旅客运输及客运站管理规定》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道路货物运输经营许可（除使用4500千克及以下普通货运车辆从事普通货运经营外）</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《中华人民共和国道路运输条例》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《道路货物运输及站场管理规定》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出租汽车经营许可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《巡游出租汽车经营服务管理规定》</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《网络预约出租汽车经营服务管理暂行办法》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出租汽车车辆运营证核发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《巡游出租汽车经营服务管理规定》</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《网络预约出租汽车经营服务管理暂行办法》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港口岸线使用审批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《中华人民共和国港口法》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《港口岸线使用审批管理办法》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设置或者撤销内河渡口审批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《中华人民共和国内河交通安全管理条例》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船员适任证书核发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《中华人民共和国海上交通安全法》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《中华人民共和国船员条例》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《国家职业资格目录（2021年版）》</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占用国防交通控制范围土地审批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县交通运输局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《中华人民共和国国防交通法》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《国防交通条例》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在村庄、集镇规划区内公共场所修建临时建筑等设施审批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乡镇人民政府</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《村庄和集镇规划建设管理条例》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水利基建项目初步设计文件审批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已经下放县市区行使。《市政府关于公布市本级2011-2013年暂未公布的行政审批项目清理处理结果的决定》（市政府令〔2014〕第2号）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取水许可</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《取水许可和水资源费征收管理条例》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洪水影响评价类审批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《中华人民共和国防洪法》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《中华人民共和国河道管理条例》</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《中华人民共和国水文条例》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河道管理范围内特定活动审批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《中华人民共和国河道管理条例》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河道采砂许可</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《中华人民共和国长江保护法》</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《中华人民共和国河道管理条例》</w:t>
            </w:r>
          </w:p>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《长江河道采砂管理条例》</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生产建设项目水土保持方案审批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《中华人民共和国水土保持法》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农村集体经济组织修建水库审批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《中华人民共和国水法》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260" w:lineRule="exact"/>
              <w:jc w:val="center"/>
              <w:textAlignment w:val="center"/>
              <w:rPr>
                <w:rFonts w:ascii="Times New Roman" w:hAnsi="Times New Roman" w:eastAsia="仿宋_GB2312"/>
                <w:kern w:val="0"/>
                <w:sz w:val="24"/>
              </w:rPr>
            </w:pPr>
          </w:p>
        </w:tc>
        <w:tc>
          <w:tcPr>
            <w:tcW w:w="2302"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城市建设填堵水域、废除围堤审批</w:t>
            </w:r>
          </w:p>
        </w:tc>
        <w:tc>
          <w:tcPr>
            <w:tcW w:w="2154" w:type="dxa"/>
            <w:noWrap w:val="0"/>
            <w:vAlign w:val="center"/>
          </w:tcPr>
          <w:p>
            <w:pPr>
              <w:spacing w:line="2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《中华人民共和国防洪法》</w:t>
            </w:r>
          </w:p>
        </w:tc>
        <w:tc>
          <w:tcPr>
            <w:tcW w:w="1776" w:type="dxa"/>
            <w:noWrap w:val="0"/>
            <w:vAlign w:val="center"/>
          </w:tcPr>
          <w:p>
            <w:pPr>
              <w:tabs>
                <w:tab w:val="left" w:pos="567"/>
              </w:tabs>
              <w:spacing w:line="260" w:lineRule="exact"/>
              <w:textAlignment w:val="center"/>
              <w:rPr>
                <w:rFonts w:ascii="Times New Roman" w:hAnsi="Times New Roman" w:eastAsia="仿宋_GB2312"/>
                <w:kern w:val="0"/>
                <w:sz w:val="24"/>
              </w:rPr>
            </w:pPr>
            <w:r>
              <w:rPr>
                <w:rFonts w:ascii="Times New Roman" w:hAnsi="Times New Roman" w:eastAsia="仿宋_GB2312"/>
                <w:kern w:val="0"/>
                <w:sz w:val="24"/>
              </w:rPr>
              <w:t>已经下放县市区行使。《市政府关于公布市本级2011-2013年暂未公布的行政审批项目清理处理结果的决定》（市政府令〔2014〕第2号）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占用农业灌溉水源、灌排工程设施审批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已经下放县市区行使。《市政府关于公布2018年市级行政权力事项的通知》（市政发〔2018〕11号）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利用堤顶、戗台兼做公路审批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《中华人民共和国河道管理条例》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坝顶兼做公路审批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《水库大坝安全管理条例》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蓄滞洪区避洪设施建设审批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已经下放县市区行使。《市政府关于公布市本级2011-2013年暂未公布的行政审批项目清理处理结果的决定》（市政府令〔2014〕第2号）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大坝管理和保护范围内修建码头、渔塘许可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县水利局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《水库大坝安全管理条例》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农药经营许可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《农药管理条例》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兽药经营许可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《兽药管理条例》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除兽用生物制品外的兽药经营许可市级权限由县直接实施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农作物种子生产经营许可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《中华人民共和国种子法》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《农业转基因生物安全管理条例》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《农作物种子生产经营许可管理办法》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食用菌菌种生产经营许可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《中华人民共和国种子法》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《食用菌菌种管理办法》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使用低于国家或地方规定的种用标准的农作物种子审批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《中华人民共和国种子法》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种畜禽生产经营许可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《中华人民共和国畜牧法》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《农业转基因生物安全管理条例》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《养蜂管理办法（试行）》（农业部公告第1692号）</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蚕种生产经营许可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县农业农村局（受理）</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《中华人民共和国畜牧法》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《蚕种管理办法》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农业植物检疫证书核发</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《植物检疫条例》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农业植物产地检疫合格证签发</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《植物检疫条例》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农业野生植物采集、出售、收购、野外考察审批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2"/>
                <w:szCs w:val="22"/>
              </w:rPr>
              <w:t>县农业农村局（采集国家二级保护野生植物的，县级受理）</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《中华人民共和国野生植物保护条例》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动物及动物产品检疫合格证核发</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《中华人民共和国动物防疫法》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《动物检疫管理办法》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动物防疫条件合格证核发</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0"/>
                <w:szCs w:val="20"/>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《中华人民共和国动物防疫法》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《动物防疫条件审查办法》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向无规定动物疫病区输入易感动物、动物产品的检疫审批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《中华人民共和国动物防疫法》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《动物检疫管理办法》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动物诊疗许可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《中华人民共和国动物防疫法》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《动物诊疗机构管理办法》（农业部令2008年第19号公布，农业部令2017年8号修正）</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生鲜乳收购站许可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《乳品质量安全监督管理条例》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生鲜乳准运证明核发</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《乳品质量安全监督管理条例》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拖拉机和联合收割机驾驶证核发</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《农业机械安全监督管理条例》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拖拉机和联合收割机登记</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《中华人民共和国道路交通安全法》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《农业机械安全监督管理条例》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工商企业等社会资本通过流转取得土地经营权审批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县农业农村局、乡镇人民政府</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《中华人民共和国农村土地承包法》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《农村土地经营权流转管理办法》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农村村民宅基地审批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乡镇人民政府</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《中华人民共和国土地管理法》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渔业船舶船员证书核发</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2"/>
                <w:szCs w:val="22"/>
              </w:rPr>
            </w:pPr>
            <w:r>
              <w:rPr>
                <w:rFonts w:ascii="Times New Roman" w:hAnsi="Times New Roman" w:eastAsia="仿宋_GB2312"/>
                <w:kern w:val="0"/>
                <w:sz w:val="22"/>
                <w:szCs w:val="22"/>
              </w:rPr>
              <w:t>《中华人民共和国渔港水域交通安全管理条例》</w:t>
            </w:r>
          </w:p>
          <w:p>
            <w:pPr>
              <w:tabs>
                <w:tab w:val="left" w:pos="567"/>
              </w:tabs>
              <w:spacing w:line="300" w:lineRule="exact"/>
              <w:textAlignment w:val="center"/>
              <w:rPr>
                <w:rFonts w:ascii="Times New Roman" w:hAnsi="Times New Roman" w:eastAsia="仿宋_GB2312"/>
                <w:kern w:val="0"/>
                <w:sz w:val="22"/>
                <w:szCs w:val="22"/>
              </w:rPr>
            </w:pPr>
            <w:r>
              <w:rPr>
                <w:rFonts w:ascii="Times New Roman" w:hAnsi="Times New Roman" w:eastAsia="仿宋_GB2312"/>
                <w:kern w:val="0"/>
                <w:sz w:val="22"/>
                <w:szCs w:val="22"/>
              </w:rPr>
              <w:t>《中华人民共和国渔业船员管理办法》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2"/>
                <w:szCs w:val="22"/>
              </w:rPr>
              <w:t>《国家职业资格目录（2021年版）》</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水产苗种生产经营审批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《中华人民共和国渔业法》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《水产苗种管理办法》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《农业转基因生物安全管理条例》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0"/>
                <w:szCs w:val="20"/>
              </w:rPr>
              <w:t>《永州市人民政府关于公布取消、调整、保留和下放的行政许可项目目录的决定》（永州市人民政府令〔2009〕第1号）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水域滩涂养殖证核发</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《中华人民共和国渔业法》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0"/>
                <w:szCs w:val="20"/>
              </w:rPr>
              <w:t>《永州市人民政府关于公布取消、调整、保留和下放的行政许可项目目录的决定》（永州市人民政府令〔2011〕第1号）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渔业船网工具指标审批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《中华人民共和国渔业法》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《渔业捕捞许可管理规定》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渔业捕捞许可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县农业农村局（受市农业农村局委托行使）</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《中华人民共和国渔业法》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《中华人民共和国渔业法实施细则》</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《渔业捕捞许可管理规定》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《永州市人民政府关于公布下放、调整和保留的行政许可项目目录的决定》（永州市人民政府令〔2014〕第2号）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文艺表演团体设立审批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《营业性演出管理条例》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营业性演出审批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《营业性演出管理条例》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《营业性演出管理条例实施细则》</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娱乐场所经营活动审批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《娱乐场所管理条例》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互联网上网服务营业场所筹建审批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《互联网上网服务营业场所管理条例》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互联网上网服务经营活动审批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《互联网上网服务营业场所管理条例》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广播电视专用频段频率使用许可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县民族文化旅游广电体育局（受理并逐级上报）</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广播电台、电视台设立、终止审批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县民族文化旅游广电体育局（受理并逐级上报）</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广播电台、电视台变更台名、台标、节目设置范围或节目套数审批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县民族文化旅游广电体育局（受理并逐级上报）</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乡镇设立广播电视站和机关、部队、团体、企业事业单位设立有线广播电视站审批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县民族文化旅游广电体育局（初审）</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《广播电视站审批管理暂行规定》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有线广播电视传输覆盖网工程验收审核</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卫星电视广播地面接收设施安装服务许可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县民族文化旅游广电体育局（初审）</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《卫星电视广播地面接收设施管理规定》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《卫星电视广播地面接收设施安装服务暂行办法》（广播电影电视总局令第60号公布，广播电视总局令第10号修正）</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《广电总局关于设立卫星地面接收设施安装服务机构审批事项的通知》（广发〔2010〕24号）</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设置卫星电视广播地面接收设施审批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县民族文化旅游广电体育局（初审）</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《广播电视管理条例》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《卫星电视广播地面接收设施管理规定》</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举办健身气功活动及设立站点审批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《健身气功管理办法》《健身气功管理办法》（体育总局令2006年第9号）</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高危险性体育项目经营许可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《中华人民共和国体育法》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《全民健身条例》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临时占用公共体育场地设施审批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《中华人民共和国体育法》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举办高危险性体育赛事活动许可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《中华人民共和国体育法》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建设工程文物保护许可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县民族文化旅游广电体育局（征得上一级文物部门同意）</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《中华人民共和国文物保护法》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文物保护单位原址保护措施审批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《中华人民共和国文物保护法》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核定为文物保护单位的属于国家所有的纪念建筑物或者古建筑改变用途审批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县民族文化旅游广电体育局（征得设区的市级文物部门同意）</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《中华人民共和国文物保护法》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不可移动文物修缮审批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《中华人民共和国文物保护法》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非国有文物收藏单位和其他单位借用国有馆藏文物审批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《中华人民共和国文物保护法》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博物馆处理不够入藏标准、无保存价值的文物或标本审批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县民族文化旅游广电体育局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饮用水供水单位卫生许可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《中华人民共和国传染病防治法》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公共场所卫生许可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《公共场所卫生管理条例》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医疗机构建设项目放射性职业病危害预评价报告审核</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《中华人民共和国职业病防治法》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《放射诊疗管理规定》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医疗机构建设项目放射性职业病防护设施竣工验收</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《中华人民共和国职业病防治法》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《放射诊疗管理规定》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医疗机构执业登记</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《医疗机构管理条例》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母婴保健技术服务机构执业许可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《中华人民共和国母婴保健法》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《中华人民共和国母婴保健法实施办法》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《母婴保健专项技术服务许可及人员资格管理办法》（卫妇发〔1995〕7号公布，国家卫生健康委令第7号修正）</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放射源诊疗技术和医用辐射机构许可</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《放射性同位素与射线装置安全和防护条例》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《放射诊疗管理规定》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医师执业注册</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《中华人民共和国医师法》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《医师执业注册管理办法》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乡村医生执业注册</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《乡村医生从业管理条例》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母婴保健服务人员资格认定</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《中华人民共和国母婴保健法》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《中华人民共和国母婴保健法实施办法》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《母婴保健专项技术服务许可及人员资格管理办法》（卫妇发〔1995〕7号公布，国家卫生健康委令第7号修正）</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《国家职业资格目录（2021年版）》</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护士执业注册</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《护士条例》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《国家职业资格目录（2021年版）》</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确有专长的中医医师资格认定</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县卫生健康局（受理并逐级上报）</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《中华人民共和国中医药法》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《中医医术确有专长人员医师资格考核注册管理暂行办法》</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确有专长的中医医师执业注册</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rPr>
            </w:pPr>
            <w:r>
              <w:rPr>
                <w:rFonts w:ascii="Times New Roman" w:hAnsi="Times New Roman" w:eastAsia="仿宋_GB2312"/>
                <w:kern w:val="0"/>
              </w:rPr>
              <w:t>《中华人民共和国中医药法》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rPr>
              <w:t>《中医医术确有专长人员医师资格考核注册管理暂行办法》（国家卫生计生委令第15号）</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中医医疗机构执业登记</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《中华人民共和国中医药法》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《医疗机构管理条例》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0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医疗广告审查</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县卫生健康局</w:t>
            </w:r>
          </w:p>
        </w:tc>
        <w:tc>
          <w:tcPr>
            <w:tcW w:w="4969"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《中华人民共和国广告法》</w:t>
            </w:r>
          </w:p>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《医疗广告管理办法》</w:t>
            </w:r>
          </w:p>
        </w:tc>
        <w:tc>
          <w:tcPr>
            <w:tcW w:w="1776" w:type="dxa"/>
            <w:noWrap w:val="0"/>
            <w:vAlign w:val="center"/>
          </w:tcPr>
          <w:p>
            <w:pPr>
              <w:tabs>
                <w:tab w:val="left" w:pos="567"/>
              </w:tabs>
              <w:spacing w:line="280" w:lineRule="exact"/>
              <w:textAlignment w:val="center"/>
              <w:rPr>
                <w:rFonts w:ascii="Times New Roman" w:hAnsi="Times New Roman" w:eastAsia="仿宋_GB2312"/>
                <w:kern w:val="0"/>
                <w:sz w:val="24"/>
              </w:rPr>
            </w:pPr>
            <w:r>
              <w:rPr>
                <w:rFonts w:ascii="Times New Roman" w:hAnsi="Times New Roman" w:eastAsia="仿宋_GB2312"/>
                <w:kern w:val="0"/>
                <w:sz w:val="24"/>
              </w:rPr>
              <w:t>根据《永州市卫生健康委关于下放西医医疗机构广告审核发证权限及相关工作要求的通知》（永卫发〔2019〕45号），直接下放县区卫生健康部门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石油天然气建设项目安全设施设计审查</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《中华人民共和国安全生产法》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《建设项目安全设施“三同时”监督管理办法》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《国家安全监管总局办公厅关于明确非煤矿山建设项目安全监管职责等事项的通知》（安监总厅管一〔2013〕143号）</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金属冶炼建设项目安全设施设计审查</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《中华人民共和国安全生产法》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《建设项目安全设施“三同时”监督管理办法》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《冶金企业和有色金属企业安全生产规定》（安全监管总局令第91号）</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生产、储存危险化学品建设项目安全条件审查</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《危险化学品安全管理条例》</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《危险化学品建设项目安全监督管理办法》（安全监管总局令第45号公布，安全监管总局令第79号修正）</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生产、储存危险化学品建设项目安全设施设计审查</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《中华人民共和国安全生产法》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《危险化学品建设项目安全监督管理办法》（安全监管总局令第45号公布，安全监管总局令第79号修正）</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危险化学品经营许可</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《危险化学品安全管理条例》</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《危险化学品经营许可证管理办法》</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生产、储存烟花爆竹建设项目安全设施设计审查</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《中华人民共和国安全生产法》</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《建设项目安全设施“三同时”监督管理办法》</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40" w:lineRule="exact"/>
              <w:jc w:val="center"/>
              <w:textAlignment w:val="center"/>
              <w:rPr>
                <w:rFonts w:ascii="Times New Roman" w:hAnsi="Times New Roman" w:eastAsia="仿宋_GB2312"/>
                <w:kern w:val="0"/>
                <w:sz w:val="24"/>
              </w:rPr>
            </w:pPr>
          </w:p>
        </w:tc>
        <w:tc>
          <w:tcPr>
            <w:tcW w:w="2302"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烟花爆竹经营许可</w:t>
            </w:r>
          </w:p>
        </w:tc>
        <w:tc>
          <w:tcPr>
            <w:tcW w:w="2154" w:type="dxa"/>
            <w:noWrap w:val="0"/>
            <w:vAlign w:val="center"/>
          </w:tcPr>
          <w:p>
            <w:pPr>
              <w:spacing w:line="34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《烟花爆竹安全管理条例》</w:t>
            </w:r>
          </w:p>
          <w:p>
            <w:pPr>
              <w:tabs>
                <w:tab w:val="left" w:pos="567"/>
              </w:tabs>
              <w:spacing w:line="340" w:lineRule="exact"/>
              <w:textAlignment w:val="center"/>
              <w:rPr>
                <w:rFonts w:ascii="Times New Roman" w:hAnsi="Times New Roman" w:eastAsia="仿宋_GB2312"/>
                <w:kern w:val="0"/>
                <w:sz w:val="24"/>
              </w:rPr>
            </w:pPr>
            <w:r>
              <w:rPr>
                <w:rFonts w:ascii="Times New Roman" w:hAnsi="Times New Roman" w:eastAsia="仿宋_GB2312"/>
                <w:kern w:val="0"/>
                <w:sz w:val="24"/>
              </w:rPr>
              <w:t>《烟花爆竹经营许可实施办法》</w:t>
            </w:r>
          </w:p>
        </w:tc>
        <w:tc>
          <w:tcPr>
            <w:tcW w:w="1776" w:type="dxa"/>
            <w:noWrap w:val="0"/>
            <w:vAlign w:val="center"/>
          </w:tcPr>
          <w:p>
            <w:pPr>
              <w:tabs>
                <w:tab w:val="left" w:pos="567"/>
              </w:tabs>
              <w:spacing w:line="34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矿山建设项目安全设施设计审查</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县应急管理局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《中华人民共和国安全生产法》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《煤矿安全监察条例》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《煤矿建设项目安全设施监察规定》</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《建设项目安全设施“三同时”监督管理办法》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《国家安全监管总局办公厅关于切实做好国家取消和下放投资审批有关建设项目安全监管工作的通知》（安监总厅政法〔2013〕120号）</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《国家安全监管总局办公厅关于明确非煤矿山建设项目安全监管职责等事项的通知》（安监总厅管一〔2013〕143号）</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《中华人民共和国应急管理部公告》（2021年第1号）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林草种子生产经营许可证核发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《中华人民共和国种子法》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林草植物检疫证书核发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《植物检疫条例》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建设项目使用林地及在森林和野生动物类型国家级自然保护区建设审批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《中华人民共和国森林法》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《中华人民共和国森林法实施条例》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《森林和野生动物类型自然保护区管理办法》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建设项目使用草原审批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《中华人民共和国草原法》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林木采伐许可证核发</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《中华人民共和国森林法》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《中华人民共和国森林法实施条例》</w:t>
            </w:r>
          </w:p>
        </w:tc>
        <w:tc>
          <w:tcPr>
            <w:tcW w:w="1776"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根据《湖南省林业厅关于加强“十三五”林木采伐管理的通知》（湘林资〔2016〕16号），已下放县市区实施。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在风景名胜区内从事建设、设置广告、举办大型游乐活动以及其他影响生态和景观活动许可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《风景名胜区条例》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猎捕陆生野生动物审批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《中华人民共和国野生动物保护法》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《中华人民共和国陆生野生动物保护实施条例》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森林草原防火期内在森林草原防火区野外用火审批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《森林防火条例》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《草原防火条例》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森林草原防火期内在森林草原防火区爆破、勘察和施工等活动审批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《森林防火条例》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《草原防火条例》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进入森林高火险区、草原防火管制区审批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《森林防火条例》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《草原防火条例》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工商企业等社会资本通过流转取得林地经营权审批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《中华人民共和国农村土地承包法》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食品经营许可</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《中华人民共和国食品安全法》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《食品经营许可管理办法》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直接赋权江华高新区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计量标准器具核准</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《中华人民共和国计量法》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《中华人民共和国计量法实施细则》</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《计量标准考核办法》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承担国家法定计量检定机构任务授权</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《中华人民共和国计量法》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《中华人民共和国计量法实施细则》</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企业登记注册</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《中华人民共和国公司法》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《中华人民共和国合伙企业法》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《中华人民共和国个人独资企业法》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《中华人民共和国外商投资法》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《中华人民共和国外商投资法实施条例》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《中华人民共和国市场主体登记管理条例实施细则》</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个体工商户登记注册</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《促进个体工商户发展条例》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《中华人民共和国市场主体登记管理条例实施细则》</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农民专业合作社登记注册</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《中华人民共和国农民专业合作社法》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《中华人民共和国市场主体登记管理条例实施细则》</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特种设备使用登记</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《中华人民共和国特种设备安全法》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《特种设备安全监察条例》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第三类医疗器械经营许可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县市场监督管理局（受市市场监督管理局委托行使）</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《医疗器械监督管理条例》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6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药品零售企业筹建审批</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《中华人民共和国药品管理法》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《中华人民共和国药品管理法实施条例》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药品零售企业经营许可</w:t>
            </w:r>
          </w:p>
        </w:tc>
        <w:tc>
          <w:tcPr>
            <w:tcW w:w="2154" w:type="dxa"/>
            <w:noWrap w:val="0"/>
            <w:vAlign w:val="center"/>
          </w:tcPr>
          <w:p>
            <w:pPr>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《中华人民共和国药品管理法》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《中华人民共和国药品管理法实施条例》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县档案局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延期移交档案审批</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县档案局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《中华人民共和国档案法实施办法》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县新闻出版局</w:t>
            </w:r>
          </w:p>
        </w:tc>
        <w:tc>
          <w:tcPr>
            <w:tcW w:w="3890"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出版物零售业务经营许可</w:t>
            </w:r>
          </w:p>
        </w:tc>
        <w:tc>
          <w:tcPr>
            <w:tcW w:w="2154" w:type="dxa"/>
            <w:noWrap w:val="0"/>
            <w:vAlign w:val="center"/>
          </w:tcPr>
          <w:p>
            <w:pPr>
              <w:tabs>
                <w:tab w:val="left" w:pos="567"/>
              </w:tabs>
              <w:spacing w:line="30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县新闻出版局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《出版管理条例》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县新闻出版局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电影放映单位设立审批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县新闻出版局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《中华人民共和国电影产业促进法》</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《电影管理条例》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《外商投资电影院暂行规定》（广播电影电视总局、商务部、文化部令第21号公布，广播电影电视总局令第52号修正）</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县事业单位登记管理局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事业单位登记</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县事业单位登记管理局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《事业单位登记管理暂行条例》</w:t>
            </w:r>
          </w:p>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《事业单位登记管理暂行条例实施细则》（中央编办发〔2014〕4号）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县税务局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增值税防伪税控系统最高开票限额审批</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县税务局</w:t>
            </w:r>
          </w:p>
        </w:tc>
        <w:tc>
          <w:tcPr>
            <w:tcW w:w="4969" w:type="dxa"/>
            <w:noWrap w:val="0"/>
            <w:vAlign w:val="center"/>
          </w:tcPr>
          <w:p>
            <w:pPr>
              <w:tabs>
                <w:tab w:val="left" w:pos="567"/>
              </w:tabs>
              <w:spacing w:line="300" w:lineRule="exact"/>
              <w:textAlignment w:val="center"/>
              <w:rPr>
                <w:rFonts w:ascii="Times New Roman" w:hAnsi="Times New Roman" w:eastAsia="仿宋_GB2312"/>
                <w:kern w:val="0"/>
                <w:sz w:val="24"/>
              </w:rPr>
            </w:pPr>
            <w:r>
              <w:rPr>
                <w:rFonts w:ascii="Times New Roman" w:hAnsi="Times New Roman" w:eastAsia="仿宋_GB2312"/>
                <w:kern w:val="0"/>
                <w:sz w:val="24"/>
              </w:rPr>
              <w:t>《国务院对确需保留的行政审批项目设定行政许可的决定》</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县烟草专卖局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烟草专卖零售许可</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县烟草专卖局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《中华人民共和国烟草专卖法》</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《中华人民共和国烟草专卖法实施条例》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县消防救援大队</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公众聚集场所投入使用、营业前消防安全检查</w:t>
            </w:r>
          </w:p>
        </w:tc>
        <w:tc>
          <w:tcPr>
            <w:tcW w:w="2154"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县消防救援大队</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《中华人民共和国消防法》</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tabs>
                <w:tab w:val="left" w:pos="567"/>
              </w:tabs>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雷电防护装置设计审核</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《气象灾害防御条例》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雷电防护装置竣工验收</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《气象灾害防御条例》</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委托江华高新区行使，限电机（马达）企业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0"/>
            <w:vAlign w:val="center"/>
          </w:tcPr>
          <w:p>
            <w:pPr>
              <w:numPr>
                <w:ilvl w:val="0"/>
                <w:numId w:val="1"/>
              </w:numPr>
              <w:tabs>
                <w:tab w:val="left" w:pos="567"/>
              </w:tabs>
              <w:spacing w:line="320" w:lineRule="exact"/>
              <w:jc w:val="center"/>
              <w:textAlignment w:val="center"/>
              <w:rPr>
                <w:rFonts w:ascii="Times New Roman" w:hAnsi="Times New Roman" w:eastAsia="仿宋_GB2312"/>
                <w:kern w:val="0"/>
                <w:sz w:val="24"/>
              </w:rPr>
            </w:pPr>
          </w:p>
        </w:tc>
        <w:tc>
          <w:tcPr>
            <w:tcW w:w="2302"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3890"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升放无人驾驶自由气球或者系留气球活动审批</w:t>
            </w:r>
          </w:p>
        </w:tc>
        <w:tc>
          <w:tcPr>
            <w:tcW w:w="2154" w:type="dxa"/>
            <w:noWrap w:val="0"/>
            <w:vAlign w:val="center"/>
          </w:tcPr>
          <w:p>
            <w:pPr>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县气象局</w:t>
            </w:r>
          </w:p>
        </w:tc>
        <w:tc>
          <w:tcPr>
            <w:tcW w:w="4969" w:type="dxa"/>
            <w:noWrap w:val="0"/>
            <w:vAlign w:val="center"/>
          </w:tcPr>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《通用航空飞行管制条例》</w:t>
            </w:r>
          </w:p>
          <w:p>
            <w:pPr>
              <w:tabs>
                <w:tab w:val="left" w:pos="567"/>
              </w:tabs>
              <w:spacing w:line="320" w:lineRule="exact"/>
              <w:textAlignment w:val="center"/>
              <w:rPr>
                <w:rFonts w:ascii="Times New Roman" w:hAnsi="Times New Roman" w:eastAsia="仿宋_GB2312"/>
                <w:kern w:val="0"/>
                <w:sz w:val="24"/>
              </w:rPr>
            </w:pPr>
            <w:r>
              <w:rPr>
                <w:rFonts w:ascii="Times New Roman" w:hAnsi="Times New Roman" w:eastAsia="仿宋_GB2312"/>
                <w:kern w:val="0"/>
                <w:sz w:val="24"/>
              </w:rPr>
              <w:t>《国务院关于第六批取消和调整行政审批项目的决定》（国发〔2012〕52号）</w:t>
            </w:r>
          </w:p>
        </w:tc>
        <w:tc>
          <w:tcPr>
            <w:tcW w:w="1776" w:type="dxa"/>
            <w:noWrap w:val="0"/>
            <w:vAlign w:val="center"/>
          </w:tcPr>
          <w:p>
            <w:pPr>
              <w:tabs>
                <w:tab w:val="left" w:pos="567"/>
              </w:tabs>
              <w:spacing w:line="320" w:lineRule="exact"/>
              <w:textAlignment w:val="center"/>
              <w:rPr>
                <w:rFonts w:ascii="Times New Roman" w:hAnsi="Times New Roman" w:eastAsia="仿宋_GB2312"/>
                <w:kern w:val="0"/>
                <w:sz w:val="24"/>
              </w:rPr>
            </w:pPr>
          </w:p>
        </w:tc>
      </w:tr>
    </w:tbl>
    <w:p>
      <w:pPr>
        <w:pStyle w:val="2"/>
        <w:spacing w:after="0"/>
        <w:rPr>
          <w:rFonts w:hint="eastAsia" w:ascii="黑体" w:eastAsia="黑体"/>
          <w:bCs/>
          <w:kern w:val="0"/>
          <w:sz w:val="32"/>
          <w:szCs w:val="32"/>
        </w:rPr>
      </w:pPr>
    </w:p>
    <w:p>
      <w:pPr>
        <w:pStyle w:val="2"/>
        <w:spacing w:after="0"/>
        <w:rPr>
          <w:rFonts w:hint="eastAsia" w:ascii="黑体" w:eastAsia="黑体"/>
          <w:kern w:val="0"/>
          <w:sz w:val="24"/>
        </w:rPr>
      </w:pPr>
      <w:r>
        <w:rPr>
          <w:rFonts w:hint="eastAsia" w:ascii="黑体" w:eastAsia="黑体"/>
          <w:bCs/>
          <w:kern w:val="0"/>
          <w:sz w:val="32"/>
          <w:szCs w:val="32"/>
        </w:rPr>
        <w:t>二、地方性法规设定的行政许可事项（6项）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103"/>
        <w:gridCol w:w="3455"/>
        <w:gridCol w:w="2135"/>
        <w:gridCol w:w="433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3"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序号</w:t>
            </w:r>
          </w:p>
        </w:tc>
        <w:tc>
          <w:tcPr>
            <w:tcW w:w="2325"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县级主管部门</w:t>
            </w:r>
          </w:p>
        </w:tc>
        <w:tc>
          <w:tcPr>
            <w:tcW w:w="3928"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事项名称</w:t>
            </w:r>
          </w:p>
        </w:tc>
        <w:tc>
          <w:tcPr>
            <w:tcW w:w="2362"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实施机关</w:t>
            </w:r>
          </w:p>
        </w:tc>
        <w:tc>
          <w:tcPr>
            <w:tcW w:w="4835"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设定和实施依据</w:t>
            </w:r>
          </w:p>
        </w:tc>
        <w:tc>
          <w:tcPr>
            <w:tcW w:w="1470" w:type="dxa"/>
            <w:noWrap w:val="0"/>
            <w:vAlign w:val="top"/>
          </w:tcPr>
          <w:p>
            <w:pPr>
              <w:widowControl/>
              <w:spacing w:line="380" w:lineRule="exact"/>
              <w:jc w:val="center"/>
              <w:textAlignment w:val="center"/>
              <w:rPr>
                <w:rFonts w:hint="eastAsia" w:ascii="仿宋_GB2312" w:eastAsia="仿宋_GB2312"/>
                <w:b/>
                <w:bCs/>
                <w:sz w:val="24"/>
              </w:rPr>
            </w:pPr>
            <w:r>
              <w:rPr>
                <w:rFonts w:hint="eastAsia" w:ascii="仿宋_GB2312" w:eastAsia="仿宋_GB2312"/>
                <w:b/>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2325" w:type="dxa"/>
            <w:noWrap w:val="0"/>
            <w:vAlign w:val="center"/>
          </w:tcPr>
          <w:p>
            <w:pPr>
              <w:tabs>
                <w:tab w:val="left" w:pos="567"/>
              </w:tabs>
              <w:spacing w:line="380" w:lineRule="exact"/>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建设项目初步设计审批</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县住房和城乡建设局</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《湖南省建设工程勘察设计管理条例》</w:t>
            </w:r>
          </w:p>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《湖南省人民政府关于公布取消下放和保留的省级行政许可事项目录的决定》（2014年省政府令第271号）</w:t>
            </w:r>
          </w:p>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《湖南省人民政府办公厅关于进一步加强省本级政府投资项目审批及概算管理有关事项的通知》（湘政办发〔2019〕13号）</w:t>
            </w:r>
          </w:p>
        </w:tc>
        <w:tc>
          <w:tcPr>
            <w:tcW w:w="1470" w:type="dxa"/>
            <w:noWrap w:val="0"/>
            <w:vAlign w:val="top"/>
          </w:tcPr>
          <w:p>
            <w:pPr>
              <w:spacing w:line="380" w:lineRule="exact"/>
              <w:textAlignment w:val="center"/>
              <w:rPr>
                <w:rFonts w:ascii="Times New Roman" w:hAnsi="Times New Roman" w:eastAsia="仿宋_GB2312"/>
                <w:kern w:val="0"/>
                <w:sz w:val="24"/>
              </w:rPr>
            </w:pPr>
            <w:r>
              <w:rPr>
                <w:rFonts w:ascii="Times New Roman" w:hAnsi="Times New Roman" w:eastAsia="仿宋_GB2312"/>
                <w:kern w:val="0"/>
                <w:sz w:val="24"/>
              </w:rPr>
              <w:t>仅审批政府投资类项目，直接赋权江华高新区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2</w:t>
            </w:r>
          </w:p>
        </w:tc>
        <w:tc>
          <w:tcPr>
            <w:tcW w:w="2325" w:type="dxa"/>
            <w:noWrap w:val="0"/>
            <w:vAlign w:val="center"/>
          </w:tcPr>
          <w:p>
            <w:pPr>
              <w:tabs>
                <w:tab w:val="left" w:pos="567"/>
              </w:tabs>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猎采省重点保护的野生动植物审批</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县林业局（初审）</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《湖南省野生动植物资源保护条例》</w:t>
            </w:r>
          </w:p>
        </w:tc>
        <w:tc>
          <w:tcPr>
            <w:tcW w:w="1470" w:type="dxa"/>
            <w:noWrap w:val="0"/>
            <w:vAlign w:val="top"/>
          </w:tcPr>
          <w:p>
            <w:pPr>
              <w:spacing w:line="380" w:lineRule="exact"/>
              <w:jc w:val="center"/>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3</w:t>
            </w:r>
          </w:p>
        </w:tc>
        <w:tc>
          <w:tcPr>
            <w:tcW w:w="2325" w:type="dxa"/>
            <w:noWrap w:val="0"/>
            <w:vAlign w:val="center"/>
          </w:tcPr>
          <w:p>
            <w:pPr>
              <w:tabs>
                <w:tab w:val="left" w:pos="567"/>
              </w:tabs>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县林业局、县城市管理和综合执法局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移植古树名木审批</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县林业局、县城市管理和综合执法局</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《湖南省林业条例》</w:t>
            </w:r>
          </w:p>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《湖南省古树名木保护办法》</w:t>
            </w:r>
          </w:p>
          <w:p>
            <w:pPr>
              <w:spacing w:line="380" w:lineRule="exact"/>
              <w:jc w:val="left"/>
              <w:textAlignment w:val="center"/>
              <w:rPr>
                <w:rFonts w:ascii="Times New Roman" w:hAnsi="Times New Roman"/>
                <w:sz w:val="24"/>
              </w:rPr>
            </w:pPr>
            <w:r>
              <w:rPr>
                <w:rFonts w:ascii="Times New Roman" w:hAnsi="Times New Roman" w:eastAsia="仿宋_GB2312"/>
                <w:kern w:val="0"/>
                <w:sz w:val="24"/>
              </w:rPr>
              <w:t>《江华瑶族自治县古树名木保护管理办法》</w:t>
            </w:r>
          </w:p>
        </w:tc>
        <w:tc>
          <w:tcPr>
            <w:tcW w:w="1470" w:type="dxa"/>
            <w:noWrap w:val="0"/>
            <w:vAlign w:val="top"/>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县林业局负责城市规划区外，县城市管理和综合执法局负责城市规划区内，委托江华高新区行使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4</w:t>
            </w:r>
          </w:p>
        </w:tc>
        <w:tc>
          <w:tcPr>
            <w:tcW w:w="2325" w:type="dxa"/>
            <w:noWrap w:val="0"/>
            <w:vAlign w:val="center"/>
          </w:tcPr>
          <w:p>
            <w:pPr>
              <w:tabs>
                <w:tab w:val="left" w:pos="567"/>
              </w:tabs>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植物园设立许可</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县林业局（县级审核，报上级批准）</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《湖南省植物园条例》</w:t>
            </w:r>
          </w:p>
        </w:tc>
        <w:tc>
          <w:tcPr>
            <w:tcW w:w="1470" w:type="dxa"/>
            <w:noWrap w:val="0"/>
            <w:vAlign w:val="top"/>
          </w:tcPr>
          <w:p>
            <w:pPr>
              <w:spacing w:line="380" w:lineRule="exact"/>
              <w:jc w:val="center"/>
              <w:textAlignment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5</w:t>
            </w:r>
          </w:p>
        </w:tc>
        <w:tc>
          <w:tcPr>
            <w:tcW w:w="2325" w:type="dxa"/>
            <w:noWrap w:val="0"/>
            <w:vAlign w:val="center"/>
          </w:tcPr>
          <w:p>
            <w:pPr>
              <w:tabs>
                <w:tab w:val="left" w:pos="567"/>
              </w:tabs>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小餐饮经营许可</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县市场监督管理局</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《湖南省食品生产加工小作坊小餐饮和食品摊贩管理条例》</w:t>
            </w:r>
          </w:p>
        </w:tc>
        <w:tc>
          <w:tcPr>
            <w:tcW w:w="1470" w:type="dxa"/>
            <w:noWrap w:val="0"/>
            <w:vAlign w:val="top"/>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直接赋权江华高新区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6</w:t>
            </w:r>
          </w:p>
        </w:tc>
        <w:tc>
          <w:tcPr>
            <w:tcW w:w="2325" w:type="dxa"/>
            <w:noWrap w:val="0"/>
            <w:vAlign w:val="center"/>
          </w:tcPr>
          <w:p>
            <w:pPr>
              <w:tabs>
                <w:tab w:val="left" w:pos="567"/>
              </w:tabs>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3928"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权限内单独修建人防工程许可</w:t>
            </w:r>
          </w:p>
        </w:tc>
        <w:tc>
          <w:tcPr>
            <w:tcW w:w="2362" w:type="dxa"/>
            <w:noWrap w:val="0"/>
            <w:vAlign w:val="center"/>
          </w:tcPr>
          <w:p>
            <w:pPr>
              <w:spacing w:line="38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县发展和改革局</w:t>
            </w:r>
          </w:p>
        </w:tc>
        <w:tc>
          <w:tcPr>
            <w:tcW w:w="4835" w:type="dxa"/>
            <w:noWrap w:val="0"/>
            <w:vAlign w:val="center"/>
          </w:tcPr>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《湖南省实施〈中华人民共和国人民防空法〉办法》</w:t>
            </w:r>
          </w:p>
          <w:p>
            <w:pPr>
              <w:spacing w:line="380" w:lineRule="exact"/>
              <w:jc w:val="left"/>
              <w:textAlignment w:val="center"/>
              <w:rPr>
                <w:rFonts w:ascii="Times New Roman" w:hAnsi="Times New Roman" w:eastAsia="仿宋_GB2312"/>
                <w:kern w:val="0"/>
                <w:sz w:val="24"/>
              </w:rPr>
            </w:pPr>
            <w:r>
              <w:rPr>
                <w:rFonts w:ascii="Times New Roman" w:hAnsi="Times New Roman" w:eastAsia="仿宋_GB2312"/>
                <w:kern w:val="0"/>
                <w:sz w:val="24"/>
              </w:rPr>
              <w:t>《湖南省人民防空工程建设与维护管理规定》（省政府令第297号）</w:t>
            </w:r>
          </w:p>
        </w:tc>
        <w:tc>
          <w:tcPr>
            <w:tcW w:w="1470" w:type="dxa"/>
            <w:noWrap w:val="0"/>
            <w:vAlign w:val="top"/>
          </w:tcPr>
          <w:p>
            <w:pPr>
              <w:spacing w:line="380" w:lineRule="exact"/>
              <w:jc w:val="center"/>
              <w:textAlignment w:val="center"/>
              <w:rPr>
                <w:rFonts w:ascii="Times New Roman" w:hAnsi="Times New Roman" w:eastAsia="仿宋_GB2312"/>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81341"/>
    <w:multiLevelType w:val="singleLevel"/>
    <w:tmpl w:val="33681341"/>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GRjNjM4MTBkZWQzN2ViN2I3NDE3M2M3N2QxM2IifQ=="/>
  </w:docVars>
  <w:rsids>
    <w:rsidRoot w:val="6AE17DE5"/>
    <w:rsid w:val="6AE1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目录 11"/>
    <w:next w:val="1"/>
    <w:qFormat/>
    <w:uiPriority w:val="0"/>
    <w:pPr>
      <w:wordWrap w:val="0"/>
      <w:jc w:val="both"/>
    </w:pPr>
    <w:rPr>
      <w:rFonts w:ascii="Calibri" w:hAnsi="Calibri" w:eastAsia="宋体" w:cs="Calibri"/>
      <w:kern w:val="0"/>
      <w:sz w:val="21"/>
      <w:szCs w:val="21"/>
      <w:lang w:val="en-US" w:eastAsia="zh-CN" w:bidi="ar-SA"/>
    </w:rPr>
  </w:style>
  <w:style w:type="paragraph" w:customStyle="1" w:styleId="6">
    <w:name w:val="正文首缩两字 Char"/>
    <w:next w:val="2"/>
    <w:autoRedefine/>
    <w:qFormat/>
    <w:uiPriority w:val="0"/>
    <w:pPr>
      <w:widowControl w:val="0"/>
      <w:jc w:val="both"/>
    </w:pPr>
    <w:rPr>
      <w:rFonts w:ascii="Verdana" w:hAnsi="Verdana" w:eastAsia="宋体" w:cs="Times New Roman"/>
      <w:bCs/>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2024-04-12T07:15:00Z</dcterms:created>
  <dc:creator>无与伦比</dc:creator>
  <cp:lastModifiedBy>无与伦比</cp:lastModifiedBy>
  <dcterms:modified xsi:type="dcterms:W3CDTF">2024-04-12T07:16:31Z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09E6D2ACBB11492E81E86878E469A86F_11</vt:lpwstr>
  </property>
</Properties>
</file>