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F06C" w14:textId="7C942AD4" w:rsidR="00313BD8" w:rsidRPr="00481C06" w:rsidRDefault="00313BD8" w:rsidP="00313BD8">
      <w:pPr>
        <w:spacing w:line="540" w:lineRule="exact"/>
        <w:rPr>
          <w:rFonts w:ascii="方正仿宋_GBK" w:eastAsia="方正仿宋_GBK" w:hAnsi="仿宋"/>
          <w:bCs/>
          <w:sz w:val="32"/>
          <w:szCs w:val="32"/>
        </w:rPr>
      </w:pPr>
      <w:r w:rsidRPr="00481C06">
        <w:rPr>
          <w:rFonts w:ascii="方正仿宋_GBK" w:eastAsia="方正仿宋_GBK" w:hAnsi="仿宋" w:hint="eastAsia"/>
          <w:bCs/>
          <w:sz w:val="32"/>
          <w:szCs w:val="32"/>
        </w:rPr>
        <w:t>县十八届人大</w:t>
      </w:r>
      <w:r>
        <w:rPr>
          <w:rFonts w:ascii="方正仿宋_GBK" w:eastAsia="方正仿宋_GBK" w:hAnsi="仿宋" w:hint="eastAsia"/>
          <w:bCs/>
          <w:sz w:val="32"/>
          <w:szCs w:val="32"/>
        </w:rPr>
        <w:t>六次会议</w:t>
      </w:r>
      <w:r w:rsidRPr="00481C06">
        <w:rPr>
          <w:rFonts w:ascii="方正仿宋_GBK" w:eastAsia="方正仿宋_GBK" w:hAnsi="仿宋" w:hint="eastAsia"/>
          <w:bCs/>
          <w:sz w:val="32"/>
          <w:szCs w:val="32"/>
        </w:rPr>
        <w:t>文件之</w:t>
      </w:r>
      <w:r>
        <w:rPr>
          <w:rFonts w:ascii="方正仿宋_GBK" w:eastAsia="方正仿宋_GBK" w:hAnsi="仿宋" w:hint="eastAsia"/>
          <w:bCs/>
          <w:sz w:val="32"/>
          <w:szCs w:val="32"/>
        </w:rPr>
        <w:t>十六</w:t>
      </w:r>
    </w:p>
    <w:p w14:paraId="3BE247AF" w14:textId="77777777" w:rsidR="00313BD8" w:rsidRDefault="00313BD8">
      <w:pPr>
        <w:widowControl w:val="0"/>
        <w:adjustRightInd/>
        <w:snapToGrid/>
        <w:spacing w:after="0" w:line="680" w:lineRule="exact"/>
        <w:jc w:val="center"/>
        <w:textAlignment w:val="baseline"/>
        <w:rPr>
          <w:rFonts w:ascii="方正仿宋_GBK" w:eastAsia="方正仿宋_GBK" w:hAnsi="方正小标宋_GBK" w:cs="方正楷体_GBK"/>
          <w:bCs/>
          <w:kern w:val="2"/>
          <w:sz w:val="32"/>
          <w:szCs w:val="32"/>
        </w:rPr>
      </w:pPr>
    </w:p>
    <w:p w14:paraId="543DCCFB" w14:textId="1D64B78C" w:rsidR="006D5836" w:rsidRDefault="00000000">
      <w:pPr>
        <w:widowControl w:val="0"/>
        <w:adjustRightInd/>
        <w:snapToGrid/>
        <w:spacing w:after="0" w:line="680" w:lineRule="exact"/>
        <w:jc w:val="center"/>
        <w:textAlignment w:val="baseline"/>
        <w:rPr>
          <w:rFonts w:ascii="方正小标宋_GBK" w:eastAsia="方正小标宋_GBK" w:hAnsi="方正小标宋_GBK"/>
          <w:kern w:val="2"/>
          <w:sz w:val="44"/>
          <w:szCs w:val="44"/>
        </w:rPr>
      </w:pPr>
      <w:r>
        <w:rPr>
          <w:rFonts w:ascii="方正小标宋_GBK" w:eastAsia="方正小标宋_GBK" w:hAnsi="方正小标宋_GBK" w:hint="eastAsia"/>
          <w:kern w:val="2"/>
          <w:sz w:val="44"/>
          <w:szCs w:val="44"/>
        </w:rPr>
        <w:t>关于江华瑶族自治县</w:t>
      </w:r>
      <w:r>
        <w:rPr>
          <w:rFonts w:ascii="方正小标宋_GBK" w:eastAsia="方正小标宋_GBK" w:hAnsi="方正小标宋_GBK"/>
          <w:kern w:val="2"/>
          <w:sz w:val="44"/>
          <w:szCs w:val="44"/>
        </w:rPr>
        <w:t>202</w:t>
      </w:r>
      <w:r>
        <w:rPr>
          <w:rFonts w:ascii="方正小标宋_GBK" w:eastAsia="方正小标宋_GBK" w:hAnsi="方正小标宋_GBK" w:hint="eastAsia"/>
          <w:kern w:val="2"/>
          <w:sz w:val="44"/>
          <w:szCs w:val="44"/>
        </w:rPr>
        <w:t>5年预算执行情况与</w:t>
      </w:r>
      <w:r>
        <w:rPr>
          <w:rFonts w:ascii="方正小标宋_GBK" w:eastAsia="方正小标宋_GBK" w:hAnsi="方正小标宋_GBK"/>
          <w:kern w:val="2"/>
          <w:sz w:val="44"/>
          <w:szCs w:val="44"/>
        </w:rPr>
        <w:t>202</w:t>
      </w:r>
      <w:r>
        <w:rPr>
          <w:rFonts w:ascii="方正小标宋_GBK" w:eastAsia="方正小标宋_GBK" w:hAnsi="方正小标宋_GBK" w:hint="eastAsia"/>
          <w:kern w:val="2"/>
          <w:sz w:val="44"/>
          <w:szCs w:val="44"/>
        </w:rPr>
        <w:t>6年县级预算草案的报告</w:t>
      </w:r>
    </w:p>
    <w:p w14:paraId="61ED9A24" w14:textId="77777777" w:rsidR="006D5836" w:rsidRDefault="00000000">
      <w:pPr>
        <w:shd w:val="clear" w:color="auto" w:fill="FFFFFF"/>
        <w:spacing w:after="0" w:line="570" w:lineRule="exact"/>
        <w:jc w:val="center"/>
        <w:textAlignment w:val="baseline"/>
        <w:rPr>
          <w:rFonts w:ascii="Times New Roman" w:eastAsia="方正楷体_GBK" w:hAnsi="Times New Roman"/>
          <w:color w:val="000000"/>
          <w:spacing w:val="-7"/>
          <w:sz w:val="32"/>
          <w:szCs w:val="32"/>
        </w:rPr>
      </w:pPr>
      <w:r>
        <w:rPr>
          <w:rFonts w:ascii="Times New Roman" w:eastAsia="方正楷体_GBK" w:hAnsi="Times New Roman"/>
          <w:color w:val="000000"/>
          <w:spacing w:val="-7"/>
          <w:sz w:val="32"/>
          <w:szCs w:val="32"/>
        </w:rPr>
        <w:t>——</w:t>
      </w:r>
      <w:r>
        <w:rPr>
          <w:rFonts w:ascii="Times New Roman" w:eastAsia="方正楷体_GBK" w:hAnsi="Times New Roman"/>
          <w:color w:val="000000"/>
          <w:spacing w:val="-7"/>
          <w:sz w:val="32"/>
          <w:szCs w:val="32"/>
        </w:rPr>
        <w:t>在江华瑶族自治县第十八届人民代表大会第</w:t>
      </w:r>
      <w:r>
        <w:rPr>
          <w:rFonts w:ascii="Times New Roman" w:eastAsia="方正楷体_GBK" w:hAnsi="Times New Roman" w:hint="eastAsia"/>
          <w:color w:val="000000"/>
          <w:spacing w:val="-7"/>
          <w:sz w:val="32"/>
          <w:szCs w:val="32"/>
        </w:rPr>
        <w:t>六</w:t>
      </w:r>
      <w:r>
        <w:rPr>
          <w:rFonts w:ascii="Times New Roman" w:eastAsia="方正楷体_GBK" w:hAnsi="Times New Roman"/>
          <w:color w:val="000000"/>
          <w:spacing w:val="-7"/>
          <w:sz w:val="32"/>
          <w:szCs w:val="32"/>
        </w:rPr>
        <w:t>次会议上</w:t>
      </w:r>
    </w:p>
    <w:p w14:paraId="733F3290" w14:textId="77777777" w:rsidR="006D5836" w:rsidRDefault="00000000">
      <w:pPr>
        <w:widowControl w:val="0"/>
        <w:shd w:val="clear" w:color="auto" w:fill="FFFFFF"/>
        <w:adjustRightInd/>
        <w:snapToGrid/>
        <w:spacing w:after="0" w:line="570" w:lineRule="exact"/>
        <w:jc w:val="center"/>
        <w:textAlignment w:val="baseline"/>
        <w:rPr>
          <w:rFonts w:ascii="Times New Roman" w:eastAsia="方正楷体_GBK" w:hAnsi="Times New Roman"/>
          <w:color w:val="000000"/>
          <w:spacing w:val="-7"/>
          <w:kern w:val="2"/>
          <w:sz w:val="32"/>
          <w:szCs w:val="32"/>
        </w:rPr>
      </w:pPr>
      <w:r>
        <w:rPr>
          <w:rFonts w:ascii="Times New Roman" w:eastAsia="方正楷体_GBK" w:hAnsi="Times New Roman"/>
          <w:color w:val="000000"/>
          <w:spacing w:val="-7"/>
          <w:kern w:val="2"/>
          <w:sz w:val="32"/>
          <w:szCs w:val="32"/>
        </w:rPr>
        <w:t>县财政</w:t>
      </w:r>
      <w:r>
        <w:rPr>
          <w:rFonts w:ascii="Times New Roman" w:eastAsia="方正楷体_GBK" w:hAnsi="Times New Roman" w:hint="eastAsia"/>
          <w:color w:val="000000"/>
          <w:spacing w:val="-7"/>
          <w:kern w:val="2"/>
          <w:sz w:val="32"/>
          <w:szCs w:val="32"/>
        </w:rPr>
        <w:t>局</w:t>
      </w:r>
      <w:r>
        <w:rPr>
          <w:rFonts w:ascii="Times New Roman" w:eastAsia="方正楷体_GBK" w:hAnsi="Times New Roman"/>
          <w:color w:val="000000"/>
          <w:spacing w:val="-7"/>
          <w:kern w:val="2"/>
          <w:sz w:val="32"/>
          <w:szCs w:val="32"/>
        </w:rPr>
        <w:t>局长</w:t>
      </w:r>
      <w:r>
        <w:rPr>
          <w:rFonts w:ascii="Times New Roman" w:eastAsia="方正楷体_GBK" w:hAnsi="Times New Roman"/>
          <w:color w:val="000000"/>
          <w:spacing w:val="-7"/>
          <w:kern w:val="2"/>
          <w:sz w:val="32"/>
          <w:szCs w:val="32"/>
        </w:rPr>
        <w:t xml:space="preserve">  </w:t>
      </w:r>
      <w:proofErr w:type="gramStart"/>
      <w:r>
        <w:rPr>
          <w:rFonts w:ascii="Times New Roman" w:eastAsia="方正楷体_GBK" w:hAnsi="Times New Roman"/>
          <w:color w:val="000000"/>
          <w:spacing w:val="-7"/>
          <w:kern w:val="2"/>
          <w:sz w:val="32"/>
          <w:szCs w:val="32"/>
        </w:rPr>
        <w:t>颜德彪</w:t>
      </w:r>
      <w:proofErr w:type="gramEnd"/>
    </w:p>
    <w:p w14:paraId="5A83B632" w14:textId="77777777" w:rsidR="006D5836" w:rsidRDefault="006D5836">
      <w:pPr>
        <w:widowControl w:val="0"/>
        <w:spacing w:after="0" w:line="560" w:lineRule="exact"/>
        <w:jc w:val="both"/>
        <w:rPr>
          <w:rFonts w:ascii="Times New Roman" w:eastAsia="方正仿宋_GBK" w:hAnsi="Times New Roman"/>
          <w:sz w:val="32"/>
          <w:szCs w:val="32"/>
        </w:rPr>
      </w:pPr>
    </w:p>
    <w:p w14:paraId="09F18DFC" w14:textId="77777777" w:rsidR="006D5836" w:rsidRDefault="00000000">
      <w:pPr>
        <w:widowControl w:val="0"/>
        <w:spacing w:after="0" w:line="560" w:lineRule="exact"/>
        <w:jc w:val="both"/>
        <w:rPr>
          <w:rFonts w:ascii="Times New Roman" w:eastAsia="方正仿宋_GBK" w:hAnsi="Times New Roman"/>
          <w:sz w:val="32"/>
          <w:szCs w:val="32"/>
        </w:rPr>
      </w:pPr>
      <w:r>
        <w:rPr>
          <w:rFonts w:ascii="Times New Roman" w:eastAsia="方正仿宋_GBK" w:hAnsi="Times New Roman"/>
          <w:sz w:val="32"/>
          <w:szCs w:val="32"/>
        </w:rPr>
        <w:t>各位代表：</w:t>
      </w:r>
    </w:p>
    <w:p w14:paraId="12E0ACA7" w14:textId="77777777" w:rsidR="006D5836" w:rsidRDefault="00000000">
      <w:pPr>
        <w:widowControl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受县人民政府委托，现提出</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年全县财政预算执行情况与</w:t>
      </w:r>
      <w:r>
        <w:rPr>
          <w:rFonts w:ascii="Times New Roman" w:eastAsia="方正仿宋_GBK" w:hAnsi="Times New Roman"/>
          <w:sz w:val="32"/>
          <w:szCs w:val="32"/>
        </w:rPr>
        <w:t>202</w:t>
      </w:r>
      <w:r>
        <w:rPr>
          <w:rFonts w:ascii="Times New Roman" w:eastAsia="方正仿宋_GBK" w:hAnsi="Times New Roman" w:hint="eastAsia"/>
          <w:sz w:val="32"/>
          <w:szCs w:val="32"/>
        </w:rPr>
        <w:t>6</w:t>
      </w:r>
      <w:r>
        <w:rPr>
          <w:rFonts w:ascii="Times New Roman" w:eastAsia="方正仿宋_GBK" w:hAnsi="Times New Roman"/>
          <w:sz w:val="32"/>
          <w:szCs w:val="32"/>
        </w:rPr>
        <w:t>年</w:t>
      </w:r>
      <w:r>
        <w:rPr>
          <w:rFonts w:ascii="Times New Roman" w:eastAsia="方正仿宋_GBK" w:hAnsi="Times New Roman" w:hint="eastAsia"/>
          <w:sz w:val="32"/>
          <w:szCs w:val="32"/>
        </w:rPr>
        <w:t>县级</w:t>
      </w:r>
      <w:r>
        <w:rPr>
          <w:rFonts w:ascii="Times New Roman" w:eastAsia="方正仿宋_GBK" w:hAnsi="Times New Roman"/>
          <w:sz w:val="32"/>
          <w:szCs w:val="32"/>
        </w:rPr>
        <w:t>预算草案，请</w:t>
      </w:r>
      <w:proofErr w:type="gramStart"/>
      <w:r>
        <w:rPr>
          <w:rFonts w:ascii="Times New Roman" w:eastAsia="方正仿宋_GBK" w:hAnsi="Times New Roman"/>
          <w:sz w:val="32"/>
          <w:szCs w:val="32"/>
        </w:rPr>
        <w:t>予审</w:t>
      </w:r>
      <w:proofErr w:type="gramEnd"/>
      <w:r>
        <w:rPr>
          <w:rFonts w:ascii="Times New Roman" w:eastAsia="方正仿宋_GBK" w:hAnsi="Times New Roman"/>
          <w:sz w:val="32"/>
          <w:szCs w:val="32"/>
        </w:rPr>
        <w:t>议，并请</w:t>
      </w:r>
      <w:r>
        <w:rPr>
          <w:rFonts w:ascii="Times New Roman" w:eastAsia="方正仿宋_GBK" w:hAnsi="Times New Roman" w:hint="eastAsia"/>
          <w:sz w:val="32"/>
          <w:szCs w:val="32"/>
        </w:rPr>
        <w:t>各位</w:t>
      </w:r>
      <w:r>
        <w:rPr>
          <w:rFonts w:ascii="Times New Roman" w:eastAsia="方正仿宋_GBK" w:hAnsi="Times New Roman"/>
          <w:sz w:val="32"/>
          <w:szCs w:val="32"/>
        </w:rPr>
        <w:t>政协委员和列席人员提出</w:t>
      </w:r>
      <w:r>
        <w:rPr>
          <w:rFonts w:ascii="Times New Roman" w:eastAsia="方正仿宋_GBK" w:hAnsi="Times New Roman" w:hint="eastAsia"/>
          <w:sz w:val="32"/>
          <w:szCs w:val="32"/>
        </w:rPr>
        <w:t>宝贵</w:t>
      </w:r>
      <w:r>
        <w:rPr>
          <w:rFonts w:ascii="Times New Roman" w:eastAsia="方正仿宋_GBK" w:hAnsi="Times New Roman"/>
          <w:sz w:val="32"/>
          <w:szCs w:val="32"/>
        </w:rPr>
        <w:t>意见。</w:t>
      </w:r>
    </w:p>
    <w:p w14:paraId="504C4DAC" w14:textId="77777777" w:rsidR="006D5836" w:rsidRDefault="00000000">
      <w:pPr>
        <w:widowControl w:val="0"/>
        <w:spacing w:after="0" w:line="56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rPr>
        <w:t>一、</w:t>
      </w:r>
      <w:r>
        <w:rPr>
          <w:rFonts w:ascii="Times New Roman" w:eastAsia="方正黑体_GBK" w:hAnsi="Times New Roman"/>
          <w:sz w:val="32"/>
          <w:szCs w:val="32"/>
        </w:rPr>
        <w:t>202</w:t>
      </w:r>
      <w:r>
        <w:rPr>
          <w:rFonts w:ascii="Times New Roman" w:eastAsia="方正黑体_GBK" w:hAnsi="Times New Roman" w:hint="eastAsia"/>
          <w:sz w:val="32"/>
          <w:szCs w:val="32"/>
        </w:rPr>
        <w:t>5</w:t>
      </w:r>
      <w:r>
        <w:rPr>
          <w:rFonts w:ascii="Times New Roman" w:eastAsia="方正黑体_GBK" w:hAnsi="Times New Roman"/>
          <w:sz w:val="32"/>
          <w:szCs w:val="32"/>
        </w:rPr>
        <w:t>年预算执行情况</w:t>
      </w:r>
    </w:p>
    <w:p w14:paraId="1A4C9282" w14:textId="77777777" w:rsidR="006D5836" w:rsidRDefault="00000000">
      <w:pPr>
        <w:widowControl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2025</w:t>
      </w:r>
      <w:r>
        <w:rPr>
          <w:rFonts w:ascii="Times New Roman" w:eastAsia="方正仿宋_GBK" w:hAnsi="Times New Roman" w:hint="eastAsia"/>
          <w:sz w:val="32"/>
          <w:szCs w:val="32"/>
        </w:rPr>
        <w:t>年是“十四五”规划收官之年，也是“十五五”规划谋篇布局的关键之年。一年来，面对外部压力持续加大，内部困难交织叠加的复杂严峻形势，财政部门在县委、县政府的正确领导和县人大、县政协的监督支持下，始终坚持以习近平新时代中国特色社会主义思想为指导，深入贯彻党的二十届四中全会和中央经济工作会议精神，迎难而上、主动作为、积极应对财政收支下行压力，扎实推进财税体制改革，持续优化支出结构，着力保障和改善民生，切实防范化解重点领域风险，努力推动经济平稳健康发展。</w:t>
      </w:r>
    </w:p>
    <w:p w14:paraId="069D4299" w14:textId="77777777" w:rsidR="006D5836" w:rsidRDefault="00000000">
      <w:pPr>
        <w:widowControl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sz w:val="32"/>
          <w:szCs w:val="32"/>
        </w:rPr>
        <w:lastRenderedPageBreak/>
        <w:t>（一）一般公共预算</w:t>
      </w:r>
      <w:r>
        <w:rPr>
          <w:rFonts w:ascii="Times New Roman" w:eastAsia="方正楷体_GBK" w:hAnsi="Times New Roman" w:hint="eastAsia"/>
          <w:sz w:val="32"/>
          <w:szCs w:val="32"/>
        </w:rPr>
        <w:t>收支情况</w:t>
      </w:r>
    </w:p>
    <w:p w14:paraId="5A1091FD" w14:textId="77777777" w:rsidR="006D5836" w:rsidRDefault="00000000">
      <w:pPr>
        <w:widowControl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hint="eastAsia"/>
          <w:sz w:val="32"/>
          <w:szCs w:val="32"/>
        </w:rPr>
        <w:t>地方</w:t>
      </w:r>
      <w:r>
        <w:rPr>
          <w:rFonts w:ascii="Times New Roman" w:eastAsia="方正仿宋_GBK" w:hAnsi="Times New Roman"/>
          <w:sz w:val="32"/>
          <w:szCs w:val="32"/>
        </w:rPr>
        <w:t>收入</w:t>
      </w:r>
      <w:r>
        <w:rPr>
          <w:rFonts w:ascii="Times New Roman" w:eastAsia="方正仿宋_GBK" w:hAnsi="Times New Roman" w:hint="eastAsia"/>
          <w:sz w:val="32"/>
          <w:szCs w:val="32"/>
        </w:rPr>
        <w:t>情况</w:t>
      </w:r>
      <w:r>
        <w:rPr>
          <w:rFonts w:ascii="Times New Roman" w:eastAsia="方正仿宋_GBK" w:hAnsi="Times New Roman"/>
          <w:sz w:val="32"/>
          <w:szCs w:val="32"/>
        </w:rPr>
        <w:t>：</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hint="eastAsia"/>
          <w:sz w:val="32"/>
          <w:szCs w:val="32"/>
        </w:rPr>
        <w:t>地方一般公共预算收入完成</w:t>
      </w:r>
      <w:r>
        <w:rPr>
          <w:rFonts w:ascii="Times New Roman" w:eastAsia="方正仿宋_GBK" w:hAnsi="Times New Roman" w:hint="eastAsia"/>
          <w:sz w:val="32"/>
          <w:szCs w:val="32"/>
        </w:rPr>
        <w:t>10.7</w:t>
      </w:r>
      <w:r>
        <w:rPr>
          <w:rFonts w:ascii="Times New Roman" w:eastAsia="方正仿宋_GBK" w:hAnsi="Times New Roman"/>
          <w:sz w:val="32"/>
          <w:szCs w:val="32"/>
        </w:rPr>
        <w:t>亿元，同比</w:t>
      </w:r>
      <w:r>
        <w:rPr>
          <w:rFonts w:ascii="Times New Roman" w:eastAsia="方正仿宋_GBK" w:hAnsi="Times New Roman" w:hint="eastAsia"/>
          <w:sz w:val="32"/>
          <w:szCs w:val="32"/>
        </w:rPr>
        <w:t>下降</w:t>
      </w:r>
      <w:r>
        <w:rPr>
          <w:rFonts w:ascii="Times New Roman" w:eastAsia="方正仿宋_GBK" w:hAnsi="Times New Roman" w:hint="eastAsia"/>
          <w:sz w:val="32"/>
          <w:szCs w:val="32"/>
        </w:rPr>
        <w:t>15.6</w:t>
      </w:r>
      <w:r>
        <w:rPr>
          <w:rFonts w:ascii="Times New Roman" w:eastAsia="方正仿宋_GBK" w:hAnsi="Times New Roman"/>
          <w:sz w:val="32"/>
          <w:szCs w:val="32"/>
        </w:rPr>
        <w:t>%</w:t>
      </w:r>
      <w:r>
        <w:rPr>
          <w:rFonts w:ascii="Times New Roman" w:eastAsia="方正仿宋_GBK" w:hAnsi="Times New Roman"/>
          <w:sz w:val="32"/>
          <w:szCs w:val="32"/>
        </w:rPr>
        <w:t>，其中税收收入完成</w:t>
      </w:r>
      <w:r>
        <w:rPr>
          <w:rFonts w:ascii="Times New Roman" w:eastAsia="方正仿宋_GBK" w:hAnsi="Times New Roman" w:hint="eastAsia"/>
          <w:sz w:val="32"/>
          <w:szCs w:val="32"/>
        </w:rPr>
        <w:t>6.59</w:t>
      </w:r>
      <w:r>
        <w:rPr>
          <w:rFonts w:ascii="Times New Roman" w:eastAsia="方正仿宋_GBK" w:hAnsi="Times New Roman"/>
          <w:sz w:val="32"/>
          <w:szCs w:val="32"/>
        </w:rPr>
        <w:t>亿元，</w:t>
      </w:r>
      <w:r>
        <w:rPr>
          <w:rFonts w:ascii="Times New Roman" w:eastAsia="方正仿宋_GBK" w:hAnsi="Times New Roman" w:hint="eastAsia"/>
          <w:sz w:val="32"/>
          <w:szCs w:val="32"/>
        </w:rPr>
        <w:t>下降</w:t>
      </w:r>
      <w:r>
        <w:rPr>
          <w:rFonts w:ascii="Times New Roman" w:eastAsia="方正仿宋_GBK" w:hAnsi="Times New Roman" w:hint="eastAsia"/>
          <w:sz w:val="32"/>
          <w:szCs w:val="32"/>
        </w:rPr>
        <w:t>26.6%</w:t>
      </w:r>
      <w:r>
        <w:rPr>
          <w:rFonts w:ascii="Times New Roman" w:eastAsia="方正仿宋_GBK" w:hAnsi="Times New Roman" w:hint="eastAsia"/>
          <w:sz w:val="32"/>
          <w:szCs w:val="32"/>
        </w:rPr>
        <w:t>，</w:t>
      </w:r>
      <w:r>
        <w:rPr>
          <w:rFonts w:ascii="Times New Roman" w:eastAsia="方正仿宋_GBK" w:hAnsi="Times New Roman"/>
          <w:sz w:val="32"/>
          <w:szCs w:val="32"/>
        </w:rPr>
        <w:t>非税收入完成</w:t>
      </w:r>
      <w:r>
        <w:rPr>
          <w:rFonts w:ascii="Times New Roman" w:eastAsia="方正仿宋_GBK" w:hAnsi="Times New Roman" w:hint="eastAsia"/>
          <w:sz w:val="32"/>
          <w:szCs w:val="32"/>
        </w:rPr>
        <w:t>4.11</w:t>
      </w:r>
      <w:r>
        <w:rPr>
          <w:rFonts w:ascii="Times New Roman" w:eastAsia="方正仿宋_GBK" w:hAnsi="Times New Roman"/>
          <w:sz w:val="32"/>
          <w:szCs w:val="32"/>
        </w:rPr>
        <w:t>亿元，占</w:t>
      </w:r>
      <w:r>
        <w:rPr>
          <w:rFonts w:ascii="Times New Roman" w:eastAsia="方正仿宋_GBK" w:hAnsi="Times New Roman" w:hint="eastAsia"/>
          <w:sz w:val="32"/>
          <w:szCs w:val="32"/>
        </w:rPr>
        <w:t>地方收入的</w:t>
      </w:r>
      <w:r>
        <w:rPr>
          <w:rFonts w:ascii="Times New Roman" w:eastAsia="方正仿宋_GBK" w:hAnsi="Times New Roman" w:hint="eastAsia"/>
          <w:sz w:val="32"/>
          <w:szCs w:val="32"/>
        </w:rPr>
        <w:t>38.4</w:t>
      </w:r>
      <w:r>
        <w:rPr>
          <w:rFonts w:ascii="Times New Roman" w:eastAsia="方正仿宋_GBK" w:hAnsi="Times New Roman"/>
          <w:sz w:val="32"/>
          <w:szCs w:val="32"/>
        </w:rPr>
        <w:t>%</w:t>
      </w:r>
      <w:r>
        <w:rPr>
          <w:rFonts w:ascii="Times New Roman" w:eastAsia="方正仿宋_GBK" w:hAnsi="Times New Roman"/>
          <w:sz w:val="32"/>
          <w:szCs w:val="32"/>
        </w:rPr>
        <w:t>。</w:t>
      </w:r>
    </w:p>
    <w:p w14:paraId="48BD8FC5" w14:textId="77777777" w:rsidR="006D5836" w:rsidRDefault="00000000">
      <w:pPr>
        <w:widowControl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．支出</w:t>
      </w:r>
      <w:r>
        <w:rPr>
          <w:rFonts w:ascii="Times New Roman" w:eastAsia="方正仿宋_GBK" w:hAnsi="Times New Roman" w:hint="eastAsia"/>
          <w:sz w:val="32"/>
          <w:szCs w:val="32"/>
        </w:rPr>
        <w:t>情况</w:t>
      </w:r>
      <w:r>
        <w:rPr>
          <w:rFonts w:ascii="Times New Roman" w:eastAsia="方正仿宋_GBK" w:hAnsi="Times New Roman"/>
          <w:sz w:val="32"/>
          <w:szCs w:val="32"/>
        </w:rPr>
        <w:t>：</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年一般公共预算支出</w:t>
      </w:r>
      <w:r>
        <w:rPr>
          <w:rFonts w:ascii="Times New Roman" w:eastAsia="方正仿宋_GBK" w:hAnsi="Times New Roman" w:hint="eastAsia"/>
          <w:sz w:val="32"/>
          <w:szCs w:val="32"/>
        </w:rPr>
        <w:t>43.21</w:t>
      </w:r>
      <w:r>
        <w:rPr>
          <w:rFonts w:ascii="Times New Roman" w:eastAsia="方正仿宋_GBK" w:hAnsi="Times New Roman"/>
          <w:sz w:val="32"/>
          <w:szCs w:val="32"/>
        </w:rPr>
        <w:t>亿元，</w:t>
      </w:r>
      <w:r>
        <w:rPr>
          <w:rFonts w:ascii="Times New Roman" w:eastAsia="方正仿宋_GBK" w:hAnsi="Times New Roman" w:hint="eastAsia"/>
          <w:sz w:val="32"/>
          <w:szCs w:val="32"/>
        </w:rPr>
        <w:t>同比下降</w:t>
      </w:r>
      <w:r>
        <w:rPr>
          <w:rFonts w:ascii="Times New Roman" w:eastAsia="方正仿宋_GBK" w:hAnsi="Times New Roman" w:hint="eastAsia"/>
          <w:sz w:val="32"/>
          <w:szCs w:val="32"/>
        </w:rPr>
        <w:t>1.1%</w:t>
      </w:r>
      <w:r>
        <w:rPr>
          <w:rFonts w:ascii="Times New Roman" w:eastAsia="方正仿宋_GBK" w:hAnsi="Times New Roman"/>
          <w:sz w:val="32"/>
          <w:szCs w:val="32"/>
        </w:rPr>
        <w:t>。</w:t>
      </w:r>
      <w:r>
        <w:rPr>
          <w:rFonts w:ascii="Times New Roman" w:eastAsia="方正仿宋_GBK" w:hAnsi="Times New Roman" w:hint="eastAsia"/>
          <w:sz w:val="32"/>
          <w:szCs w:val="32"/>
        </w:rPr>
        <w:t>其中教育、科技</w:t>
      </w:r>
      <w:r>
        <w:rPr>
          <w:rFonts w:ascii="Times New Roman" w:eastAsia="方正仿宋_GBK" w:hAnsi="Times New Roman"/>
          <w:sz w:val="32"/>
          <w:szCs w:val="32"/>
        </w:rPr>
        <w:t>、</w:t>
      </w:r>
      <w:r>
        <w:rPr>
          <w:rFonts w:ascii="Times New Roman" w:eastAsia="方正仿宋_GBK" w:hAnsi="Times New Roman" w:hint="eastAsia"/>
          <w:sz w:val="32"/>
          <w:szCs w:val="32"/>
        </w:rPr>
        <w:t>社会保障和就业、卫生健康、节能环保、农林水、住房保障</w:t>
      </w:r>
      <w:r>
        <w:rPr>
          <w:rFonts w:ascii="Times New Roman" w:eastAsia="方正仿宋_GBK" w:hAnsi="Times New Roman"/>
          <w:sz w:val="32"/>
          <w:szCs w:val="32"/>
        </w:rPr>
        <w:t>等</w:t>
      </w:r>
      <w:r>
        <w:rPr>
          <w:rFonts w:ascii="Times New Roman" w:eastAsia="方正仿宋_GBK" w:hAnsi="Times New Roman" w:hint="eastAsia"/>
          <w:sz w:val="32"/>
          <w:szCs w:val="32"/>
        </w:rPr>
        <w:t>重点支出领域保障有力，较上年支出均有所增长</w:t>
      </w:r>
      <w:r>
        <w:rPr>
          <w:rFonts w:ascii="方正仿宋_GBK" w:eastAsia="方正仿宋_GBK" w:hAnsi="方正仿宋_GBK" w:cs="方正仿宋_GBK" w:hint="eastAsia"/>
          <w:bCs/>
          <w:color w:val="212121"/>
          <w:sz w:val="32"/>
          <w:szCs w:val="32"/>
          <w:shd w:val="clear" w:color="auto" w:fill="FFFFFF"/>
        </w:rPr>
        <w:t>。具体数据如下</w:t>
      </w:r>
      <w:r>
        <w:rPr>
          <w:rFonts w:ascii="Times New Roman" w:eastAsia="方正仿宋_GBK" w:hAnsi="Times New Roman"/>
          <w:sz w:val="32"/>
          <w:szCs w:val="32"/>
        </w:rPr>
        <w:t>：</w:t>
      </w:r>
    </w:p>
    <w:p w14:paraId="2B4151E2" w14:textId="77777777" w:rsidR="006D5836" w:rsidRDefault="00000000">
      <w:pPr>
        <w:widowControl w:val="0"/>
        <w:autoSpaceDN w:val="0"/>
        <w:spacing w:after="0"/>
        <w:jc w:val="center"/>
        <w:rPr>
          <w:rFonts w:ascii="Times New Roman" w:eastAsia="方正仿宋_GBK" w:hAnsi="Times New Roman"/>
          <w:sz w:val="32"/>
          <w:szCs w:val="32"/>
          <w:highlight w:val="yellow"/>
        </w:rPr>
      </w:pPr>
      <w:r>
        <w:rPr>
          <w:noProof/>
        </w:rPr>
        <w:drawing>
          <wp:inline distT="0" distB="0" distL="114300" distR="114300" wp14:anchorId="62846B30" wp14:editId="0D1103C1">
            <wp:extent cx="5610860" cy="3253105"/>
            <wp:effectExtent l="5080" t="4445" r="22860" b="19050"/>
            <wp:docPr id="12299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3EF125D" w14:textId="77777777" w:rsidR="006D5836" w:rsidRDefault="00000000">
      <w:pPr>
        <w:widowControl w:val="0"/>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sz w:val="32"/>
          <w:szCs w:val="32"/>
        </w:rPr>
        <w:t>．转移支付情况：</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年上级补助收入完成</w:t>
      </w:r>
      <w:r>
        <w:rPr>
          <w:rFonts w:ascii="Times New Roman" w:eastAsia="方正仿宋_GBK" w:hAnsi="Times New Roman" w:hint="eastAsia"/>
          <w:sz w:val="32"/>
          <w:szCs w:val="32"/>
        </w:rPr>
        <w:t>30.51</w:t>
      </w:r>
      <w:r>
        <w:rPr>
          <w:rFonts w:ascii="Times New Roman" w:eastAsia="方正仿宋_GBK" w:hAnsi="Times New Roman"/>
          <w:sz w:val="32"/>
          <w:szCs w:val="32"/>
        </w:rPr>
        <w:t>亿元，较上年</w:t>
      </w:r>
      <w:r>
        <w:rPr>
          <w:rFonts w:ascii="Times New Roman" w:eastAsia="方正仿宋_GBK" w:hAnsi="Times New Roman" w:hint="eastAsia"/>
          <w:sz w:val="32"/>
          <w:szCs w:val="32"/>
        </w:rPr>
        <w:t>增加</w:t>
      </w:r>
      <w:r>
        <w:rPr>
          <w:rFonts w:ascii="Times New Roman" w:eastAsia="方正仿宋_GBK" w:hAnsi="Times New Roman" w:hint="eastAsia"/>
          <w:sz w:val="32"/>
          <w:szCs w:val="32"/>
        </w:rPr>
        <w:t>1.02</w:t>
      </w:r>
      <w:r>
        <w:rPr>
          <w:rFonts w:ascii="Times New Roman" w:eastAsia="方正仿宋_GBK" w:hAnsi="Times New Roman"/>
          <w:sz w:val="32"/>
          <w:szCs w:val="32"/>
        </w:rPr>
        <w:t>亿元，</w:t>
      </w:r>
      <w:r>
        <w:rPr>
          <w:rFonts w:ascii="Times New Roman" w:eastAsia="方正仿宋_GBK" w:hAnsi="Times New Roman" w:hint="eastAsia"/>
          <w:sz w:val="32"/>
          <w:szCs w:val="32"/>
        </w:rPr>
        <w:t>增长</w:t>
      </w:r>
      <w:r>
        <w:rPr>
          <w:rFonts w:ascii="Times New Roman" w:eastAsia="方正仿宋_GBK" w:hAnsi="Times New Roman" w:hint="eastAsia"/>
          <w:sz w:val="32"/>
          <w:szCs w:val="32"/>
        </w:rPr>
        <w:t>3.5</w:t>
      </w:r>
      <w:r>
        <w:rPr>
          <w:rFonts w:ascii="Times New Roman" w:eastAsia="方正仿宋_GBK" w:hAnsi="Times New Roman"/>
          <w:sz w:val="32"/>
          <w:szCs w:val="32"/>
        </w:rPr>
        <w:t>%</w:t>
      </w:r>
      <w:r>
        <w:rPr>
          <w:rFonts w:ascii="Times New Roman" w:eastAsia="方正仿宋_GBK" w:hAnsi="Times New Roman"/>
          <w:sz w:val="32"/>
          <w:szCs w:val="32"/>
        </w:rPr>
        <w:t>。一是返还性收入</w:t>
      </w:r>
      <w:r>
        <w:rPr>
          <w:rFonts w:ascii="Times New Roman" w:eastAsia="方正仿宋_GBK" w:hAnsi="Times New Roman"/>
          <w:sz w:val="32"/>
          <w:szCs w:val="32"/>
        </w:rPr>
        <w:t>0.</w:t>
      </w:r>
      <w:r>
        <w:rPr>
          <w:rFonts w:ascii="Times New Roman" w:eastAsia="方正仿宋_GBK" w:hAnsi="Times New Roman" w:hint="eastAsia"/>
          <w:sz w:val="32"/>
          <w:szCs w:val="32"/>
        </w:rPr>
        <w:t>63</w:t>
      </w:r>
      <w:r>
        <w:rPr>
          <w:rFonts w:ascii="Times New Roman" w:eastAsia="方正仿宋_GBK" w:hAnsi="Times New Roman"/>
          <w:sz w:val="32"/>
          <w:szCs w:val="32"/>
        </w:rPr>
        <w:t>亿元，包括增值税和消费税税收返还、所得税基数返还、成品油价格和税费改革税收返还、其他税收返还</w:t>
      </w:r>
      <w:r>
        <w:rPr>
          <w:rFonts w:ascii="Times New Roman" w:eastAsia="方正仿宋_GBK" w:hAnsi="Times New Roman" w:hint="eastAsia"/>
          <w:sz w:val="32"/>
          <w:szCs w:val="32"/>
        </w:rPr>
        <w:t>等；</w:t>
      </w:r>
      <w:r>
        <w:rPr>
          <w:rFonts w:ascii="Times New Roman" w:eastAsia="方正仿宋_GBK" w:hAnsi="Times New Roman"/>
          <w:sz w:val="32"/>
          <w:szCs w:val="32"/>
        </w:rPr>
        <w:t>二是一般性转移支付收入</w:t>
      </w:r>
      <w:r>
        <w:rPr>
          <w:rFonts w:ascii="Times New Roman" w:eastAsia="方正仿宋_GBK" w:hAnsi="Times New Roman" w:hint="eastAsia"/>
          <w:sz w:val="32"/>
          <w:szCs w:val="32"/>
        </w:rPr>
        <w:t>28.16</w:t>
      </w:r>
      <w:r>
        <w:rPr>
          <w:rFonts w:ascii="Times New Roman" w:eastAsia="方正仿宋_GBK" w:hAnsi="Times New Roman"/>
          <w:sz w:val="32"/>
          <w:szCs w:val="32"/>
        </w:rPr>
        <w:t>亿元，较上年</w:t>
      </w:r>
      <w:r>
        <w:rPr>
          <w:rFonts w:ascii="Times New Roman" w:eastAsia="方正仿宋_GBK" w:hAnsi="Times New Roman" w:hint="eastAsia"/>
          <w:sz w:val="32"/>
          <w:szCs w:val="32"/>
        </w:rPr>
        <w:t>增加</w:t>
      </w:r>
      <w:r>
        <w:rPr>
          <w:rFonts w:ascii="Times New Roman" w:eastAsia="方正仿宋_GBK" w:hAnsi="Times New Roman" w:hint="eastAsia"/>
          <w:sz w:val="32"/>
          <w:szCs w:val="32"/>
        </w:rPr>
        <w:t>1.76</w:t>
      </w:r>
      <w:r>
        <w:rPr>
          <w:rFonts w:ascii="Times New Roman" w:eastAsia="方正仿宋_GBK" w:hAnsi="Times New Roman"/>
          <w:sz w:val="32"/>
          <w:szCs w:val="32"/>
        </w:rPr>
        <w:t>亿元，主要</w:t>
      </w:r>
      <w:r>
        <w:rPr>
          <w:rFonts w:ascii="Times New Roman" w:eastAsia="方正仿宋_GBK" w:hAnsi="Times New Roman" w:hint="eastAsia"/>
          <w:sz w:val="32"/>
          <w:szCs w:val="32"/>
        </w:rPr>
        <w:t>是均衡性转移支付、重点生态</w:t>
      </w:r>
      <w:r>
        <w:rPr>
          <w:rFonts w:ascii="Times New Roman" w:eastAsia="方正仿宋_GBK" w:hAnsi="Times New Roman" w:hint="eastAsia"/>
          <w:sz w:val="32"/>
          <w:szCs w:val="32"/>
        </w:rPr>
        <w:lastRenderedPageBreak/>
        <w:t>功能区转移支付及县庆补助等财力性转移支付增加；</w:t>
      </w:r>
      <w:r>
        <w:rPr>
          <w:rFonts w:ascii="Times New Roman" w:eastAsia="方正仿宋_GBK" w:hAnsi="Times New Roman"/>
          <w:sz w:val="32"/>
          <w:szCs w:val="32"/>
        </w:rPr>
        <w:t>三是专项转移支付收入</w:t>
      </w:r>
      <w:r>
        <w:rPr>
          <w:rFonts w:ascii="Times New Roman" w:eastAsia="方正仿宋_GBK" w:hAnsi="Times New Roman" w:hint="eastAsia"/>
          <w:sz w:val="32"/>
          <w:szCs w:val="32"/>
        </w:rPr>
        <w:t>1.72</w:t>
      </w:r>
      <w:r>
        <w:rPr>
          <w:rFonts w:ascii="Times New Roman" w:eastAsia="方正仿宋_GBK" w:hAnsi="Times New Roman" w:hint="eastAsia"/>
          <w:sz w:val="32"/>
          <w:szCs w:val="32"/>
        </w:rPr>
        <w:t>亿</w:t>
      </w:r>
      <w:r>
        <w:rPr>
          <w:rFonts w:ascii="Times New Roman" w:eastAsia="方正仿宋_GBK" w:hAnsi="Times New Roman"/>
          <w:sz w:val="32"/>
          <w:szCs w:val="32"/>
        </w:rPr>
        <w:t>元，较上年</w:t>
      </w:r>
      <w:r>
        <w:rPr>
          <w:rFonts w:ascii="Times New Roman" w:eastAsia="方正仿宋_GBK" w:hAnsi="Times New Roman" w:hint="eastAsia"/>
          <w:sz w:val="32"/>
          <w:szCs w:val="32"/>
        </w:rPr>
        <w:t>减少</w:t>
      </w:r>
      <w:r>
        <w:rPr>
          <w:rFonts w:ascii="Times New Roman" w:eastAsia="方正仿宋_GBK" w:hAnsi="Times New Roman" w:hint="eastAsia"/>
          <w:sz w:val="32"/>
          <w:szCs w:val="32"/>
        </w:rPr>
        <w:t>0.74</w:t>
      </w:r>
      <w:r>
        <w:rPr>
          <w:rFonts w:ascii="Times New Roman" w:eastAsia="方正仿宋_GBK" w:hAnsi="Times New Roman"/>
          <w:sz w:val="32"/>
          <w:szCs w:val="32"/>
        </w:rPr>
        <w:t>亿元</w:t>
      </w:r>
      <w:r>
        <w:rPr>
          <w:rFonts w:ascii="Times New Roman" w:eastAsia="方正仿宋_GBK" w:hAnsi="Times New Roman" w:hint="eastAsia"/>
          <w:sz w:val="32"/>
          <w:szCs w:val="32"/>
        </w:rPr>
        <w:t>，主要是减少了增发国债项目资金</w:t>
      </w:r>
      <w:r>
        <w:rPr>
          <w:rFonts w:ascii="Times New Roman" w:eastAsia="方正仿宋_GBK" w:hAnsi="Times New Roman"/>
          <w:sz w:val="32"/>
          <w:szCs w:val="32"/>
        </w:rPr>
        <w:t>。</w:t>
      </w:r>
    </w:p>
    <w:p w14:paraId="05A0234D"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sz w:val="32"/>
          <w:szCs w:val="32"/>
        </w:rPr>
        <w:t>．</w:t>
      </w:r>
      <w:r>
        <w:rPr>
          <w:rFonts w:ascii="Times New Roman" w:eastAsia="方正仿宋_GBK" w:hAnsi="Times New Roman" w:hint="eastAsia"/>
          <w:sz w:val="32"/>
          <w:szCs w:val="32"/>
        </w:rPr>
        <w:t>一般公共预算</w:t>
      </w:r>
      <w:r>
        <w:rPr>
          <w:rFonts w:ascii="Times New Roman" w:eastAsia="方正仿宋_GBK" w:hAnsi="Times New Roman"/>
          <w:sz w:val="32"/>
          <w:szCs w:val="32"/>
        </w:rPr>
        <w:t>收支平衡情况：</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年完成地方一般公共预算收入</w:t>
      </w:r>
      <w:r>
        <w:rPr>
          <w:rFonts w:ascii="Times New Roman" w:eastAsia="方正仿宋_GBK" w:hAnsi="Times New Roman" w:hint="eastAsia"/>
          <w:sz w:val="32"/>
          <w:szCs w:val="32"/>
        </w:rPr>
        <w:t>10.7</w:t>
      </w:r>
      <w:r>
        <w:rPr>
          <w:rFonts w:ascii="Times New Roman" w:eastAsia="方正仿宋_GBK" w:hAnsi="Times New Roman"/>
          <w:sz w:val="32"/>
          <w:szCs w:val="32"/>
        </w:rPr>
        <w:t>亿元，上级补助收入</w:t>
      </w:r>
      <w:r>
        <w:rPr>
          <w:rFonts w:ascii="Times New Roman" w:eastAsia="方正仿宋_GBK" w:hAnsi="Times New Roman" w:hint="eastAsia"/>
          <w:sz w:val="32"/>
          <w:szCs w:val="32"/>
        </w:rPr>
        <w:t>30.51</w:t>
      </w:r>
      <w:r>
        <w:rPr>
          <w:rFonts w:ascii="Times New Roman" w:eastAsia="方正仿宋_GBK" w:hAnsi="Times New Roman"/>
          <w:sz w:val="32"/>
          <w:szCs w:val="32"/>
        </w:rPr>
        <w:t>亿</w:t>
      </w:r>
      <w:r>
        <w:rPr>
          <w:rFonts w:ascii="Times New Roman" w:eastAsia="方正仿宋_GBK" w:hAnsi="Times New Roman" w:hint="eastAsia"/>
          <w:sz w:val="32"/>
          <w:szCs w:val="32"/>
        </w:rPr>
        <w:t>元，地方政府一般债转贷收入</w:t>
      </w:r>
      <w:r>
        <w:rPr>
          <w:rFonts w:ascii="Times New Roman" w:eastAsia="方正仿宋_GBK" w:hAnsi="Times New Roman" w:hint="eastAsia"/>
          <w:sz w:val="32"/>
          <w:szCs w:val="32"/>
        </w:rPr>
        <w:t>8.27</w:t>
      </w:r>
      <w:r>
        <w:rPr>
          <w:rFonts w:ascii="Times New Roman" w:eastAsia="方正仿宋_GBK" w:hAnsi="Times New Roman" w:hint="eastAsia"/>
          <w:sz w:val="32"/>
          <w:szCs w:val="32"/>
        </w:rPr>
        <w:t>亿元，调入资金</w:t>
      </w:r>
      <w:r>
        <w:rPr>
          <w:rFonts w:ascii="Times New Roman" w:eastAsia="方正仿宋_GBK" w:hAnsi="Times New Roman" w:hint="eastAsia"/>
          <w:sz w:val="32"/>
          <w:szCs w:val="32"/>
        </w:rPr>
        <w:t>3.78</w:t>
      </w:r>
      <w:r>
        <w:rPr>
          <w:rFonts w:ascii="Times New Roman" w:eastAsia="方正仿宋_GBK" w:hAnsi="Times New Roman" w:hint="eastAsia"/>
          <w:sz w:val="32"/>
          <w:szCs w:val="32"/>
        </w:rPr>
        <w:t>亿元，</w:t>
      </w:r>
      <w:r>
        <w:rPr>
          <w:rFonts w:ascii="Times New Roman" w:eastAsia="方正仿宋_GBK" w:hAnsi="Times New Roman"/>
          <w:sz w:val="32"/>
          <w:szCs w:val="32"/>
        </w:rPr>
        <w:t>上年结转</w:t>
      </w:r>
      <w:r>
        <w:rPr>
          <w:rFonts w:ascii="Times New Roman" w:eastAsia="方正仿宋_GBK" w:hAnsi="Times New Roman" w:hint="eastAsia"/>
          <w:sz w:val="32"/>
          <w:szCs w:val="32"/>
        </w:rPr>
        <w:t>5.04</w:t>
      </w:r>
      <w:r>
        <w:rPr>
          <w:rFonts w:ascii="Times New Roman" w:eastAsia="方正仿宋_GBK" w:hAnsi="Times New Roman"/>
          <w:sz w:val="32"/>
          <w:szCs w:val="32"/>
        </w:rPr>
        <w:t>亿元</w:t>
      </w:r>
      <w:r>
        <w:rPr>
          <w:rFonts w:ascii="Times New Roman" w:eastAsia="方正仿宋_GBK" w:hAnsi="Times New Roman" w:hint="eastAsia"/>
          <w:sz w:val="32"/>
          <w:szCs w:val="32"/>
        </w:rPr>
        <w:t>，</w:t>
      </w:r>
      <w:r>
        <w:rPr>
          <w:rFonts w:ascii="Times New Roman" w:eastAsia="方正仿宋_GBK" w:hAnsi="Times New Roman"/>
          <w:sz w:val="32"/>
          <w:szCs w:val="32"/>
        </w:rPr>
        <w:t>收入</w:t>
      </w:r>
      <w:r>
        <w:rPr>
          <w:rFonts w:ascii="Times New Roman" w:eastAsia="方正仿宋_GBK" w:hAnsi="Times New Roman" w:hint="eastAsia"/>
          <w:sz w:val="32"/>
          <w:szCs w:val="32"/>
        </w:rPr>
        <w:t>合计</w:t>
      </w:r>
      <w:r>
        <w:rPr>
          <w:rFonts w:ascii="Times New Roman" w:eastAsia="方正仿宋_GBK" w:hAnsi="Times New Roman" w:hint="eastAsia"/>
          <w:sz w:val="32"/>
          <w:szCs w:val="32"/>
        </w:rPr>
        <w:t>58.3</w:t>
      </w:r>
      <w:r>
        <w:rPr>
          <w:rFonts w:ascii="Times New Roman" w:eastAsia="方正仿宋_GBK" w:hAnsi="Times New Roman"/>
          <w:sz w:val="32"/>
          <w:szCs w:val="32"/>
        </w:rPr>
        <w:t>亿元</w:t>
      </w:r>
      <w:r>
        <w:rPr>
          <w:rFonts w:ascii="Times New Roman" w:eastAsia="方正仿宋_GBK" w:hAnsi="Times New Roman" w:hint="eastAsia"/>
          <w:sz w:val="32"/>
          <w:szCs w:val="32"/>
        </w:rPr>
        <w:t>；</w:t>
      </w:r>
      <w:r>
        <w:rPr>
          <w:rFonts w:ascii="Times New Roman" w:eastAsia="方正仿宋_GBK" w:hAnsi="Times New Roman"/>
          <w:sz w:val="32"/>
          <w:szCs w:val="32"/>
        </w:rPr>
        <w:t>完成一般公共预算支出</w:t>
      </w:r>
      <w:r>
        <w:rPr>
          <w:rFonts w:ascii="Times New Roman" w:eastAsia="方正仿宋_GBK" w:hAnsi="Times New Roman" w:hint="eastAsia"/>
          <w:sz w:val="32"/>
          <w:szCs w:val="32"/>
        </w:rPr>
        <w:t>43.21</w:t>
      </w:r>
      <w:r>
        <w:rPr>
          <w:rFonts w:ascii="Times New Roman" w:eastAsia="方正仿宋_GBK" w:hAnsi="Times New Roman"/>
          <w:sz w:val="32"/>
          <w:szCs w:val="32"/>
        </w:rPr>
        <w:t>亿元，地方政府一般</w:t>
      </w:r>
      <w:r>
        <w:rPr>
          <w:rFonts w:ascii="Times New Roman" w:eastAsia="方正仿宋_GBK" w:hAnsi="Times New Roman" w:hint="eastAsia"/>
          <w:sz w:val="32"/>
          <w:szCs w:val="32"/>
        </w:rPr>
        <w:t>债</w:t>
      </w:r>
      <w:r>
        <w:rPr>
          <w:rFonts w:ascii="Times New Roman" w:eastAsia="方正仿宋_GBK" w:hAnsi="Times New Roman"/>
          <w:sz w:val="32"/>
          <w:szCs w:val="32"/>
        </w:rPr>
        <w:t>还本支出</w:t>
      </w:r>
      <w:r>
        <w:rPr>
          <w:rFonts w:ascii="Times New Roman" w:eastAsia="方正仿宋_GBK" w:hAnsi="Times New Roman" w:hint="eastAsia"/>
          <w:sz w:val="32"/>
          <w:szCs w:val="32"/>
        </w:rPr>
        <w:t>7.09</w:t>
      </w:r>
      <w:r>
        <w:rPr>
          <w:rFonts w:ascii="Times New Roman" w:eastAsia="方正仿宋_GBK" w:hAnsi="Times New Roman"/>
          <w:sz w:val="32"/>
          <w:szCs w:val="32"/>
        </w:rPr>
        <w:t>亿元，上解上级支出</w:t>
      </w:r>
      <w:r>
        <w:rPr>
          <w:rFonts w:ascii="Times New Roman" w:eastAsia="方正仿宋_GBK" w:hAnsi="Times New Roman" w:hint="eastAsia"/>
          <w:sz w:val="32"/>
          <w:szCs w:val="32"/>
        </w:rPr>
        <w:t>0.4</w:t>
      </w:r>
      <w:r>
        <w:rPr>
          <w:rFonts w:ascii="Times New Roman" w:eastAsia="方正仿宋_GBK" w:hAnsi="Times New Roman"/>
          <w:sz w:val="32"/>
          <w:szCs w:val="32"/>
        </w:rPr>
        <w:t>亿元</w:t>
      </w:r>
      <w:r>
        <w:rPr>
          <w:rFonts w:ascii="Times New Roman" w:eastAsia="方正仿宋_GBK" w:hAnsi="Times New Roman" w:hint="eastAsia"/>
          <w:sz w:val="32"/>
          <w:szCs w:val="32"/>
        </w:rPr>
        <w:t>，</w:t>
      </w:r>
      <w:r>
        <w:rPr>
          <w:rFonts w:ascii="Times New Roman" w:eastAsia="方正仿宋_GBK" w:hAnsi="Times New Roman"/>
          <w:sz w:val="32"/>
          <w:szCs w:val="32"/>
        </w:rPr>
        <w:t>结转下年</w:t>
      </w:r>
      <w:r>
        <w:rPr>
          <w:rFonts w:ascii="Times New Roman" w:eastAsia="方正仿宋_GBK" w:hAnsi="Times New Roman" w:hint="eastAsia"/>
          <w:sz w:val="32"/>
          <w:szCs w:val="32"/>
        </w:rPr>
        <w:t>6.67</w:t>
      </w:r>
      <w:r>
        <w:rPr>
          <w:rFonts w:ascii="Times New Roman" w:eastAsia="方正仿宋_GBK" w:hAnsi="Times New Roman"/>
          <w:sz w:val="32"/>
          <w:szCs w:val="32"/>
        </w:rPr>
        <w:t>亿元</w:t>
      </w:r>
      <w:r>
        <w:rPr>
          <w:rFonts w:ascii="Times New Roman" w:eastAsia="方正仿宋_GBK" w:hAnsi="Times New Roman" w:hint="eastAsia"/>
          <w:sz w:val="32"/>
          <w:szCs w:val="32"/>
        </w:rPr>
        <w:t>，调出资金</w:t>
      </w:r>
      <w:r>
        <w:rPr>
          <w:rFonts w:ascii="Times New Roman" w:eastAsia="方正仿宋_GBK" w:hAnsi="Times New Roman" w:hint="eastAsia"/>
          <w:sz w:val="32"/>
          <w:szCs w:val="32"/>
        </w:rPr>
        <w:t>0.93</w:t>
      </w:r>
      <w:r>
        <w:rPr>
          <w:rFonts w:ascii="Times New Roman" w:eastAsia="方正仿宋_GBK" w:hAnsi="Times New Roman" w:hint="eastAsia"/>
          <w:sz w:val="32"/>
          <w:szCs w:val="32"/>
        </w:rPr>
        <w:t>亿元，</w:t>
      </w:r>
      <w:r>
        <w:rPr>
          <w:rFonts w:ascii="Times New Roman" w:eastAsia="方正仿宋_GBK" w:hAnsi="Times New Roman"/>
          <w:sz w:val="32"/>
          <w:szCs w:val="32"/>
        </w:rPr>
        <w:t>支出</w:t>
      </w:r>
      <w:r>
        <w:rPr>
          <w:rFonts w:ascii="Times New Roman" w:eastAsia="方正仿宋_GBK" w:hAnsi="Times New Roman" w:hint="eastAsia"/>
          <w:sz w:val="32"/>
          <w:szCs w:val="32"/>
        </w:rPr>
        <w:t>合计</w:t>
      </w:r>
      <w:r>
        <w:rPr>
          <w:rFonts w:ascii="Times New Roman" w:eastAsia="方正仿宋_GBK" w:hAnsi="Times New Roman" w:hint="eastAsia"/>
          <w:sz w:val="32"/>
          <w:szCs w:val="32"/>
        </w:rPr>
        <w:t>58.3</w:t>
      </w:r>
      <w:r>
        <w:rPr>
          <w:rFonts w:ascii="Times New Roman" w:eastAsia="方正仿宋_GBK" w:hAnsi="Times New Roman"/>
          <w:sz w:val="32"/>
          <w:szCs w:val="32"/>
        </w:rPr>
        <w:t>亿元</w:t>
      </w:r>
      <w:r>
        <w:rPr>
          <w:rFonts w:ascii="Times New Roman" w:eastAsia="方正仿宋_GBK" w:hAnsi="Times New Roman" w:hint="eastAsia"/>
          <w:sz w:val="32"/>
          <w:szCs w:val="32"/>
        </w:rPr>
        <w:t>，</w:t>
      </w:r>
      <w:r>
        <w:rPr>
          <w:rFonts w:ascii="Times New Roman" w:eastAsia="方正仿宋_GBK" w:hAnsi="Times New Roman"/>
          <w:sz w:val="32"/>
          <w:szCs w:val="32"/>
        </w:rPr>
        <w:t>当年收支平衡。</w:t>
      </w:r>
    </w:p>
    <w:p w14:paraId="6B76E636" w14:textId="77777777" w:rsidR="006D5836" w:rsidRDefault="00000000">
      <w:pPr>
        <w:widowControl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sz w:val="32"/>
          <w:szCs w:val="32"/>
        </w:rPr>
        <w:t>（二）政府性基金预算</w:t>
      </w:r>
      <w:r>
        <w:rPr>
          <w:rFonts w:ascii="Times New Roman" w:eastAsia="方正楷体_GBK" w:hAnsi="Times New Roman" w:hint="eastAsia"/>
          <w:sz w:val="32"/>
          <w:szCs w:val="32"/>
        </w:rPr>
        <w:t>收支情况</w:t>
      </w:r>
    </w:p>
    <w:p w14:paraId="4B6A8A05" w14:textId="77777777" w:rsidR="006D5836" w:rsidRDefault="00000000">
      <w:pPr>
        <w:widowControl w:val="0"/>
        <w:autoSpaceDN w:val="0"/>
        <w:spacing w:after="0" w:line="560" w:lineRule="exact"/>
        <w:ind w:firstLineChars="200" w:firstLine="640"/>
        <w:jc w:val="both"/>
        <w:rPr>
          <w:rFonts w:ascii="Times New Roman" w:eastAsia="方正仿宋_GBK" w:hAnsi="Times New Roman"/>
          <w:sz w:val="32"/>
          <w:szCs w:val="32"/>
          <w:highlight w:val="yellow"/>
        </w:rPr>
      </w:pP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年完成政府性基金本级收入</w:t>
      </w:r>
      <w:r>
        <w:rPr>
          <w:rFonts w:ascii="Times New Roman" w:eastAsia="方正仿宋_GBK" w:hAnsi="Times New Roman" w:hint="eastAsia"/>
          <w:sz w:val="32"/>
          <w:szCs w:val="32"/>
        </w:rPr>
        <w:t>2.45</w:t>
      </w:r>
      <w:r>
        <w:rPr>
          <w:rFonts w:ascii="Times New Roman" w:eastAsia="方正仿宋_GBK" w:hAnsi="Times New Roman"/>
          <w:sz w:val="32"/>
          <w:szCs w:val="32"/>
        </w:rPr>
        <w:t>亿元（</w:t>
      </w:r>
      <w:r>
        <w:rPr>
          <w:rFonts w:ascii="Times New Roman" w:eastAsia="方正仿宋_GBK" w:hAnsi="Times New Roman" w:hint="eastAsia"/>
          <w:sz w:val="32"/>
          <w:szCs w:val="32"/>
        </w:rPr>
        <w:t>含</w:t>
      </w:r>
      <w:r>
        <w:rPr>
          <w:rFonts w:ascii="Times New Roman" w:eastAsia="方正仿宋_GBK" w:hAnsi="Times New Roman"/>
          <w:sz w:val="32"/>
          <w:szCs w:val="32"/>
        </w:rPr>
        <w:t>国有土地使用权出让收入</w:t>
      </w:r>
      <w:r>
        <w:rPr>
          <w:rFonts w:ascii="Times New Roman" w:eastAsia="方正仿宋_GBK" w:hAnsi="Times New Roman" w:hint="eastAsia"/>
          <w:sz w:val="32"/>
          <w:szCs w:val="32"/>
        </w:rPr>
        <w:t>2.31</w:t>
      </w:r>
      <w:r>
        <w:rPr>
          <w:rFonts w:ascii="Times New Roman" w:eastAsia="方正仿宋_GBK" w:hAnsi="Times New Roman"/>
          <w:sz w:val="32"/>
          <w:szCs w:val="32"/>
        </w:rPr>
        <w:t>亿元），</w:t>
      </w:r>
      <w:r>
        <w:rPr>
          <w:rFonts w:ascii="Times New Roman" w:eastAsia="方正仿宋_GBK" w:hAnsi="Times New Roman" w:hint="eastAsia"/>
          <w:sz w:val="32"/>
          <w:szCs w:val="32"/>
        </w:rPr>
        <w:t>较上年增加</w:t>
      </w:r>
      <w:r>
        <w:rPr>
          <w:rFonts w:ascii="Times New Roman" w:eastAsia="方正仿宋_GBK" w:hAnsi="Times New Roman" w:hint="eastAsia"/>
          <w:sz w:val="32"/>
          <w:szCs w:val="32"/>
        </w:rPr>
        <w:t>1.81</w:t>
      </w:r>
      <w:r>
        <w:rPr>
          <w:rFonts w:ascii="Times New Roman" w:eastAsia="方正仿宋_GBK" w:hAnsi="Times New Roman" w:hint="eastAsia"/>
          <w:sz w:val="32"/>
          <w:szCs w:val="32"/>
        </w:rPr>
        <w:t>亿元，主要是土地出让收入增加。</w:t>
      </w:r>
      <w:r>
        <w:rPr>
          <w:rFonts w:ascii="Times New Roman" w:eastAsia="方正仿宋_GBK" w:hAnsi="Times New Roman"/>
          <w:sz w:val="32"/>
          <w:szCs w:val="32"/>
        </w:rPr>
        <w:t>上级补助收入</w:t>
      </w:r>
      <w:r>
        <w:rPr>
          <w:rFonts w:ascii="Times New Roman" w:eastAsia="方正仿宋_GBK" w:hAnsi="Times New Roman" w:hint="eastAsia"/>
          <w:sz w:val="32"/>
          <w:szCs w:val="32"/>
        </w:rPr>
        <w:t>1.83</w:t>
      </w:r>
      <w:r>
        <w:rPr>
          <w:rFonts w:ascii="Times New Roman" w:eastAsia="方正仿宋_GBK" w:hAnsi="Times New Roman"/>
          <w:sz w:val="32"/>
          <w:szCs w:val="32"/>
        </w:rPr>
        <w:t>亿元</w:t>
      </w:r>
      <w:r>
        <w:rPr>
          <w:rFonts w:ascii="Times New Roman" w:eastAsia="方正仿宋_GBK" w:hAnsi="Times New Roman" w:hint="eastAsia"/>
          <w:sz w:val="32"/>
          <w:szCs w:val="32"/>
        </w:rPr>
        <w:t>（</w:t>
      </w:r>
      <w:proofErr w:type="gramStart"/>
      <w:r>
        <w:rPr>
          <w:rFonts w:ascii="Times New Roman" w:eastAsia="方正仿宋_GBK" w:hAnsi="Times New Roman" w:hint="eastAsia"/>
          <w:sz w:val="32"/>
          <w:szCs w:val="32"/>
        </w:rPr>
        <w:t>含超长期</w:t>
      </w:r>
      <w:proofErr w:type="gramEnd"/>
      <w:r>
        <w:rPr>
          <w:rFonts w:ascii="Times New Roman" w:eastAsia="方正仿宋_GBK" w:hAnsi="Times New Roman" w:hint="eastAsia"/>
          <w:sz w:val="32"/>
          <w:szCs w:val="32"/>
        </w:rPr>
        <w:t>特别国债</w:t>
      </w:r>
      <w:r>
        <w:rPr>
          <w:rFonts w:ascii="Times New Roman" w:eastAsia="方正仿宋_GBK" w:hAnsi="Times New Roman" w:hint="eastAsia"/>
          <w:sz w:val="32"/>
          <w:szCs w:val="32"/>
        </w:rPr>
        <w:t>1.15</w:t>
      </w:r>
      <w:r>
        <w:rPr>
          <w:rFonts w:ascii="Times New Roman" w:eastAsia="方正仿宋_GBK" w:hAnsi="Times New Roman" w:hint="eastAsia"/>
          <w:sz w:val="32"/>
          <w:szCs w:val="32"/>
        </w:rPr>
        <w:t>亿元），上年结转</w:t>
      </w:r>
      <w:r>
        <w:rPr>
          <w:rFonts w:ascii="Times New Roman" w:eastAsia="方正仿宋_GBK" w:hAnsi="Times New Roman" w:hint="eastAsia"/>
          <w:sz w:val="32"/>
          <w:szCs w:val="32"/>
        </w:rPr>
        <w:t>2.45</w:t>
      </w:r>
      <w:r>
        <w:rPr>
          <w:rFonts w:ascii="Times New Roman" w:eastAsia="方正仿宋_GBK" w:hAnsi="Times New Roman" w:hint="eastAsia"/>
          <w:sz w:val="32"/>
          <w:szCs w:val="32"/>
        </w:rPr>
        <w:t>亿元，地方政府专项债转贷收入</w:t>
      </w:r>
      <w:r>
        <w:rPr>
          <w:rFonts w:ascii="Times New Roman" w:eastAsia="方正仿宋_GBK" w:hAnsi="Times New Roman" w:hint="eastAsia"/>
          <w:sz w:val="32"/>
          <w:szCs w:val="32"/>
        </w:rPr>
        <w:t>6.37</w:t>
      </w:r>
      <w:r>
        <w:rPr>
          <w:rFonts w:ascii="Times New Roman" w:eastAsia="方正仿宋_GBK" w:hAnsi="Times New Roman" w:hint="eastAsia"/>
          <w:sz w:val="32"/>
          <w:szCs w:val="32"/>
        </w:rPr>
        <w:t>元，调入资金</w:t>
      </w:r>
      <w:r>
        <w:rPr>
          <w:rFonts w:ascii="Times New Roman" w:eastAsia="方正仿宋_GBK" w:hAnsi="Times New Roman" w:hint="eastAsia"/>
          <w:sz w:val="32"/>
          <w:szCs w:val="32"/>
        </w:rPr>
        <w:t>0.93</w:t>
      </w:r>
      <w:r>
        <w:rPr>
          <w:rFonts w:ascii="Times New Roman" w:eastAsia="方正仿宋_GBK" w:hAnsi="Times New Roman" w:hint="eastAsia"/>
          <w:sz w:val="32"/>
          <w:szCs w:val="32"/>
        </w:rPr>
        <w:t>亿元，政府性基金收入合计</w:t>
      </w:r>
      <w:r>
        <w:rPr>
          <w:rFonts w:ascii="Times New Roman" w:eastAsia="方正仿宋_GBK" w:hAnsi="Times New Roman" w:hint="eastAsia"/>
          <w:sz w:val="32"/>
          <w:szCs w:val="32"/>
        </w:rPr>
        <w:t>14.03</w:t>
      </w:r>
      <w:r>
        <w:rPr>
          <w:rFonts w:ascii="Times New Roman" w:eastAsia="方正仿宋_GBK" w:hAnsi="Times New Roman" w:hint="eastAsia"/>
          <w:sz w:val="32"/>
          <w:szCs w:val="32"/>
        </w:rPr>
        <w:t>亿元；完成政府性基金支出</w:t>
      </w:r>
      <w:r>
        <w:rPr>
          <w:rFonts w:ascii="Times New Roman" w:eastAsia="方正仿宋_GBK" w:hAnsi="Times New Roman" w:hint="eastAsia"/>
          <w:sz w:val="32"/>
          <w:szCs w:val="32"/>
        </w:rPr>
        <w:t>6.57</w:t>
      </w:r>
      <w:r>
        <w:rPr>
          <w:rFonts w:ascii="Times New Roman" w:eastAsia="方正仿宋_GBK" w:hAnsi="Times New Roman" w:hint="eastAsia"/>
          <w:sz w:val="32"/>
          <w:szCs w:val="32"/>
        </w:rPr>
        <w:t>亿元，债务还本</w:t>
      </w:r>
      <w:r>
        <w:rPr>
          <w:rFonts w:ascii="Times New Roman" w:eastAsia="方正仿宋_GBK" w:hAnsi="Times New Roman" w:hint="eastAsia"/>
          <w:sz w:val="32"/>
          <w:szCs w:val="32"/>
        </w:rPr>
        <w:t>2.23</w:t>
      </w:r>
      <w:r>
        <w:rPr>
          <w:rFonts w:ascii="Times New Roman" w:eastAsia="方正仿宋_GBK" w:hAnsi="Times New Roman" w:hint="eastAsia"/>
          <w:sz w:val="32"/>
          <w:szCs w:val="32"/>
        </w:rPr>
        <w:t>亿元，上解支出</w:t>
      </w:r>
      <w:r>
        <w:rPr>
          <w:rFonts w:ascii="Times New Roman" w:eastAsia="方正仿宋_GBK" w:hAnsi="Times New Roman" w:hint="eastAsia"/>
          <w:sz w:val="32"/>
          <w:szCs w:val="32"/>
        </w:rPr>
        <w:t>54</w:t>
      </w:r>
      <w:r>
        <w:rPr>
          <w:rFonts w:ascii="Times New Roman" w:eastAsia="方正仿宋_GBK" w:hAnsi="Times New Roman" w:hint="eastAsia"/>
          <w:sz w:val="32"/>
          <w:szCs w:val="32"/>
        </w:rPr>
        <w:t>万元，结转下年</w:t>
      </w:r>
      <w:r>
        <w:rPr>
          <w:rFonts w:ascii="Times New Roman" w:eastAsia="方正仿宋_GBK" w:hAnsi="Times New Roman" w:hint="eastAsia"/>
          <w:sz w:val="32"/>
          <w:szCs w:val="32"/>
        </w:rPr>
        <w:t>3.73</w:t>
      </w:r>
      <w:r>
        <w:rPr>
          <w:rFonts w:ascii="Times New Roman" w:eastAsia="方正仿宋_GBK" w:hAnsi="Times New Roman" w:hint="eastAsia"/>
          <w:sz w:val="32"/>
          <w:szCs w:val="32"/>
        </w:rPr>
        <w:t>亿元，调出资金</w:t>
      </w:r>
      <w:r>
        <w:rPr>
          <w:rFonts w:ascii="Times New Roman" w:eastAsia="方正仿宋_GBK" w:hAnsi="Times New Roman" w:hint="eastAsia"/>
          <w:sz w:val="32"/>
          <w:szCs w:val="32"/>
        </w:rPr>
        <w:t>1.49</w:t>
      </w:r>
      <w:r>
        <w:rPr>
          <w:rFonts w:ascii="Times New Roman" w:eastAsia="方正仿宋_GBK" w:hAnsi="Times New Roman" w:hint="eastAsia"/>
          <w:sz w:val="32"/>
          <w:szCs w:val="32"/>
        </w:rPr>
        <w:t>亿元，支出合计</w:t>
      </w:r>
      <w:r>
        <w:rPr>
          <w:rFonts w:ascii="Times New Roman" w:eastAsia="方正仿宋_GBK" w:hAnsi="Times New Roman" w:hint="eastAsia"/>
          <w:sz w:val="32"/>
          <w:szCs w:val="32"/>
        </w:rPr>
        <w:t>14.03</w:t>
      </w:r>
      <w:r>
        <w:rPr>
          <w:rFonts w:ascii="Times New Roman" w:eastAsia="方正仿宋_GBK" w:hAnsi="Times New Roman" w:hint="eastAsia"/>
          <w:sz w:val="32"/>
          <w:szCs w:val="32"/>
        </w:rPr>
        <w:t>亿元，</w:t>
      </w:r>
      <w:r>
        <w:rPr>
          <w:rFonts w:ascii="Times New Roman" w:eastAsia="方正仿宋_GBK" w:hAnsi="Times New Roman"/>
          <w:sz w:val="32"/>
          <w:szCs w:val="32"/>
        </w:rPr>
        <w:t>当年收支平衡</w:t>
      </w:r>
      <w:r>
        <w:rPr>
          <w:rFonts w:ascii="Times New Roman" w:eastAsia="方正仿宋_GBK" w:hAnsi="Times New Roman" w:hint="eastAsia"/>
          <w:sz w:val="32"/>
          <w:szCs w:val="32"/>
        </w:rPr>
        <w:t>。</w:t>
      </w:r>
    </w:p>
    <w:p w14:paraId="513DCAF1" w14:textId="77777777" w:rsidR="006D5836" w:rsidRDefault="00000000">
      <w:pPr>
        <w:widowControl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sz w:val="32"/>
          <w:szCs w:val="32"/>
        </w:rPr>
        <w:t>（三）社会保险基金预算</w:t>
      </w:r>
      <w:r>
        <w:rPr>
          <w:rFonts w:ascii="Times New Roman" w:eastAsia="方正楷体_GBK" w:hAnsi="Times New Roman" w:hint="eastAsia"/>
          <w:sz w:val="32"/>
          <w:szCs w:val="32"/>
        </w:rPr>
        <w:t>收支情况</w:t>
      </w:r>
    </w:p>
    <w:p w14:paraId="4A9F5352" w14:textId="77777777" w:rsidR="006D5836" w:rsidRDefault="00000000">
      <w:pPr>
        <w:widowControl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年完成社会保险基金收入</w:t>
      </w:r>
      <w:r>
        <w:rPr>
          <w:rFonts w:ascii="Times New Roman" w:eastAsia="方正仿宋_GBK" w:hAnsi="Times New Roman" w:hint="eastAsia"/>
          <w:sz w:val="32"/>
          <w:szCs w:val="32"/>
        </w:rPr>
        <w:t>6.75</w:t>
      </w:r>
      <w:r>
        <w:rPr>
          <w:rFonts w:ascii="Times New Roman" w:eastAsia="方正仿宋_GBK" w:hAnsi="Times New Roman"/>
          <w:sz w:val="32"/>
          <w:szCs w:val="32"/>
        </w:rPr>
        <w:t>亿元，支出</w:t>
      </w:r>
      <w:r>
        <w:rPr>
          <w:rFonts w:ascii="Times New Roman" w:eastAsia="方正仿宋_GBK" w:hAnsi="Times New Roman" w:hint="eastAsia"/>
          <w:sz w:val="32"/>
          <w:szCs w:val="32"/>
        </w:rPr>
        <w:t>5.61</w:t>
      </w:r>
      <w:r>
        <w:rPr>
          <w:rFonts w:ascii="Times New Roman" w:eastAsia="方正仿宋_GBK" w:hAnsi="Times New Roman"/>
          <w:sz w:val="32"/>
          <w:szCs w:val="32"/>
        </w:rPr>
        <w:t>亿元，当年收支结余</w:t>
      </w:r>
      <w:r>
        <w:rPr>
          <w:rFonts w:ascii="Times New Roman" w:eastAsia="方正仿宋_GBK" w:hAnsi="Times New Roman" w:hint="eastAsia"/>
          <w:sz w:val="32"/>
          <w:szCs w:val="32"/>
        </w:rPr>
        <w:t>1.14</w:t>
      </w:r>
      <w:r>
        <w:rPr>
          <w:rFonts w:ascii="Times New Roman" w:eastAsia="方正仿宋_GBK" w:hAnsi="Times New Roman"/>
          <w:sz w:val="32"/>
          <w:szCs w:val="32"/>
        </w:rPr>
        <w:t>亿元，年末滚存结余</w:t>
      </w:r>
      <w:r>
        <w:rPr>
          <w:rFonts w:ascii="Times New Roman" w:eastAsia="方正仿宋_GBK" w:hAnsi="Times New Roman" w:hint="eastAsia"/>
          <w:sz w:val="32"/>
          <w:szCs w:val="32"/>
        </w:rPr>
        <w:t>6.56</w:t>
      </w:r>
      <w:r>
        <w:rPr>
          <w:rFonts w:ascii="Times New Roman" w:eastAsia="方正仿宋_GBK" w:hAnsi="Times New Roman"/>
          <w:sz w:val="32"/>
          <w:szCs w:val="32"/>
        </w:rPr>
        <w:t>亿元，分险种来看：城乡居民基本养老保险基金收入</w:t>
      </w:r>
      <w:r>
        <w:rPr>
          <w:rFonts w:ascii="Times New Roman" w:eastAsia="方正仿宋_GBK" w:hAnsi="Times New Roman" w:hint="eastAsia"/>
          <w:sz w:val="32"/>
          <w:szCs w:val="32"/>
        </w:rPr>
        <w:t>2.85</w:t>
      </w:r>
      <w:r>
        <w:rPr>
          <w:rFonts w:ascii="Times New Roman" w:eastAsia="方正仿宋_GBK" w:hAnsi="Times New Roman"/>
          <w:sz w:val="32"/>
          <w:szCs w:val="32"/>
        </w:rPr>
        <w:t>亿元，支出</w:t>
      </w:r>
      <w:r>
        <w:rPr>
          <w:rFonts w:ascii="Times New Roman" w:eastAsia="方正仿宋_GBK" w:hAnsi="Times New Roman" w:hint="eastAsia"/>
          <w:sz w:val="32"/>
          <w:szCs w:val="32"/>
        </w:rPr>
        <w:t>1.91</w:t>
      </w:r>
      <w:r>
        <w:rPr>
          <w:rFonts w:ascii="Times New Roman" w:eastAsia="方正仿宋_GBK" w:hAnsi="Times New Roman"/>
          <w:sz w:val="32"/>
          <w:szCs w:val="32"/>
        </w:rPr>
        <w:t>亿元，</w:t>
      </w:r>
      <w:r>
        <w:rPr>
          <w:rFonts w:ascii="Times New Roman" w:eastAsia="方正仿宋_GBK" w:hAnsi="Times New Roman" w:hint="eastAsia"/>
          <w:sz w:val="32"/>
          <w:szCs w:val="32"/>
        </w:rPr>
        <w:t>当年收支结余</w:t>
      </w:r>
      <w:r>
        <w:rPr>
          <w:rFonts w:ascii="Times New Roman" w:eastAsia="方正仿宋_GBK" w:hAnsi="Times New Roman" w:hint="eastAsia"/>
          <w:sz w:val="32"/>
          <w:szCs w:val="32"/>
        </w:rPr>
        <w:t>0.94</w:t>
      </w:r>
      <w:r>
        <w:rPr>
          <w:rFonts w:ascii="Times New Roman" w:eastAsia="方正仿宋_GBK" w:hAnsi="Times New Roman"/>
          <w:sz w:val="32"/>
          <w:szCs w:val="32"/>
        </w:rPr>
        <w:t>亿元；机关事业单位基本养老保险基金收入</w:t>
      </w:r>
      <w:r>
        <w:rPr>
          <w:rFonts w:ascii="Times New Roman" w:eastAsia="方正仿宋_GBK" w:hAnsi="Times New Roman" w:hint="eastAsia"/>
          <w:sz w:val="32"/>
          <w:szCs w:val="32"/>
        </w:rPr>
        <w:t>3.9</w:t>
      </w:r>
      <w:r>
        <w:rPr>
          <w:rFonts w:ascii="Times New Roman" w:eastAsia="方正仿宋_GBK" w:hAnsi="Times New Roman"/>
          <w:sz w:val="32"/>
          <w:szCs w:val="32"/>
        </w:rPr>
        <w:lastRenderedPageBreak/>
        <w:t>亿元，支出</w:t>
      </w:r>
      <w:r>
        <w:rPr>
          <w:rFonts w:ascii="Times New Roman" w:eastAsia="方正仿宋_GBK" w:hAnsi="Times New Roman" w:hint="eastAsia"/>
          <w:sz w:val="32"/>
          <w:szCs w:val="32"/>
        </w:rPr>
        <w:t>3.7</w:t>
      </w:r>
      <w:r>
        <w:rPr>
          <w:rFonts w:ascii="Times New Roman" w:eastAsia="方正仿宋_GBK" w:hAnsi="Times New Roman"/>
          <w:sz w:val="32"/>
          <w:szCs w:val="32"/>
        </w:rPr>
        <w:t>亿元，</w:t>
      </w:r>
      <w:r>
        <w:rPr>
          <w:rFonts w:ascii="Times New Roman" w:eastAsia="方正仿宋_GBK" w:hAnsi="Times New Roman" w:hint="eastAsia"/>
          <w:sz w:val="32"/>
          <w:szCs w:val="32"/>
        </w:rPr>
        <w:t>当年收支结余</w:t>
      </w:r>
      <w:r>
        <w:rPr>
          <w:rFonts w:ascii="Times New Roman" w:eastAsia="方正仿宋_GBK" w:hAnsi="Times New Roman" w:hint="eastAsia"/>
          <w:sz w:val="32"/>
          <w:szCs w:val="32"/>
        </w:rPr>
        <w:t>0.2</w:t>
      </w:r>
      <w:r>
        <w:rPr>
          <w:rFonts w:ascii="Times New Roman" w:eastAsia="方正仿宋_GBK" w:hAnsi="Times New Roman"/>
          <w:sz w:val="32"/>
          <w:szCs w:val="32"/>
        </w:rPr>
        <w:t>亿元。</w:t>
      </w:r>
    </w:p>
    <w:p w14:paraId="5D4C4D79" w14:textId="77777777" w:rsidR="006D5836" w:rsidRDefault="00000000">
      <w:pPr>
        <w:widowControl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sz w:val="32"/>
          <w:szCs w:val="32"/>
        </w:rPr>
        <w:t>（四）国有资本经营预算</w:t>
      </w:r>
      <w:r>
        <w:rPr>
          <w:rFonts w:ascii="Times New Roman" w:eastAsia="方正楷体_GBK" w:hAnsi="Times New Roman" w:hint="eastAsia"/>
          <w:sz w:val="32"/>
          <w:szCs w:val="32"/>
        </w:rPr>
        <w:t>收支情况</w:t>
      </w:r>
    </w:p>
    <w:p w14:paraId="53450F3F" w14:textId="77777777" w:rsidR="006D5836" w:rsidRDefault="00000000">
      <w:pPr>
        <w:widowControl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年完成国有资本经营预算收入</w:t>
      </w:r>
      <w:r>
        <w:rPr>
          <w:rFonts w:ascii="Times New Roman" w:eastAsia="方正仿宋_GBK" w:hAnsi="Times New Roman" w:hint="eastAsia"/>
          <w:sz w:val="32"/>
          <w:szCs w:val="32"/>
        </w:rPr>
        <w:t>5007</w:t>
      </w:r>
      <w:r>
        <w:rPr>
          <w:rFonts w:ascii="Times New Roman" w:eastAsia="方正仿宋_GBK" w:hAnsi="Times New Roman"/>
          <w:sz w:val="32"/>
          <w:szCs w:val="32"/>
        </w:rPr>
        <w:t>万元，</w:t>
      </w:r>
      <w:r>
        <w:rPr>
          <w:rFonts w:ascii="Times New Roman" w:eastAsia="方正仿宋_GBK" w:hAnsi="Times New Roman" w:hint="eastAsia"/>
          <w:sz w:val="32"/>
          <w:szCs w:val="32"/>
        </w:rPr>
        <w:t>其中：县级国有资本经营预算收入</w:t>
      </w:r>
      <w:r>
        <w:rPr>
          <w:rFonts w:ascii="Times New Roman" w:eastAsia="方正仿宋_GBK" w:hAnsi="Times New Roman" w:hint="eastAsia"/>
          <w:sz w:val="32"/>
          <w:szCs w:val="32"/>
        </w:rPr>
        <w:t>5000</w:t>
      </w:r>
      <w:r>
        <w:rPr>
          <w:rFonts w:ascii="Times New Roman" w:eastAsia="方正仿宋_GBK" w:hAnsi="Times New Roman" w:hint="eastAsia"/>
          <w:sz w:val="32"/>
          <w:szCs w:val="32"/>
        </w:rPr>
        <w:t>万元为国有企业上缴收入，上级补助资金</w:t>
      </w:r>
      <w:r>
        <w:rPr>
          <w:rFonts w:ascii="Times New Roman" w:eastAsia="方正仿宋_GBK" w:hAnsi="Times New Roman" w:hint="eastAsia"/>
          <w:sz w:val="32"/>
          <w:szCs w:val="32"/>
        </w:rPr>
        <w:t>7</w:t>
      </w:r>
      <w:r>
        <w:rPr>
          <w:rFonts w:ascii="Times New Roman" w:eastAsia="方正仿宋_GBK" w:hAnsi="Times New Roman" w:hint="eastAsia"/>
          <w:sz w:val="32"/>
          <w:szCs w:val="32"/>
        </w:rPr>
        <w:t>万元为企业退休人员社会化管理补助。结转下年</w:t>
      </w:r>
      <w:r>
        <w:rPr>
          <w:rFonts w:ascii="Times New Roman" w:eastAsia="方正仿宋_GBK" w:hAnsi="Times New Roman"/>
          <w:sz w:val="32"/>
          <w:szCs w:val="32"/>
        </w:rPr>
        <w:t>支出</w:t>
      </w:r>
      <w:r>
        <w:rPr>
          <w:rFonts w:ascii="Times New Roman" w:eastAsia="方正仿宋_GBK" w:hAnsi="Times New Roman" w:hint="eastAsia"/>
          <w:sz w:val="32"/>
          <w:szCs w:val="32"/>
        </w:rPr>
        <w:t>7</w:t>
      </w:r>
      <w:r>
        <w:rPr>
          <w:rFonts w:ascii="Times New Roman" w:eastAsia="方正仿宋_GBK" w:hAnsi="Times New Roman"/>
          <w:sz w:val="32"/>
          <w:szCs w:val="32"/>
        </w:rPr>
        <w:t>万元</w:t>
      </w:r>
      <w:r>
        <w:rPr>
          <w:rFonts w:ascii="Times New Roman" w:eastAsia="方正仿宋_GBK" w:hAnsi="Times New Roman" w:hint="eastAsia"/>
          <w:sz w:val="32"/>
          <w:szCs w:val="32"/>
        </w:rPr>
        <w:t>，调出资金至一般公共预算</w:t>
      </w:r>
      <w:r>
        <w:rPr>
          <w:rFonts w:ascii="Times New Roman" w:eastAsia="方正仿宋_GBK" w:hAnsi="Times New Roman" w:hint="eastAsia"/>
          <w:sz w:val="32"/>
          <w:szCs w:val="32"/>
        </w:rPr>
        <w:t>5000</w:t>
      </w:r>
      <w:r>
        <w:rPr>
          <w:rFonts w:ascii="Times New Roman" w:eastAsia="方正仿宋_GBK" w:hAnsi="Times New Roman" w:hint="eastAsia"/>
          <w:sz w:val="32"/>
          <w:szCs w:val="32"/>
        </w:rPr>
        <w:t>万元，</w:t>
      </w:r>
      <w:r>
        <w:rPr>
          <w:rFonts w:ascii="Times New Roman" w:eastAsia="方正仿宋_GBK" w:hAnsi="Times New Roman"/>
          <w:sz w:val="32"/>
          <w:szCs w:val="32"/>
        </w:rPr>
        <w:t>当年收支平衡。</w:t>
      </w:r>
    </w:p>
    <w:p w14:paraId="1B66BA22" w14:textId="77777777" w:rsidR="006D5836" w:rsidRDefault="00000000">
      <w:pPr>
        <w:widowControl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sz w:val="32"/>
          <w:szCs w:val="32"/>
        </w:rPr>
        <w:t>（五）地方政府债务情况</w:t>
      </w:r>
    </w:p>
    <w:p w14:paraId="4EFF6073"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年，省财政厅</w:t>
      </w:r>
      <w:r>
        <w:rPr>
          <w:rFonts w:ascii="Times New Roman" w:eastAsia="方正仿宋_GBK" w:hAnsi="Times New Roman" w:hint="eastAsia"/>
          <w:sz w:val="32"/>
          <w:szCs w:val="32"/>
        </w:rPr>
        <w:t>新增我县地方政府债务限额</w:t>
      </w:r>
      <w:r>
        <w:rPr>
          <w:rFonts w:ascii="Times New Roman" w:eastAsia="方正仿宋_GBK" w:hAnsi="Times New Roman" w:hint="eastAsia"/>
          <w:sz w:val="32"/>
          <w:szCs w:val="32"/>
        </w:rPr>
        <w:t>9.7</w:t>
      </w:r>
      <w:r>
        <w:rPr>
          <w:rFonts w:ascii="Times New Roman" w:eastAsia="方正仿宋_GBK" w:hAnsi="Times New Roman" w:hint="eastAsia"/>
          <w:sz w:val="32"/>
          <w:szCs w:val="32"/>
        </w:rPr>
        <w:t>亿元</w:t>
      </w:r>
      <w:r>
        <w:rPr>
          <w:rFonts w:ascii="Times New Roman" w:eastAsia="方正仿宋_GBK" w:hAnsi="Times New Roman"/>
          <w:sz w:val="32"/>
          <w:szCs w:val="32"/>
        </w:rPr>
        <w:t>，其中：</w:t>
      </w:r>
      <w:r>
        <w:rPr>
          <w:rFonts w:ascii="Times New Roman" w:eastAsia="方正仿宋_GBK" w:hAnsi="Times New Roman" w:hint="eastAsia"/>
          <w:sz w:val="32"/>
          <w:szCs w:val="32"/>
        </w:rPr>
        <w:t>一般债限额</w:t>
      </w:r>
      <w:r>
        <w:rPr>
          <w:rFonts w:ascii="Times New Roman" w:eastAsia="方正仿宋_GBK" w:hAnsi="Times New Roman" w:hint="eastAsia"/>
          <w:sz w:val="32"/>
          <w:szCs w:val="32"/>
        </w:rPr>
        <w:t>3.41</w:t>
      </w:r>
      <w:r>
        <w:rPr>
          <w:rFonts w:ascii="Times New Roman" w:eastAsia="方正仿宋_GBK" w:hAnsi="Times New Roman" w:hint="eastAsia"/>
          <w:sz w:val="32"/>
          <w:szCs w:val="32"/>
        </w:rPr>
        <w:t>亿元，专项债限额</w:t>
      </w:r>
      <w:r>
        <w:rPr>
          <w:rFonts w:ascii="Times New Roman" w:eastAsia="方正仿宋_GBK" w:hAnsi="Times New Roman" w:hint="eastAsia"/>
          <w:sz w:val="32"/>
          <w:szCs w:val="32"/>
        </w:rPr>
        <w:t>6.37</w:t>
      </w:r>
      <w:r>
        <w:rPr>
          <w:rFonts w:ascii="Times New Roman" w:eastAsia="方正仿宋_GBK" w:hAnsi="Times New Roman" w:hint="eastAsia"/>
          <w:sz w:val="32"/>
          <w:szCs w:val="32"/>
        </w:rPr>
        <w:t>亿元</w:t>
      </w:r>
      <w:r>
        <w:rPr>
          <w:rFonts w:ascii="Times New Roman" w:eastAsia="方正仿宋_GBK" w:hAnsi="Times New Roman"/>
          <w:sz w:val="32"/>
          <w:szCs w:val="32"/>
        </w:rPr>
        <w:t>。省核定我县政府债务</w:t>
      </w:r>
      <w:r>
        <w:rPr>
          <w:rFonts w:ascii="Times New Roman" w:eastAsia="方正仿宋_GBK" w:hAnsi="Times New Roman" w:hint="eastAsia"/>
          <w:sz w:val="32"/>
          <w:szCs w:val="32"/>
        </w:rPr>
        <w:t>总</w:t>
      </w:r>
      <w:r>
        <w:rPr>
          <w:rFonts w:ascii="Times New Roman" w:eastAsia="方正仿宋_GBK" w:hAnsi="Times New Roman"/>
          <w:sz w:val="32"/>
          <w:szCs w:val="32"/>
        </w:rPr>
        <w:t>限额为</w:t>
      </w:r>
      <w:r>
        <w:rPr>
          <w:rFonts w:ascii="Times New Roman" w:eastAsia="方正仿宋_GBK" w:hAnsi="Times New Roman" w:hint="eastAsia"/>
          <w:sz w:val="32"/>
          <w:szCs w:val="32"/>
        </w:rPr>
        <w:t>88.61</w:t>
      </w:r>
      <w:r>
        <w:rPr>
          <w:rFonts w:ascii="Times New Roman" w:eastAsia="方正仿宋_GBK" w:hAnsi="Times New Roman"/>
          <w:sz w:val="32"/>
          <w:szCs w:val="32"/>
        </w:rPr>
        <w:t>亿元，其中：一般债限额</w:t>
      </w:r>
      <w:r>
        <w:rPr>
          <w:rFonts w:ascii="Times New Roman" w:eastAsia="方正仿宋_GBK" w:hAnsi="Times New Roman" w:hint="eastAsia"/>
          <w:sz w:val="32"/>
          <w:szCs w:val="32"/>
        </w:rPr>
        <w:t>42.76</w:t>
      </w:r>
      <w:r>
        <w:rPr>
          <w:rFonts w:ascii="Times New Roman" w:eastAsia="方正仿宋_GBK" w:hAnsi="Times New Roman"/>
          <w:sz w:val="32"/>
          <w:szCs w:val="32"/>
        </w:rPr>
        <w:t>亿元，专项债限额</w:t>
      </w:r>
      <w:r>
        <w:rPr>
          <w:rFonts w:ascii="Times New Roman" w:eastAsia="方正仿宋_GBK" w:hAnsi="Times New Roman" w:hint="eastAsia"/>
          <w:sz w:val="32"/>
          <w:szCs w:val="32"/>
        </w:rPr>
        <w:t>45.85</w:t>
      </w:r>
      <w:r>
        <w:rPr>
          <w:rFonts w:ascii="Times New Roman" w:eastAsia="方正仿宋_GBK" w:hAnsi="Times New Roman"/>
          <w:sz w:val="32"/>
          <w:szCs w:val="32"/>
        </w:rPr>
        <w:t>亿元。</w:t>
      </w:r>
    </w:p>
    <w:p w14:paraId="3623FB29"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hint="eastAsia"/>
          <w:sz w:val="32"/>
          <w:szCs w:val="32"/>
        </w:rPr>
        <w:t>末</w:t>
      </w:r>
      <w:r>
        <w:rPr>
          <w:rFonts w:ascii="Times New Roman" w:eastAsia="方正仿宋_GBK" w:hAnsi="Times New Roman"/>
          <w:sz w:val="32"/>
          <w:szCs w:val="32"/>
        </w:rPr>
        <w:t>，我县债务余额为</w:t>
      </w:r>
      <w:r>
        <w:rPr>
          <w:rFonts w:ascii="Times New Roman" w:eastAsia="方正仿宋_GBK" w:hAnsi="Times New Roman" w:hint="eastAsia"/>
          <w:sz w:val="32"/>
          <w:szCs w:val="32"/>
        </w:rPr>
        <w:t>88.11</w:t>
      </w:r>
      <w:r>
        <w:rPr>
          <w:rFonts w:ascii="Times New Roman" w:eastAsia="方正仿宋_GBK" w:hAnsi="Times New Roman"/>
          <w:sz w:val="32"/>
          <w:szCs w:val="32"/>
        </w:rPr>
        <w:t>亿元，其中：一般债</w:t>
      </w:r>
      <w:r>
        <w:rPr>
          <w:rFonts w:ascii="Times New Roman" w:eastAsia="方正仿宋_GBK" w:hAnsi="Times New Roman" w:hint="eastAsia"/>
          <w:sz w:val="32"/>
          <w:szCs w:val="32"/>
        </w:rPr>
        <w:t>42.26</w:t>
      </w:r>
      <w:r>
        <w:rPr>
          <w:rFonts w:ascii="Times New Roman" w:eastAsia="方正仿宋_GBK" w:hAnsi="Times New Roman"/>
          <w:sz w:val="32"/>
          <w:szCs w:val="32"/>
        </w:rPr>
        <w:t>亿元，专项债</w:t>
      </w:r>
      <w:r>
        <w:rPr>
          <w:rFonts w:ascii="Times New Roman" w:eastAsia="方正仿宋_GBK" w:hAnsi="Times New Roman" w:hint="eastAsia"/>
          <w:sz w:val="32"/>
          <w:szCs w:val="32"/>
        </w:rPr>
        <w:t>45.85</w:t>
      </w:r>
      <w:r>
        <w:rPr>
          <w:rFonts w:ascii="Times New Roman" w:eastAsia="方正仿宋_GBK" w:hAnsi="Times New Roman"/>
          <w:sz w:val="32"/>
          <w:szCs w:val="32"/>
        </w:rPr>
        <w:t>亿元</w:t>
      </w:r>
      <w:r>
        <w:rPr>
          <w:rFonts w:ascii="Times New Roman" w:eastAsia="方正仿宋_GBK" w:hAnsi="Times New Roman" w:hint="eastAsia"/>
          <w:sz w:val="32"/>
          <w:szCs w:val="32"/>
        </w:rPr>
        <w:t>，均控制在省财政厅核定的</w:t>
      </w:r>
      <w:r>
        <w:rPr>
          <w:rFonts w:ascii="Times New Roman" w:eastAsia="方正仿宋_GBK" w:hAnsi="Times New Roman"/>
          <w:sz w:val="32"/>
          <w:szCs w:val="32"/>
        </w:rPr>
        <w:t>限额以内</w:t>
      </w:r>
      <w:r>
        <w:rPr>
          <w:rFonts w:ascii="Times New Roman" w:eastAsia="方正仿宋_GBK" w:hAnsi="Times New Roman" w:hint="eastAsia"/>
          <w:sz w:val="32"/>
          <w:szCs w:val="32"/>
        </w:rPr>
        <w:t>。</w:t>
      </w:r>
    </w:p>
    <w:p w14:paraId="1D673681" w14:textId="77777777" w:rsidR="006D5836" w:rsidRDefault="00000000">
      <w:pPr>
        <w:widowControl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sz w:val="32"/>
          <w:szCs w:val="32"/>
        </w:rPr>
        <w:t>（</w:t>
      </w:r>
      <w:r>
        <w:rPr>
          <w:rFonts w:ascii="Times New Roman" w:eastAsia="方正楷体_GBK" w:hAnsi="Times New Roman" w:hint="eastAsia"/>
          <w:sz w:val="32"/>
          <w:szCs w:val="32"/>
        </w:rPr>
        <w:t>六</w:t>
      </w:r>
      <w:r>
        <w:rPr>
          <w:rFonts w:ascii="Times New Roman" w:eastAsia="方正楷体_GBK" w:hAnsi="Times New Roman"/>
          <w:sz w:val="32"/>
          <w:szCs w:val="32"/>
        </w:rPr>
        <w:t>）预备费使用情况</w:t>
      </w:r>
    </w:p>
    <w:p w14:paraId="1BA2A7D7" w14:textId="77777777" w:rsidR="006D5836" w:rsidRDefault="00000000">
      <w:pPr>
        <w:widowControl w:val="0"/>
        <w:spacing w:after="0" w:line="560" w:lineRule="exact"/>
        <w:ind w:firstLineChars="200" w:firstLine="640"/>
        <w:jc w:val="both"/>
        <w:rPr>
          <w:rFonts w:ascii="Times New Roman" w:eastAsia="方正黑体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年县级预备费主要用于</w:t>
      </w:r>
      <w:r>
        <w:rPr>
          <w:rFonts w:ascii="Times New Roman" w:eastAsia="方正仿宋_GBK" w:hAnsi="Times New Roman" w:hint="eastAsia"/>
          <w:sz w:val="32"/>
          <w:szCs w:val="32"/>
        </w:rPr>
        <w:t>应急避险搬迁、消防能力建设、农村基础设施建设等</w:t>
      </w:r>
      <w:r>
        <w:rPr>
          <w:rFonts w:ascii="Times New Roman" w:eastAsia="方正仿宋_GBK" w:hAnsi="Times New Roman"/>
          <w:sz w:val="32"/>
          <w:szCs w:val="32"/>
        </w:rPr>
        <w:t>支出</w:t>
      </w:r>
      <w:r>
        <w:rPr>
          <w:rFonts w:ascii="Times New Roman" w:eastAsia="方正仿宋_GBK" w:hAnsi="Times New Roman" w:hint="eastAsia"/>
          <w:sz w:val="32"/>
          <w:szCs w:val="32"/>
        </w:rPr>
        <w:t>。</w:t>
      </w:r>
    </w:p>
    <w:p w14:paraId="4A0DA6B1" w14:textId="77777777" w:rsidR="006D5836" w:rsidRDefault="00000000">
      <w:pPr>
        <w:widowControl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以上数据均为执行数</w:t>
      </w:r>
      <w:r>
        <w:rPr>
          <w:rFonts w:ascii="Times New Roman" w:eastAsia="方正仿宋_GBK" w:hAnsi="Times New Roman"/>
          <w:sz w:val="32"/>
          <w:szCs w:val="32"/>
        </w:rPr>
        <w:t>，</w:t>
      </w:r>
      <w:proofErr w:type="gramStart"/>
      <w:r>
        <w:rPr>
          <w:rFonts w:ascii="Times New Roman" w:eastAsia="方正仿宋_GBK" w:hAnsi="Times New Roman" w:hint="eastAsia"/>
          <w:sz w:val="32"/>
          <w:szCs w:val="32"/>
        </w:rPr>
        <w:t>待</w:t>
      </w:r>
      <w:r>
        <w:rPr>
          <w:rFonts w:ascii="Times New Roman" w:eastAsia="方正仿宋_GBK" w:hAnsi="Times New Roman"/>
          <w:sz w:val="32"/>
          <w:szCs w:val="32"/>
        </w:rPr>
        <w:t>省</w:t>
      </w:r>
      <w:r>
        <w:rPr>
          <w:rFonts w:ascii="Times New Roman" w:eastAsia="方正仿宋_GBK" w:hAnsi="Times New Roman" w:hint="eastAsia"/>
          <w:sz w:val="32"/>
          <w:szCs w:val="32"/>
        </w:rPr>
        <w:t>与</w:t>
      </w:r>
      <w:proofErr w:type="gramEnd"/>
      <w:r>
        <w:rPr>
          <w:rFonts w:ascii="Times New Roman" w:eastAsia="方正仿宋_GBK" w:hAnsi="Times New Roman" w:hint="eastAsia"/>
          <w:sz w:val="32"/>
          <w:szCs w:val="32"/>
        </w:rPr>
        <w:t>县</w:t>
      </w:r>
      <w:r>
        <w:rPr>
          <w:rFonts w:ascii="Times New Roman" w:eastAsia="方正仿宋_GBK" w:hAnsi="Times New Roman"/>
          <w:sz w:val="32"/>
          <w:szCs w:val="32"/>
        </w:rPr>
        <w:t>财政</w:t>
      </w:r>
      <w:r>
        <w:rPr>
          <w:rFonts w:ascii="Times New Roman" w:eastAsia="方正仿宋_GBK" w:hAnsi="Times New Roman" w:hint="eastAsia"/>
          <w:sz w:val="32"/>
          <w:szCs w:val="32"/>
        </w:rPr>
        <w:t>完成</w:t>
      </w:r>
      <w:r>
        <w:rPr>
          <w:rFonts w:ascii="Times New Roman" w:eastAsia="方正仿宋_GBK" w:hAnsi="Times New Roman"/>
          <w:sz w:val="32"/>
          <w:szCs w:val="32"/>
        </w:rPr>
        <w:t>结算</w:t>
      </w:r>
      <w:r>
        <w:rPr>
          <w:rFonts w:ascii="Times New Roman" w:eastAsia="方正仿宋_GBK" w:hAnsi="Times New Roman" w:hint="eastAsia"/>
          <w:sz w:val="32"/>
          <w:szCs w:val="32"/>
        </w:rPr>
        <w:t>后，数据还会有一定的变化</w:t>
      </w:r>
      <w:r>
        <w:rPr>
          <w:rFonts w:ascii="Times New Roman" w:eastAsia="方正仿宋_GBK" w:hAnsi="Times New Roman"/>
          <w:sz w:val="32"/>
          <w:szCs w:val="32"/>
        </w:rPr>
        <w:t>，届时再</w:t>
      </w:r>
      <w:r>
        <w:rPr>
          <w:rFonts w:ascii="Times New Roman" w:eastAsia="方正仿宋_GBK" w:hAnsi="Times New Roman" w:hint="eastAsia"/>
          <w:sz w:val="32"/>
          <w:szCs w:val="32"/>
        </w:rPr>
        <w:t>按法定程序向县人大常委会</w:t>
      </w:r>
      <w:r>
        <w:rPr>
          <w:rFonts w:ascii="Times New Roman" w:eastAsia="方正仿宋_GBK" w:hAnsi="Times New Roman"/>
          <w:sz w:val="32"/>
          <w:szCs w:val="32"/>
        </w:rPr>
        <w:t>报告。</w:t>
      </w:r>
    </w:p>
    <w:p w14:paraId="08C0A800" w14:textId="77777777" w:rsidR="006D5836" w:rsidRDefault="00000000">
      <w:pPr>
        <w:widowControl w:val="0"/>
        <w:spacing w:after="0" w:line="56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rPr>
        <w:t>二、</w:t>
      </w:r>
      <w:r>
        <w:rPr>
          <w:rFonts w:ascii="Times New Roman" w:eastAsia="方正黑体_GBK" w:hAnsi="Times New Roman"/>
          <w:sz w:val="32"/>
          <w:szCs w:val="32"/>
        </w:rPr>
        <w:t>202</w:t>
      </w:r>
      <w:r>
        <w:rPr>
          <w:rFonts w:ascii="Times New Roman" w:eastAsia="方正黑体_GBK" w:hAnsi="Times New Roman" w:hint="eastAsia"/>
          <w:sz w:val="32"/>
          <w:szCs w:val="32"/>
        </w:rPr>
        <w:t>5</w:t>
      </w:r>
      <w:r>
        <w:rPr>
          <w:rFonts w:ascii="Times New Roman" w:eastAsia="方正黑体_GBK" w:hAnsi="Times New Roman"/>
          <w:sz w:val="32"/>
          <w:szCs w:val="32"/>
        </w:rPr>
        <w:t>年</w:t>
      </w:r>
      <w:r>
        <w:rPr>
          <w:rFonts w:ascii="Times New Roman" w:eastAsia="方正黑体_GBK" w:hAnsi="Times New Roman" w:hint="eastAsia"/>
          <w:sz w:val="32"/>
          <w:szCs w:val="32"/>
        </w:rPr>
        <w:t>主要财政政策落实和重点工作情况</w:t>
      </w:r>
    </w:p>
    <w:p w14:paraId="61F9B75A"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hint="eastAsia"/>
          <w:sz w:val="32"/>
          <w:szCs w:val="32"/>
        </w:rPr>
        <w:t>（一）积极化解风险，财政运行更加平稳有序</w:t>
      </w:r>
    </w:p>
    <w:p w14:paraId="43FBF01B" w14:textId="77777777" w:rsidR="006D5836" w:rsidRDefault="00000000">
      <w:pPr>
        <w:pStyle w:val="a7"/>
        <w:widowControl w:val="0"/>
        <w:shd w:val="clear" w:color="auto" w:fill="FFFFFF"/>
        <w:spacing w:before="0" w:beforeAutospacing="0" w:after="0" w:afterAutospacing="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一</w:t>
      </w:r>
      <w:r>
        <w:rPr>
          <w:rFonts w:ascii="Times New Roman" w:eastAsia="方正仿宋_GBK" w:hAnsi="Times New Roman" w:hint="eastAsia"/>
          <w:sz w:val="32"/>
          <w:szCs w:val="32"/>
        </w:rPr>
        <w:t>是兜</w:t>
      </w:r>
      <w:proofErr w:type="gramStart"/>
      <w:r>
        <w:rPr>
          <w:rFonts w:ascii="Times New Roman" w:eastAsia="方正仿宋_GBK" w:hAnsi="Times New Roman" w:hint="eastAsia"/>
          <w:sz w:val="32"/>
          <w:szCs w:val="32"/>
        </w:rPr>
        <w:t>牢兜实“三保”</w:t>
      </w:r>
      <w:proofErr w:type="gramEnd"/>
      <w:r>
        <w:rPr>
          <w:rFonts w:ascii="Times New Roman" w:eastAsia="方正仿宋_GBK" w:hAnsi="Times New Roman" w:hint="eastAsia"/>
          <w:sz w:val="32"/>
          <w:szCs w:val="32"/>
        </w:rPr>
        <w:t>底线。按照五级优先顺序安排预算，足额保障“三保”支出，不留有预算缺口。强化预算执行，始终</w:t>
      </w:r>
      <w:r>
        <w:rPr>
          <w:rFonts w:ascii="Times New Roman" w:eastAsia="方正仿宋_GBK" w:hAnsi="Times New Roman" w:hint="eastAsia"/>
          <w:sz w:val="32"/>
          <w:szCs w:val="32"/>
        </w:rPr>
        <w:lastRenderedPageBreak/>
        <w:t>坚持“三保”优先支出顺序。设立“三保”资金专户，动态监控“三保”执行，全力保障“三保”支出需求，全年“三保”支出</w:t>
      </w:r>
      <w:r>
        <w:rPr>
          <w:rFonts w:ascii="Times New Roman" w:eastAsia="方正仿宋_GBK" w:hAnsi="Times New Roman" w:hint="eastAsia"/>
          <w:sz w:val="32"/>
          <w:szCs w:val="32"/>
        </w:rPr>
        <w:t>24.78</w:t>
      </w:r>
      <w:r>
        <w:rPr>
          <w:rFonts w:ascii="Times New Roman" w:eastAsia="方正仿宋_GBK" w:hAnsi="Times New Roman" w:hint="eastAsia"/>
          <w:sz w:val="32"/>
          <w:szCs w:val="32"/>
        </w:rPr>
        <w:t>亿元，实现“三保”应保尽保，未发生风险事件。二是有效防范化解债务风险。按期足额偿付政府债务到期本息</w:t>
      </w:r>
      <w:r>
        <w:rPr>
          <w:rFonts w:ascii="Times New Roman" w:eastAsia="方正仿宋_GBK" w:hAnsi="Times New Roman" w:hint="eastAsia"/>
          <w:sz w:val="32"/>
          <w:szCs w:val="32"/>
        </w:rPr>
        <w:t>7.07</w:t>
      </w:r>
      <w:r>
        <w:rPr>
          <w:rFonts w:ascii="Times New Roman" w:eastAsia="方正仿宋_GBK" w:hAnsi="Times New Roman" w:hint="eastAsia"/>
          <w:sz w:val="32"/>
          <w:szCs w:val="32"/>
        </w:rPr>
        <w:t>亿元。多渠道化解存量债务，积极争取一揽子化债政策，统筹地方财力等资源化解隐性债务</w:t>
      </w:r>
      <w:r>
        <w:rPr>
          <w:rFonts w:ascii="Times New Roman" w:eastAsia="方正仿宋_GBK" w:hAnsi="Times New Roman" w:hint="eastAsia"/>
          <w:sz w:val="32"/>
          <w:szCs w:val="32"/>
        </w:rPr>
        <w:t>6.9</w:t>
      </w:r>
      <w:r>
        <w:rPr>
          <w:rFonts w:ascii="Times New Roman" w:eastAsia="方正仿宋_GBK" w:hAnsi="Times New Roman" w:hint="eastAsia"/>
          <w:sz w:val="32"/>
          <w:szCs w:val="32"/>
        </w:rPr>
        <w:t>亿元，超额完成年度化债任务。加快推进平台公司压降，按先易后难原则，精准把握退出条件，通过统筹资金清偿隐性债务，实现</w:t>
      </w:r>
      <w:r>
        <w:rPr>
          <w:rFonts w:ascii="Times New Roman" w:eastAsia="方正仿宋_GBK" w:hAnsi="Times New Roman" w:hint="eastAsia"/>
          <w:sz w:val="32"/>
          <w:szCs w:val="32"/>
        </w:rPr>
        <w:t>7</w:t>
      </w:r>
      <w:r>
        <w:rPr>
          <w:rFonts w:ascii="Times New Roman" w:eastAsia="方正仿宋_GBK" w:hAnsi="Times New Roman" w:hint="eastAsia"/>
          <w:sz w:val="32"/>
          <w:szCs w:val="32"/>
        </w:rPr>
        <w:t>家平台公司退出，提前一年完成平台公司清零任务。三是常态化推进财会监督。围绕重大政策落实、重点项目与民生资金领域开展专项监督，深入推进群众身边腐败问题整治。重点组织开展了会计监督、公款欠款清理、乡村振兴资金、财政基础管理“强基固本”等专项行动，共查处纠正问题金额</w:t>
      </w:r>
      <w:r>
        <w:rPr>
          <w:rFonts w:ascii="Times New Roman" w:eastAsia="方正仿宋_GBK" w:hAnsi="Times New Roman" w:hint="eastAsia"/>
          <w:sz w:val="32"/>
          <w:szCs w:val="32"/>
        </w:rPr>
        <w:t>945.83</w:t>
      </w:r>
      <w:r>
        <w:rPr>
          <w:rFonts w:ascii="Times New Roman" w:eastAsia="方正仿宋_GBK" w:hAnsi="Times New Roman" w:hint="eastAsia"/>
          <w:sz w:val="32"/>
          <w:szCs w:val="32"/>
        </w:rPr>
        <w:t>万元，督促归还欠款</w:t>
      </w:r>
      <w:r>
        <w:rPr>
          <w:rFonts w:ascii="Times New Roman" w:eastAsia="方正仿宋_GBK" w:hAnsi="Times New Roman" w:hint="eastAsia"/>
          <w:sz w:val="32"/>
          <w:szCs w:val="32"/>
        </w:rPr>
        <w:t>5.67</w:t>
      </w:r>
      <w:r>
        <w:rPr>
          <w:rFonts w:ascii="Times New Roman" w:eastAsia="方正仿宋_GBK" w:hAnsi="Times New Roman" w:hint="eastAsia"/>
          <w:sz w:val="32"/>
          <w:szCs w:val="32"/>
        </w:rPr>
        <w:t>万元，移交问题线索</w:t>
      </w:r>
      <w:r>
        <w:rPr>
          <w:rFonts w:ascii="Times New Roman" w:eastAsia="方正仿宋_GBK" w:hAnsi="Times New Roman" w:hint="eastAsia"/>
          <w:sz w:val="32"/>
          <w:szCs w:val="32"/>
        </w:rPr>
        <w:t>26</w:t>
      </w:r>
      <w:r>
        <w:rPr>
          <w:rFonts w:ascii="Times New Roman" w:eastAsia="方正仿宋_GBK" w:hAnsi="Times New Roman" w:hint="eastAsia"/>
          <w:sz w:val="32"/>
          <w:szCs w:val="32"/>
        </w:rPr>
        <w:t>条。</w:t>
      </w:r>
    </w:p>
    <w:p w14:paraId="333711AD"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hint="eastAsia"/>
          <w:sz w:val="32"/>
          <w:szCs w:val="32"/>
        </w:rPr>
        <w:t>（二）强化民生保障，民众生活更加幸福安康</w:t>
      </w:r>
    </w:p>
    <w:p w14:paraId="62ADF9D4" w14:textId="77777777" w:rsidR="006D5836" w:rsidRDefault="00000000">
      <w:pPr>
        <w:pStyle w:val="Bodytext2"/>
        <w:overflowPunct w:val="0"/>
        <w:adjustRightInd/>
        <w:snapToGrid/>
        <w:spacing w:after="0" w:line="540" w:lineRule="exact"/>
        <w:jc w:val="both"/>
        <w:rPr>
          <w:rFonts w:ascii="Times New Roman" w:eastAsia="方正仿宋_GBK" w:hAnsi="Times New Roman"/>
          <w:lang w:eastAsia="zh-CN"/>
        </w:rPr>
      </w:pPr>
      <w:r>
        <w:rPr>
          <w:rFonts w:ascii="Times New Roman" w:eastAsia="方正仿宋_GBK" w:hAnsi="Times New Roman" w:hint="eastAsia"/>
          <w:lang w:val="en-US" w:eastAsia="zh-CN"/>
        </w:rPr>
        <w:t>一是稳步提高社会保障水平。全年投入社会保障和就业支出</w:t>
      </w:r>
      <w:r>
        <w:rPr>
          <w:rFonts w:ascii="Times New Roman" w:eastAsia="方正仿宋_GBK" w:hAnsi="Times New Roman" w:hint="eastAsia"/>
          <w:lang w:val="en-US" w:eastAsia="zh-CN"/>
        </w:rPr>
        <w:t>7.61</w:t>
      </w:r>
      <w:r>
        <w:rPr>
          <w:rFonts w:ascii="Times New Roman" w:eastAsia="方正仿宋_GBK" w:hAnsi="Times New Roman" w:hint="eastAsia"/>
          <w:lang w:val="en-US" w:eastAsia="zh-CN"/>
        </w:rPr>
        <w:t>亿元，同比增长</w:t>
      </w:r>
      <w:r>
        <w:rPr>
          <w:rFonts w:ascii="Times New Roman" w:eastAsia="方正仿宋_GBK" w:hAnsi="Times New Roman" w:hint="eastAsia"/>
          <w:lang w:val="en-US" w:eastAsia="zh-CN"/>
        </w:rPr>
        <w:t>19.2%</w:t>
      </w:r>
      <w:r>
        <w:rPr>
          <w:rFonts w:ascii="Times New Roman" w:eastAsia="方正仿宋_GBK" w:hAnsi="Times New Roman" w:hint="eastAsia"/>
          <w:lang w:val="en-US" w:eastAsia="zh-CN"/>
        </w:rPr>
        <w:t>。落实城乡居民和机关事业单位养老财政补助</w:t>
      </w:r>
      <w:r>
        <w:rPr>
          <w:rFonts w:ascii="Times New Roman" w:eastAsia="方正仿宋_GBK" w:hAnsi="Times New Roman" w:hint="eastAsia"/>
          <w:lang w:val="en-US" w:eastAsia="zh-CN"/>
        </w:rPr>
        <w:t>3.67</w:t>
      </w:r>
      <w:r>
        <w:rPr>
          <w:rFonts w:ascii="Times New Roman" w:eastAsia="方正仿宋_GBK" w:hAnsi="Times New Roman" w:hint="eastAsia"/>
          <w:lang w:val="en-US" w:eastAsia="zh-CN"/>
        </w:rPr>
        <w:t>亿元，按时足额</w:t>
      </w:r>
      <w:proofErr w:type="gramStart"/>
      <w:r>
        <w:rPr>
          <w:rFonts w:ascii="Times New Roman" w:eastAsia="方正仿宋_GBK" w:hAnsi="Times New Roman" w:hint="eastAsia"/>
          <w:lang w:val="en-US" w:eastAsia="zh-CN"/>
        </w:rPr>
        <w:t>拨付</w:t>
      </w:r>
      <w:r>
        <w:rPr>
          <w:rFonts w:ascii="Times New Roman" w:eastAsia="方正仿宋_GBK" w:hAnsi="Times New Roman"/>
        </w:rPr>
        <w:t>低保</w:t>
      </w:r>
      <w:proofErr w:type="gramEnd"/>
      <w:r>
        <w:rPr>
          <w:rFonts w:ascii="Times New Roman" w:eastAsia="方正仿宋_GBK" w:hAnsi="Times New Roman"/>
        </w:rPr>
        <w:t>、特困、优抚、残疾人、孤儿</w:t>
      </w:r>
      <w:r>
        <w:rPr>
          <w:rFonts w:ascii="Times New Roman" w:eastAsia="方正仿宋_GBK" w:hAnsi="Times New Roman" w:hint="eastAsia"/>
          <w:lang w:eastAsia="zh-CN"/>
        </w:rPr>
        <w:t>及老年人</w:t>
      </w:r>
      <w:r>
        <w:rPr>
          <w:rFonts w:ascii="Times New Roman" w:eastAsia="方正仿宋_GBK" w:hAnsi="Times New Roman"/>
        </w:rPr>
        <w:t>等</w:t>
      </w:r>
      <w:r>
        <w:rPr>
          <w:rFonts w:ascii="Times New Roman" w:eastAsia="方正仿宋_GBK" w:hAnsi="Times New Roman" w:hint="eastAsia"/>
        </w:rPr>
        <w:t>特殊</w:t>
      </w:r>
      <w:r>
        <w:rPr>
          <w:rFonts w:ascii="Times New Roman" w:eastAsia="方正仿宋_GBK" w:hAnsi="Times New Roman"/>
        </w:rPr>
        <w:t>群体</w:t>
      </w:r>
      <w:r>
        <w:rPr>
          <w:rFonts w:ascii="Times New Roman" w:eastAsia="方正仿宋_GBK" w:hAnsi="Times New Roman" w:hint="eastAsia"/>
          <w:lang w:val="en-US" w:eastAsia="zh-CN"/>
        </w:rPr>
        <w:t>救助补助资金</w:t>
      </w:r>
      <w:r>
        <w:rPr>
          <w:rFonts w:ascii="Times New Roman" w:eastAsia="方正仿宋_GBK" w:hAnsi="Times New Roman" w:hint="eastAsia"/>
          <w:lang w:val="en-US" w:eastAsia="zh-CN"/>
        </w:rPr>
        <w:t>1.45</w:t>
      </w:r>
      <w:r>
        <w:rPr>
          <w:rFonts w:ascii="Times New Roman" w:eastAsia="方正仿宋_GBK" w:hAnsi="Times New Roman" w:hint="eastAsia"/>
          <w:lang w:val="en-US" w:eastAsia="zh-CN"/>
        </w:rPr>
        <w:t>亿元</w:t>
      </w:r>
      <w:r>
        <w:rPr>
          <w:rFonts w:ascii="Times New Roman" w:eastAsia="方正仿宋_GBK" w:hAnsi="Times New Roman" w:hint="eastAsia"/>
          <w:lang w:eastAsia="zh-CN"/>
        </w:rPr>
        <w:t>。扎实推进就业政策落实落细，下达就业补助资金</w:t>
      </w:r>
      <w:r>
        <w:rPr>
          <w:rFonts w:ascii="Times New Roman" w:eastAsia="方正仿宋_GBK" w:hAnsi="Times New Roman" w:hint="eastAsia"/>
          <w:lang w:val="en-US" w:eastAsia="zh-CN"/>
        </w:rPr>
        <w:t>0.25</w:t>
      </w:r>
      <w:r>
        <w:rPr>
          <w:rFonts w:ascii="Times New Roman" w:eastAsia="方正仿宋_GBK" w:hAnsi="Times New Roman" w:hint="eastAsia"/>
          <w:lang w:val="en-US" w:eastAsia="zh-CN"/>
        </w:rPr>
        <w:t>亿元，支持技能提升，助力企业稳岗、高校毕业生、农村转移劳动力等重点群体就业，有力维护就业大局稳定。</w:t>
      </w:r>
      <w:r>
        <w:rPr>
          <w:rFonts w:ascii="Times New Roman" w:eastAsia="方正仿宋_GBK" w:hAnsi="Times New Roman" w:hint="eastAsia"/>
          <w:lang w:eastAsia="zh-CN"/>
        </w:rPr>
        <w:t>二</w:t>
      </w:r>
      <w:r>
        <w:rPr>
          <w:rFonts w:ascii="Times New Roman" w:eastAsia="方正仿宋_GBK" w:hAnsi="Times New Roman"/>
        </w:rPr>
        <w:t>是</w:t>
      </w:r>
      <w:r>
        <w:rPr>
          <w:rFonts w:ascii="Times New Roman" w:eastAsia="方正仿宋_GBK" w:hAnsi="Times New Roman" w:hint="eastAsia"/>
          <w:lang w:eastAsia="zh-CN"/>
        </w:rPr>
        <w:t>持续支持办好人民满意教育。</w:t>
      </w:r>
      <w:r>
        <w:rPr>
          <w:rFonts w:ascii="Times New Roman" w:eastAsia="方正仿宋_GBK" w:hAnsi="Times New Roman" w:hint="eastAsia"/>
          <w:lang w:val="en-US" w:eastAsia="zh-CN"/>
        </w:rPr>
        <w:t>全年</w:t>
      </w:r>
      <w:r>
        <w:rPr>
          <w:rFonts w:ascii="Times New Roman" w:eastAsia="方正仿宋_GBK" w:hAnsi="Times New Roman" w:hint="eastAsia"/>
          <w:lang w:val="en-US" w:eastAsia="zh-CN"/>
        </w:rPr>
        <w:lastRenderedPageBreak/>
        <w:t>投入教育支出</w:t>
      </w:r>
      <w:r>
        <w:rPr>
          <w:rFonts w:ascii="Times New Roman" w:eastAsia="方正仿宋_GBK" w:hAnsi="Times New Roman" w:hint="eastAsia"/>
          <w:lang w:val="en-US" w:eastAsia="zh-CN"/>
        </w:rPr>
        <w:t>9.01</w:t>
      </w:r>
      <w:r>
        <w:rPr>
          <w:rFonts w:ascii="Times New Roman" w:eastAsia="方正仿宋_GBK" w:hAnsi="Times New Roman" w:hint="eastAsia"/>
          <w:lang w:val="en-US" w:eastAsia="zh-CN"/>
        </w:rPr>
        <w:t>亿元，同比增长</w:t>
      </w:r>
      <w:r>
        <w:rPr>
          <w:rFonts w:ascii="Times New Roman" w:eastAsia="方正仿宋_GBK" w:hAnsi="Times New Roman" w:hint="eastAsia"/>
          <w:lang w:val="en-US" w:eastAsia="zh-CN"/>
        </w:rPr>
        <w:t>1.5%</w:t>
      </w:r>
      <w:r>
        <w:rPr>
          <w:rFonts w:ascii="Times New Roman" w:eastAsia="方正仿宋_GBK" w:hAnsi="Times New Roman" w:hint="eastAsia"/>
          <w:lang w:val="en-US" w:eastAsia="zh-CN"/>
        </w:rPr>
        <w:t>。支持学前教育发展</w:t>
      </w:r>
      <w:proofErr w:type="gramStart"/>
      <w:r>
        <w:rPr>
          <w:rFonts w:ascii="Times New Roman" w:eastAsia="方正仿宋_GBK" w:hAnsi="Times New Roman" w:hint="eastAsia"/>
          <w:lang w:val="en-US" w:eastAsia="zh-CN"/>
        </w:rPr>
        <w:t>扩优提质</w:t>
      </w:r>
      <w:proofErr w:type="gramEnd"/>
      <w:r>
        <w:rPr>
          <w:rFonts w:ascii="Times New Roman" w:eastAsia="方正仿宋_GBK" w:hAnsi="Times New Roman" w:hint="eastAsia"/>
          <w:lang w:val="en-US" w:eastAsia="zh-CN"/>
        </w:rPr>
        <w:t>，改善义务教育薄弱环节，全面落实学生资助和营养改善计划，保障学校教育公用经费及教师基本待遇。持续不断改善办学条件、补齐办学短板，推动教育事业优质均衡发展。三是加强卫生健康事业保障。全年投入卫生健康支出</w:t>
      </w:r>
      <w:r>
        <w:rPr>
          <w:rFonts w:ascii="Times New Roman" w:eastAsia="方正仿宋_GBK" w:hAnsi="Times New Roman" w:hint="eastAsia"/>
          <w:lang w:val="en-US" w:eastAsia="zh-CN"/>
        </w:rPr>
        <w:t>3.43</w:t>
      </w:r>
      <w:r>
        <w:rPr>
          <w:rFonts w:ascii="Times New Roman" w:eastAsia="方正仿宋_GBK" w:hAnsi="Times New Roman" w:hint="eastAsia"/>
          <w:lang w:val="en-US" w:eastAsia="zh-CN"/>
        </w:rPr>
        <w:t>亿元，重点</w:t>
      </w:r>
      <w:r>
        <w:rPr>
          <w:rFonts w:ascii="Times New Roman" w:eastAsia="方正仿宋_GBK" w:hAnsi="Times New Roman" w:hint="eastAsia"/>
          <w:lang w:eastAsia="zh-CN"/>
        </w:rPr>
        <w:t>支持基本公共卫生服务改善、瑶</w:t>
      </w:r>
      <w:proofErr w:type="gramStart"/>
      <w:r>
        <w:rPr>
          <w:rFonts w:ascii="Times New Roman" w:eastAsia="方正仿宋_GBK" w:hAnsi="Times New Roman" w:hint="eastAsia"/>
          <w:lang w:eastAsia="zh-CN"/>
        </w:rPr>
        <w:t>医瑶药</w:t>
      </w:r>
      <w:proofErr w:type="gramEnd"/>
      <w:r>
        <w:rPr>
          <w:rFonts w:ascii="Times New Roman" w:eastAsia="方正仿宋_GBK" w:hAnsi="Times New Roman" w:hint="eastAsia"/>
          <w:lang w:eastAsia="zh-CN"/>
        </w:rPr>
        <w:t>发展、城乡医疗救助、医疗服务能力提升和基层卫生体系建设。下达育儿补贴</w:t>
      </w:r>
      <w:r>
        <w:rPr>
          <w:rFonts w:ascii="Times New Roman" w:eastAsia="方正仿宋_GBK" w:hAnsi="Times New Roman" w:hint="eastAsia"/>
          <w:lang w:val="en-US" w:eastAsia="zh-CN"/>
        </w:rPr>
        <w:t>0.41</w:t>
      </w:r>
      <w:r>
        <w:rPr>
          <w:rFonts w:ascii="Times New Roman" w:eastAsia="方正仿宋_GBK" w:hAnsi="Times New Roman" w:hint="eastAsia"/>
          <w:lang w:val="en-US" w:eastAsia="zh-CN"/>
        </w:rPr>
        <w:t>亿元，支持生育的良好氛围，促进人口长期均衡发展</w:t>
      </w:r>
      <w:r>
        <w:rPr>
          <w:rFonts w:ascii="Times New Roman" w:eastAsia="方正仿宋_GBK" w:hAnsi="Times New Roman" w:hint="eastAsia"/>
          <w:lang w:eastAsia="zh-CN"/>
        </w:rPr>
        <w:t>。四是支持乡村振兴。全面落实强农惠农政策</w:t>
      </w:r>
      <w:r>
        <w:rPr>
          <w:rFonts w:ascii="Times New Roman" w:eastAsia="方正仿宋_GBK" w:hAnsi="Times New Roman"/>
        </w:rPr>
        <w:t>，</w:t>
      </w:r>
      <w:r>
        <w:rPr>
          <w:rFonts w:ascii="Times New Roman" w:eastAsia="方正仿宋_GBK" w:hAnsi="Times New Roman" w:hint="eastAsia"/>
          <w:lang w:eastAsia="zh-CN"/>
        </w:rPr>
        <w:t>拨付耕地地力、生态效益等补贴资金</w:t>
      </w:r>
      <w:r>
        <w:rPr>
          <w:rFonts w:ascii="Times New Roman" w:eastAsia="方正仿宋_GBK" w:hAnsi="Times New Roman" w:hint="eastAsia"/>
          <w:lang w:val="en-US" w:eastAsia="zh-CN"/>
        </w:rPr>
        <w:t>1.32</w:t>
      </w:r>
      <w:r>
        <w:rPr>
          <w:rFonts w:ascii="Times New Roman" w:eastAsia="方正仿宋_GBK" w:hAnsi="Times New Roman" w:hint="eastAsia"/>
          <w:lang w:val="en-US" w:eastAsia="zh-CN"/>
        </w:rPr>
        <w:t>亿元，助力农民增收与农业增效。</w:t>
      </w:r>
      <w:r>
        <w:rPr>
          <w:rFonts w:ascii="Times New Roman" w:eastAsia="方正仿宋_GBK" w:hAnsi="Times New Roman" w:hint="eastAsia"/>
          <w:lang w:eastAsia="zh-CN"/>
        </w:rPr>
        <w:t>统筹资金支持高标准农田、水利设施、乡村产业和人居环境建设</w:t>
      </w:r>
      <w:r>
        <w:rPr>
          <w:rFonts w:ascii="Times New Roman" w:eastAsia="方正仿宋_GBK" w:hAnsi="Times New Roman" w:hint="eastAsia"/>
          <w:lang w:val="en-US" w:eastAsia="zh-CN"/>
        </w:rPr>
        <w:t>，切实改善</w:t>
      </w:r>
      <w:r>
        <w:rPr>
          <w:rFonts w:ascii="Times New Roman" w:eastAsia="方正仿宋_GBK" w:hAnsi="Times New Roman" w:hint="eastAsia"/>
          <w:lang w:eastAsia="zh-CN"/>
        </w:rPr>
        <w:t>农田水利现代化基础设施，为乡村全面振兴提供强有力支撑。</w:t>
      </w:r>
      <w:r>
        <w:rPr>
          <w:rFonts w:ascii="Times New Roman" w:eastAsia="方正仿宋_GBK" w:hAnsi="Times New Roman" w:hint="eastAsia"/>
          <w:lang w:val="en-US" w:eastAsia="zh-CN"/>
        </w:rPr>
        <w:t>五是促进文体事业发展。筹措资金保障</w:t>
      </w:r>
      <w:r>
        <w:rPr>
          <w:rFonts w:ascii="Times New Roman" w:eastAsia="方正仿宋_GBK" w:hAnsi="Times New Roman" w:hint="eastAsia"/>
          <w:lang w:val="en-US" w:eastAsia="zh-CN"/>
        </w:rPr>
        <w:t>70</w:t>
      </w:r>
      <w:r>
        <w:rPr>
          <w:rFonts w:ascii="Times New Roman" w:eastAsia="方正仿宋_GBK" w:hAnsi="Times New Roman" w:hint="eastAsia"/>
          <w:lang w:val="en-US" w:eastAsia="zh-CN"/>
        </w:rPr>
        <w:t>周年县庆活动、“三馆一站”免费开放、江华文庙修缮、非物质文化遗产保护及</w:t>
      </w:r>
      <w:proofErr w:type="gramStart"/>
      <w:r>
        <w:rPr>
          <w:rFonts w:ascii="Times New Roman" w:eastAsia="方正仿宋_GBK" w:hAnsi="Times New Roman" w:hint="eastAsia"/>
          <w:lang w:val="en-US" w:eastAsia="zh-CN"/>
        </w:rPr>
        <w:t>送戏送影下乡</w:t>
      </w:r>
      <w:proofErr w:type="gramEnd"/>
      <w:r>
        <w:rPr>
          <w:rFonts w:ascii="Times New Roman" w:eastAsia="方正仿宋_GBK" w:hAnsi="Times New Roman" w:hint="eastAsia"/>
          <w:lang w:val="en-US" w:eastAsia="zh-CN"/>
        </w:rPr>
        <w:t>等活动，进一步丰富群众精神文化生活，推动文化旅游事业融合发展。</w:t>
      </w:r>
    </w:p>
    <w:p w14:paraId="47562E01"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hint="eastAsia"/>
          <w:sz w:val="32"/>
          <w:szCs w:val="32"/>
        </w:rPr>
        <w:t>（三）加强收入组织，财政保障更加坚实有力</w:t>
      </w:r>
    </w:p>
    <w:p w14:paraId="502FBD18"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一是强化重点税源培育。建立重点税源监测机制，精准挖掘</w:t>
      </w:r>
      <w:proofErr w:type="gramStart"/>
      <w:r>
        <w:rPr>
          <w:rFonts w:ascii="Times New Roman" w:eastAsia="方正仿宋_GBK" w:hAnsi="Times New Roman" w:hint="eastAsia"/>
          <w:sz w:val="32"/>
          <w:szCs w:val="32"/>
        </w:rPr>
        <w:t>并靶向</w:t>
      </w:r>
      <w:proofErr w:type="gramEnd"/>
      <w:r>
        <w:rPr>
          <w:rFonts w:ascii="Times New Roman" w:eastAsia="方正仿宋_GBK" w:hAnsi="Times New Roman" w:hint="eastAsia"/>
          <w:sz w:val="32"/>
          <w:szCs w:val="32"/>
        </w:rPr>
        <w:t>培育潜在税源。全年累计培育税收</w:t>
      </w:r>
      <w:r>
        <w:rPr>
          <w:rFonts w:ascii="Times New Roman" w:eastAsia="方正仿宋_GBK" w:hAnsi="Times New Roman" w:hint="eastAsia"/>
          <w:sz w:val="32"/>
          <w:szCs w:val="32"/>
        </w:rPr>
        <w:t>200</w:t>
      </w:r>
      <w:r>
        <w:rPr>
          <w:rFonts w:ascii="Times New Roman" w:eastAsia="方正仿宋_GBK" w:hAnsi="Times New Roman" w:hint="eastAsia"/>
          <w:sz w:val="32"/>
          <w:szCs w:val="32"/>
        </w:rPr>
        <w:t>万元以上企业</w:t>
      </w:r>
      <w:r>
        <w:rPr>
          <w:rFonts w:ascii="Times New Roman" w:eastAsia="方正仿宋_GBK" w:hAnsi="Times New Roman" w:hint="eastAsia"/>
          <w:sz w:val="32"/>
          <w:szCs w:val="32"/>
        </w:rPr>
        <w:t>83</w:t>
      </w:r>
      <w:r>
        <w:rPr>
          <w:rFonts w:ascii="Times New Roman" w:eastAsia="方正仿宋_GBK" w:hAnsi="Times New Roman" w:hint="eastAsia"/>
          <w:sz w:val="32"/>
          <w:szCs w:val="32"/>
        </w:rPr>
        <w:t>家，其中税收过千万企业达</w:t>
      </w:r>
      <w:r>
        <w:rPr>
          <w:rFonts w:ascii="Times New Roman" w:eastAsia="方正仿宋_GBK" w:hAnsi="Times New Roman" w:hint="eastAsia"/>
          <w:sz w:val="32"/>
          <w:szCs w:val="32"/>
        </w:rPr>
        <w:t>21</w:t>
      </w:r>
      <w:r>
        <w:rPr>
          <w:rFonts w:ascii="Times New Roman" w:eastAsia="方正仿宋_GBK" w:hAnsi="Times New Roman" w:hint="eastAsia"/>
          <w:sz w:val="32"/>
          <w:szCs w:val="32"/>
        </w:rPr>
        <w:t>家，完成全口径税收</w:t>
      </w:r>
      <w:r>
        <w:rPr>
          <w:rFonts w:ascii="Times New Roman" w:eastAsia="方正仿宋_GBK" w:hAnsi="Times New Roman" w:hint="eastAsia"/>
          <w:sz w:val="32"/>
          <w:szCs w:val="32"/>
        </w:rPr>
        <w:t>8.91</w:t>
      </w:r>
      <w:r>
        <w:rPr>
          <w:rFonts w:ascii="Times New Roman" w:eastAsia="方正仿宋_GBK" w:hAnsi="Times New Roman" w:hint="eastAsia"/>
          <w:sz w:val="32"/>
          <w:szCs w:val="32"/>
        </w:rPr>
        <w:t>亿元，切实筑牢了财源保障根基。二是聚焦精管增效。构建“财税</w:t>
      </w:r>
      <w:r>
        <w:rPr>
          <w:rFonts w:ascii="Times New Roman" w:eastAsia="方正仿宋_GBK" w:hAnsi="Times New Roman" w:hint="eastAsia"/>
          <w:sz w:val="32"/>
          <w:szCs w:val="32"/>
        </w:rPr>
        <w:t>+N</w:t>
      </w:r>
      <w:r>
        <w:rPr>
          <w:rFonts w:ascii="Times New Roman" w:eastAsia="方正仿宋_GBK" w:hAnsi="Times New Roman" w:hint="eastAsia"/>
          <w:sz w:val="32"/>
          <w:szCs w:val="32"/>
        </w:rPr>
        <w:t>”精诚共治格局，强化土地增值税清算，入库税款</w:t>
      </w:r>
      <w:r>
        <w:rPr>
          <w:rFonts w:ascii="Times New Roman" w:eastAsia="方正仿宋_GBK" w:hAnsi="Times New Roman" w:hint="eastAsia"/>
          <w:sz w:val="32"/>
          <w:szCs w:val="32"/>
        </w:rPr>
        <w:t>804</w:t>
      </w:r>
      <w:r>
        <w:rPr>
          <w:rFonts w:ascii="Times New Roman" w:eastAsia="方正仿宋_GBK" w:hAnsi="Times New Roman" w:hint="eastAsia"/>
          <w:sz w:val="32"/>
          <w:szCs w:val="32"/>
        </w:rPr>
        <w:t>万元；加强“房土两税”风险防控，追缴税款及滞纳金</w:t>
      </w:r>
      <w:r>
        <w:rPr>
          <w:rFonts w:ascii="Times New Roman" w:eastAsia="方正仿宋_GBK" w:hAnsi="Times New Roman" w:hint="eastAsia"/>
          <w:sz w:val="32"/>
          <w:szCs w:val="32"/>
        </w:rPr>
        <w:t>538</w:t>
      </w:r>
      <w:r>
        <w:rPr>
          <w:rFonts w:ascii="Times New Roman" w:eastAsia="方正仿宋_GBK" w:hAnsi="Times New Roman" w:hint="eastAsia"/>
          <w:sz w:val="32"/>
          <w:szCs w:val="32"/>
        </w:rPr>
        <w:t>万元；开展环保行业整</w:t>
      </w:r>
      <w:r>
        <w:rPr>
          <w:rFonts w:ascii="Times New Roman" w:eastAsia="方正仿宋_GBK" w:hAnsi="Times New Roman" w:hint="eastAsia"/>
          <w:sz w:val="32"/>
          <w:szCs w:val="32"/>
        </w:rPr>
        <w:lastRenderedPageBreak/>
        <w:t>治，征收建筑扬尘环保税</w:t>
      </w:r>
      <w:r>
        <w:rPr>
          <w:rFonts w:ascii="Times New Roman" w:eastAsia="方正仿宋_GBK" w:hAnsi="Times New Roman" w:hint="eastAsia"/>
          <w:sz w:val="32"/>
          <w:szCs w:val="32"/>
        </w:rPr>
        <w:t>86</w:t>
      </w:r>
      <w:r>
        <w:rPr>
          <w:rFonts w:ascii="Times New Roman" w:eastAsia="方正仿宋_GBK" w:hAnsi="Times New Roman" w:hint="eastAsia"/>
          <w:sz w:val="32"/>
          <w:szCs w:val="32"/>
        </w:rPr>
        <w:t>万元；化解耕地占用税风险，追缴税款及滞纳金</w:t>
      </w:r>
      <w:r>
        <w:rPr>
          <w:rFonts w:ascii="Times New Roman" w:eastAsia="方正仿宋_GBK" w:hAnsi="Times New Roman" w:hint="eastAsia"/>
          <w:sz w:val="32"/>
          <w:szCs w:val="32"/>
        </w:rPr>
        <w:t>2760</w:t>
      </w:r>
      <w:r>
        <w:rPr>
          <w:rFonts w:ascii="Times New Roman" w:eastAsia="方正仿宋_GBK" w:hAnsi="Times New Roman" w:hint="eastAsia"/>
          <w:sz w:val="32"/>
          <w:szCs w:val="32"/>
        </w:rPr>
        <w:t>万元；联动法院实现不动产司法拍卖入库</w:t>
      </w:r>
      <w:r>
        <w:rPr>
          <w:rFonts w:ascii="Times New Roman" w:eastAsia="方正仿宋_GBK" w:hAnsi="Times New Roman" w:hint="eastAsia"/>
          <w:sz w:val="32"/>
          <w:szCs w:val="32"/>
        </w:rPr>
        <w:t>818</w:t>
      </w:r>
      <w:r>
        <w:rPr>
          <w:rFonts w:ascii="Times New Roman" w:eastAsia="方正仿宋_GBK" w:hAnsi="Times New Roman" w:hint="eastAsia"/>
          <w:sz w:val="32"/>
          <w:szCs w:val="32"/>
        </w:rPr>
        <w:t>万元。三是持续推进国有“三资”盘活。按“摸清、管住、用好、盘活”思路，灵活运用“用、售、租、融”方式，最大限度提升闲置资产、资源效益。全年盘活“三资”实现入库收入</w:t>
      </w:r>
      <w:r>
        <w:rPr>
          <w:rFonts w:ascii="Times New Roman" w:eastAsia="方正仿宋_GBK" w:hAnsi="Times New Roman" w:hint="eastAsia"/>
          <w:sz w:val="32"/>
          <w:szCs w:val="32"/>
        </w:rPr>
        <w:t>5.93</w:t>
      </w:r>
      <w:r>
        <w:rPr>
          <w:rFonts w:ascii="Times New Roman" w:eastAsia="方正仿宋_GBK" w:hAnsi="Times New Roman" w:hint="eastAsia"/>
          <w:sz w:val="32"/>
          <w:szCs w:val="32"/>
        </w:rPr>
        <w:t>亿元，为财政增收拓宽渠道。四是加力向上跑项争资。坚持把争取上级专项资金支持作为财政工作的重点，紧扣县域重点项目与资金需求，积极谋划储备，抢抓政策机遇，全力向上争取资金支持。全年争取上级转移支付</w:t>
      </w:r>
      <w:r>
        <w:rPr>
          <w:rFonts w:ascii="Times New Roman" w:eastAsia="方正仿宋_GBK" w:hAnsi="Times New Roman" w:hint="eastAsia"/>
          <w:sz w:val="32"/>
          <w:szCs w:val="32"/>
        </w:rPr>
        <w:t>32.34</w:t>
      </w:r>
      <w:r>
        <w:rPr>
          <w:rFonts w:ascii="Times New Roman" w:eastAsia="方正仿宋_GBK" w:hAnsi="Times New Roman" w:hint="eastAsia"/>
          <w:sz w:val="32"/>
          <w:szCs w:val="32"/>
        </w:rPr>
        <w:t>亿元，有效保障重点支出需求，缓解县级财政支出压力。</w:t>
      </w:r>
    </w:p>
    <w:p w14:paraId="52762EAA"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hint="eastAsia"/>
          <w:sz w:val="32"/>
          <w:szCs w:val="32"/>
        </w:rPr>
        <w:t>（四）狠抓改革与服务，财政效能更加提质增效</w:t>
      </w:r>
    </w:p>
    <w:p w14:paraId="1AE90DA5"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一是扎实推进零基预算改革。打破“基数”概念和支出固化格局，坚持从实际需求和效益为导向编制预算。清理压降业务专项经费</w:t>
      </w:r>
      <w:r>
        <w:rPr>
          <w:rFonts w:ascii="Times New Roman" w:eastAsia="方正仿宋_GBK" w:hAnsi="Times New Roman" w:hint="eastAsia"/>
          <w:sz w:val="32"/>
          <w:szCs w:val="32"/>
        </w:rPr>
        <w:t>100</w:t>
      </w:r>
      <w:r>
        <w:rPr>
          <w:rFonts w:ascii="Times New Roman" w:eastAsia="方正仿宋_GBK" w:hAnsi="Times New Roman" w:hint="eastAsia"/>
          <w:sz w:val="32"/>
          <w:szCs w:val="32"/>
        </w:rPr>
        <w:t>余项</w:t>
      </w:r>
      <w:r>
        <w:rPr>
          <w:rFonts w:ascii="Times New Roman" w:eastAsia="方正仿宋_GBK" w:hAnsi="Times New Roman" w:hint="eastAsia"/>
          <w:sz w:val="32"/>
          <w:szCs w:val="32"/>
        </w:rPr>
        <w:t>950</w:t>
      </w:r>
      <w:r>
        <w:rPr>
          <w:rFonts w:ascii="Times New Roman" w:eastAsia="方正仿宋_GBK" w:hAnsi="Times New Roman" w:hint="eastAsia"/>
          <w:sz w:val="32"/>
          <w:szCs w:val="32"/>
        </w:rPr>
        <w:t>万元，取消政策依据不足或已到期、目标已完成的支出</w:t>
      </w:r>
      <w:r>
        <w:rPr>
          <w:rFonts w:ascii="Times New Roman" w:eastAsia="方正仿宋_GBK" w:hAnsi="Times New Roman" w:hint="eastAsia"/>
          <w:sz w:val="32"/>
          <w:szCs w:val="32"/>
        </w:rPr>
        <w:t>120</w:t>
      </w:r>
      <w:r>
        <w:rPr>
          <w:rFonts w:ascii="Times New Roman" w:eastAsia="方正仿宋_GBK" w:hAnsi="Times New Roman" w:hint="eastAsia"/>
          <w:sz w:val="32"/>
          <w:szCs w:val="32"/>
        </w:rPr>
        <w:t>余项</w:t>
      </w:r>
      <w:r>
        <w:rPr>
          <w:rFonts w:ascii="Times New Roman" w:eastAsia="方正仿宋_GBK" w:hAnsi="Times New Roman" w:hint="eastAsia"/>
          <w:sz w:val="32"/>
          <w:szCs w:val="32"/>
        </w:rPr>
        <w:t>1.25</w:t>
      </w:r>
      <w:r>
        <w:rPr>
          <w:rFonts w:ascii="Times New Roman" w:eastAsia="方正仿宋_GBK" w:hAnsi="Times New Roman" w:hint="eastAsia"/>
          <w:sz w:val="32"/>
          <w:szCs w:val="32"/>
        </w:rPr>
        <w:t>亿元。扎实开展银行账户清理，撤销未经核准及过期的财政专户</w:t>
      </w:r>
      <w:r>
        <w:rPr>
          <w:rFonts w:ascii="Times New Roman" w:eastAsia="方正仿宋_GBK" w:hAnsi="Times New Roman" w:hint="eastAsia"/>
          <w:sz w:val="32"/>
          <w:szCs w:val="32"/>
        </w:rPr>
        <w:t>9</w:t>
      </w:r>
      <w:r>
        <w:rPr>
          <w:rFonts w:ascii="Times New Roman" w:eastAsia="方正仿宋_GBK" w:hAnsi="Times New Roman" w:hint="eastAsia"/>
          <w:sz w:val="32"/>
          <w:szCs w:val="32"/>
        </w:rPr>
        <w:t>个，收缴资金</w:t>
      </w:r>
      <w:r>
        <w:rPr>
          <w:rFonts w:ascii="Times New Roman" w:eastAsia="方正仿宋_GBK" w:hAnsi="Times New Roman" w:hint="eastAsia"/>
          <w:sz w:val="32"/>
          <w:szCs w:val="32"/>
        </w:rPr>
        <w:t>0.2</w:t>
      </w:r>
      <w:r>
        <w:rPr>
          <w:rFonts w:ascii="Times New Roman" w:eastAsia="方正仿宋_GBK" w:hAnsi="Times New Roman" w:hint="eastAsia"/>
          <w:sz w:val="32"/>
          <w:szCs w:val="32"/>
        </w:rPr>
        <w:t>亿元。二是持续优化国库管理。深化国库集中支付制度改革，优化审核流程，提升资金拨付的精准度和时效性，全年处理支付业务</w:t>
      </w:r>
      <w:r>
        <w:rPr>
          <w:rFonts w:ascii="Times New Roman" w:eastAsia="方正仿宋_GBK" w:hAnsi="Times New Roman" w:hint="eastAsia"/>
          <w:sz w:val="32"/>
          <w:szCs w:val="32"/>
        </w:rPr>
        <w:t>15.24</w:t>
      </w:r>
      <w:r>
        <w:rPr>
          <w:rFonts w:ascii="Times New Roman" w:eastAsia="方正仿宋_GBK" w:hAnsi="Times New Roman" w:hint="eastAsia"/>
          <w:sz w:val="32"/>
          <w:szCs w:val="32"/>
        </w:rPr>
        <w:t>万笔、支付金额</w:t>
      </w:r>
      <w:r>
        <w:rPr>
          <w:rFonts w:ascii="Times New Roman" w:eastAsia="方正仿宋_GBK" w:hAnsi="Times New Roman" w:hint="eastAsia"/>
          <w:sz w:val="32"/>
          <w:szCs w:val="32"/>
        </w:rPr>
        <w:t>65.26</w:t>
      </w:r>
      <w:r>
        <w:rPr>
          <w:rFonts w:ascii="Times New Roman" w:eastAsia="方正仿宋_GBK" w:hAnsi="Times New Roman" w:hint="eastAsia"/>
          <w:sz w:val="32"/>
          <w:szCs w:val="32"/>
        </w:rPr>
        <w:t>亿元。依托系统强化预算约束和执行监控，通过自动拦截、实时预警和疑点核查，及时纠正不规范行为，显著提升监管自动化与精细化水平。三是优化政府采购机制。深化政府采购改革，稳步关停电子卖场，全面推行框架协议采购，着力构建“预算</w:t>
      </w:r>
      <w:r>
        <w:rPr>
          <w:rFonts w:ascii="Times New Roman" w:eastAsia="方正仿宋_GBK" w:hAnsi="Times New Roman" w:hint="eastAsia"/>
          <w:sz w:val="32"/>
          <w:szCs w:val="32"/>
        </w:rPr>
        <w:t>-</w:t>
      </w:r>
      <w:r>
        <w:rPr>
          <w:rFonts w:ascii="Times New Roman" w:eastAsia="方正仿宋_GBK" w:hAnsi="Times New Roman" w:hint="eastAsia"/>
          <w:sz w:val="32"/>
          <w:szCs w:val="32"/>
        </w:rPr>
        <w:t>履</w:t>
      </w:r>
      <w:r>
        <w:rPr>
          <w:rFonts w:ascii="Times New Roman" w:eastAsia="方正仿宋_GBK" w:hAnsi="Times New Roman" w:hint="eastAsia"/>
          <w:sz w:val="32"/>
          <w:szCs w:val="32"/>
        </w:rPr>
        <w:lastRenderedPageBreak/>
        <w:t>约</w:t>
      </w:r>
      <w:r>
        <w:rPr>
          <w:rFonts w:ascii="Times New Roman" w:eastAsia="方正仿宋_GBK" w:hAnsi="Times New Roman" w:hint="eastAsia"/>
          <w:sz w:val="32"/>
          <w:szCs w:val="32"/>
        </w:rPr>
        <w:t>-</w:t>
      </w:r>
      <w:r>
        <w:rPr>
          <w:rFonts w:ascii="Times New Roman" w:eastAsia="方正仿宋_GBK" w:hAnsi="Times New Roman" w:hint="eastAsia"/>
          <w:sz w:val="32"/>
          <w:szCs w:val="32"/>
        </w:rPr>
        <w:t>绩效”全链条闭环管理监管体系，实现采购活动全程可控、风险可防、责任可溯。全年执行政府采购预算</w:t>
      </w:r>
      <w:r>
        <w:rPr>
          <w:rFonts w:ascii="Times New Roman" w:eastAsia="方正仿宋_GBK" w:hAnsi="Times New Roman" w:hint="eastAsia"/>
          <w:sz w:val="32"/>
          <w:szCs w:val="32"/>
        </w:rPr>
        <w:t>3.82</w:t>
      </w:r>
      <w:r>
        <w:rPr>
          <w:rFonts w:ascii="Times New Roman" w:eastAsia="方正仿宋_GBK" w:hAnsi="Times New Roman" w:hint="eastAsia"/>
          <w:sz w:val="32"/>
          <w:szCs w:val="32"/>
        </w:rPr>
        <w:t>亿元，完成采购金额</w:t>
      </w:r>
      <w:r>
        <w:rPr>
          <w:rFonts w:ascii="Times New Roman" w:eastAsia="方正仿宋_GBK" w:hAnsi="Times New Roman" w:hint="eastAsia"/>
          <w:sz w:val="32"/>
          <w:szCs w:val="32"/>
        </w:rPr>
        <w:t>3.61</w:t>
      </w:r>
      <w:r>
        <w:rPr>
          <w:rFonts w:ascii="Times New Roman" w:eastAsia="方正仿宋_GBK" w:hAnsi="Times New Roman" w:hint="eastAsia"/>
          <w:sz w:val="32"/>
          <w:szCs w:val="32"/>
        </w:rPr>
        <w:t>亿元，节约资金</w:t>
      </w:r>
      <w:r>
        <w:rPr>
          <w:rFonts w:ascii="Times New Roman" w:eastAsia="方正仿宋_GBK" w:hAnsi="Times New Roman" w:hint="eastAsia"/>
          <w:sz w:val="32"/>
          <w:szCs w:val="32"/>
        </w:rPr>
        <w:t>2113</w:t>
      </w:r>
      <w:r>
        <w:rPr>
          <w:rFonts w:ascii="Times New Roman" w:eastAsia="方正仿宋_GBK" w:hAnsi="Times New Roman" w:hint="eastAsia"/>
          <w:sz w:val="32"/>
          <w:szCs w:val="32"/>
        </w:rPr>
        <w:t>万元</w:t>
      </w:r>
      <w:r>
        <w:rPr>
          <w:rFonts w:ascii="Times New Roman" w:eastAsia="方正仿宋_GBK" w:hAnsi="Times New Roman" w:hint="eastAsia"/>
          <w:sz w:val="32"/>
          <w:szCs w:val="32"/>
        </w:rPr>
        <w:t>,</w:t>
      </w:r>
      <w:r>
        <w:rPr>
          <w:rFonts w:ascii="Times New Roman" w:eastAsia="方正仿宋_GBK" w:hAnsi="Times New Roman" w:hint="eastAsia"/>
          <w:sz w:val="32"/>
          <w:szCs w:val="32"/>
        </w:rPr>
        <w:t>资金节约率</w:t>
      </w:r>
      <w:r>
        <w:rPr>
          <w:rFonts w:ascii="Times New Roman" w:eastAsia="方正仿宋_GBK" w:hAnsi="Times New Roman" w:hint="eastAsia"/>
          <w:sz w:val="32"/>
          <w:szCs w:val="32"/>
        </w:rPr>
        <w:t>5.53%</w:t>
      </w:r>
      <w:r>
        <w:rPr>
          <w:rFonts w:ascii="Times New Roman" w:eastAsia="方正仿宋_GBK" w:hAnsi="Times New Roman" w:hint="eastAsia"/>
          <w:sz w:val="32"/>
          <w:szCs w:val="32"/>
        </w:rPr>
        <w:t>。四是推进投资评审改革。按上级要求，</w:t>
      </w:r>
      <w:r>
        <w:rPr>
          <w:rFonts w:ascii="Times New Roman" w:eastAsia="方正仿宋_GBK" w:hAnsi="Times New Roman" w:hint="eastAsia"/>
          <w:sz w:val="32"/>
          <w:szCs w:val="32"/>
        </w:rPr>
        <w:t>9</w:t>
      </w:r>
      <w:r>
        <w:rPr>
          <w:rFonts w:ascii="Times New Roman" w:eastAsia="方正仿宋_GBK" w:hAnsi="Times New Roman" w:hint="eastAsia"/>
          <w:sz w:val="32"/>
          <w:szCs w:val="32"/>
        </w:rPr>
        <w:t>月</w:t>
      </w:r>
      <w:r>
        <w:rPr>
          <w:rFonts w:ascii="Times New Roman" w:eastAsia="方正仿宋_GBK" w:hAnsi="Times New Roman" w:hint="eastAsia"/>
          <w:sz w:val="32"/>
          <w:szCs w:val="32"/>
        </w:rPr>
        <w:t>24</w:t>
      </w:r>
      <w:r>
        <w:rPr>
          <w:rFonts w:ascii="Times New Roman" w:eastAsia="方正仿宋_GBK" w:hAnsi="Times New Roman" w:hint="eastAsia"/>
          <w:sz w:val="32"/>
          <w:szCs w:val="32"/>
        </w:rPr>
        <w:t>日起财政部门退出工程项目招标控制价施工图预算评审，开展预算执行评审</w:t>
      </w:r>
      <w:r>
        <w:rPr>
          <w:rFonts w:ascii="Times New Roman" w:eastAsia="方正仿宋_GBK" w:hAnsi="Times New Roman" w:hint="eastAsia"/>
          <w:sz w:val="32"/>
          <w:szCs w:val="32"/>
        </w:rPr>
        <w:t>,</w:t>
      </w:r>
      <w:r>
        <w:rPr>
          <w:rFonts w:ascii="Times New Roman" w:eastAsia="方正仿宋_GBK" w:hAnsi="Times New Roman" w:hint="eastAsia"/>
          <w:sz w:val="32"/>
          <w:szCs w:val="32"/>
        </w:rPr>
        <w:t>停止接收结算项目资料。全年评审项目</w:t>
      </w:r>
      <w:r>
        <w:rPr>
          <w:rFonts w:ascii="Times New Roman" w:eastAsia="方正仿宋_GBK" w:hAnsi="Times New Roman" w:hint="eastAsia"/>
          <w:sz w:val="32"/>
          <w:szCs w:val="32"/>
        </w:rPr>
        <w:t>311</w:t>
      </w:r>
      <w:r>
        <w:rPr>
          <w:rFonts w:ascii="Times New Roman" w:eastAsia="方正仿宋_GBK" w:hAnsi="Times New Roman" w:hint="eastAsia"/>
          <w:sz w:val="32"/>
          <w:szCs w:val="32"/>
        </w:rPr>
        <w:t>个，其中预算</w:t>
      </w:r>
      <w:r>
        <w:rPr>
          <w:rFonts w:ascii="Times New Roman" w:eastAsia="方正仿宋_GBK" w:hAnsi="Times New Roman" w:hint="eastAsia"/>
          <w:sz w:val="32"/>
          <w:szCs w:val="32"/>
        </w:rPr>
        <w:t>179</w:t>
      </w:r>
      <w:r>
        <w:rPr>
          <w:rFonts w:ascii="Times New Roman" w:eastAsia="方正仿宋_GBK" w:hAnsi="Times New Roman" w:hint="eastAsia"/>
          <w:sz w:val="32"/>
          <w:szCs w:val="32"/>
        </w:rPr>
        <w:t>个，结算</w:t>
      </w:r>
      <w:r>
        <w:rPr>
          <w:rFonts w:ascii="Times New Roman" w:eastAsia="方正仿宋_GBK" w:hAnsi="Times New Roman" w:hint="eastAsia"/>
          <w:sz w:val="32"/>
          <w:szCs w:val="32"/>
        </w:rPr>
        <w:t>132</w:t>
      </w:r>
      <w:r>
        <w:rPr>
          <w:rFonts w:ascii="Times New Roman" w:eastAsia="方正仿宋_GBK" w:hAnsi="Times New Roman" w:hint="eastAsia"/>
          <w:sz w:val="32"/>
          <w:szCs w:val="32"/>
        </w:rPr>
        <w:t>个；送审金额</w:t>
      </w:r>
      <w:r>
        <w:rPr>
          <w:rFonts w:ascii="Times New Roman" w:eastAsia="方正仿宋_GBK" w:hAnsi="Times New Roman" w:hint="eastAsia"/>
          <w:sz w:val="32"/>
          <w:szCs w:val="32"/>
        </w:rPr>
        <w:t>16.01</w:t>
      </w:r>
      <w:r>
        <w:rPr>
          <w:rFonts w:ascii="Times New Roman" w:eastAsia="方正仿宋_GBK" w:hAnsi="Times New Roman" w:hint="eastAsia"/>
          <w:sz w:val="32"/>
          <w:szCs w:val="32"/>
        </w:rPr>
        <w:t>亿元，审定金额为</w:t>
      </w:r>
      <w:r>
        <w:rPr>
          <w:rFonts w:ascii="Times New Roman" w:eastAsia="方正仿宋_GBK" w:hAnsi="Times New Roman" w:hint="eastAsia"/>
          <w:sz w:val="32"/>
          <w:szCs w:val="32"/>
        </w:rPr>
        <w:t>14.17</w:t>
      </w:r>
      <w:r>
        <w:rPr>
          <w:rFonts w:ascii="Times New Roman" w:eastAsia="方正仿宋_GBK" w:hAnsi="Times New Roman" w:hint="eastAsia"/>
          <w:sz w:val="32"/>
          <w:szCs w:val="32"/>
        </w:rPr>
        <w:t>亿元，审</w:t>
      </w:r>
      <w:proofErr w:type="gramStart"/>
      <w:r>
        <w:rPr>
          <w:rFonts w:ascii="Times New Roman" w:eastAsia="方正仿宋_GBK" w:hAnsi="Times New Roman" w:hint="eastAsia"/>
          <w:sz w:val="32"/>
          <w:szCs w:val="32"/>
        </w:rPr>
        <w:t>减金额</w:t>
      </w:r>
      <w:proofErr w:type="gramEnd"/>
      <w:r>
        <w:rPr>
          <w:rFonts w:ascii="Times New Roman" w:eastAsia="方正仿宋_GBK" w:hAnsi="Times New Roman" w:hint="eastAsia"/>
          <w:sz w:val="32"/>
          <w:szCs w:val="32"/>
        </w:rPr>
        <w:t>1.84</w:t>
      </w:r>
      <w:r>
        <w:rPr>
          <w:rFonts w:ascii="Times New Roman" w:eastAsia="方正仿宋_GBK" w:hAnsi="Times New Roman" w:hint="eastAsia"/>
          <w:sz w:val="32"/>
          <w:szCs w:val="32"/>
        </w:rPr>
        <w:t>亿元，平均审减率为</w:t>
      </w:r>
      <w:r>
        <w:rPr>
          <w:rFonts w:ascii="Times New Roman" w:eastAsia="方正仿宋_GBK" w:hAnsi="Times New Roman" w:hint="eastAsia"/>
          <w:sz w:val="32"/>
          <w:szCs w:val="32"/>
        </w:rPr>
        <w:t>11.46%</w:t>
      </w:r>
      <w:r>
        <w:rPr>
          <w:rFonts w:ascii="Times New Roman" w:eastAsia="方正仿宋_GBK" w:hAnsi="Times New Roman" w:hint="eastAsia"/>
          <w:sz w:val="32"/>
          <w:szCs w:val="32"/>
        </w:rPr>
        <w:t>。五是加强预算绩效管理。围绕绩效目标管理核心，聚焦机制完善、质量提升和融合增效，推动绩效管理提质升级。扎实开展重点绩效评价工作，完成</w:t>
      </w:r>
      <w:r>
        <w:rPr>
          <w:rFonts w:ascii="Times New Roman" w:eastAsia="方正仿宋_GBK" w:hAnsi="Times New Roman" w:hint="eastAsia"/>
          <w:sz w:val="32"/>
          <w:szCs w:val="32"/>
        </w:rPr>
        <w:t>13</w:t>
      </w:r>
      <w:r>
        <w:rPr>
          <w:rFonts w:ascii="Times New Roman" w:eastAsia="方正仿宋_GBK" w:hAnsi="Times New Roman" w:hint="eastAsia"/>
          <w:sz w:val="32"/>
          <w:szCs w:val="32"/>
        </w:rPr>
        <w:t>个项目</w:t>
      </w:r>
      <w:r>
        <w:rPr>
          <w:rFonts w:ascii="Times New Roman" w:eastAsia="方正仿宋_GBK" w:hAnsi="Times New Roman" w:hint="eastAsia"/>
          <w:sz w:val="32"/>
          <w:szCs w:val="32"/>
        </w:rPr>
        <w:t>5</w:t>
      </w:r>
      <w:r>
        <w:rPr>
          <w:rFonts w:ascii="Times New Roman" w:eastAsia="方正仿宋_GBK" w:hAnsi="Times New Roman" w:hint="eastAsia"/>
          <w:sz w:val="32"/>
          <w:szCs w:val="32"/>
        </w:rPr>
        <w:t>亿元资金评价，并试点开展垃圾处理费收入绩效评价，进一步拓展绩效评价广度和深度。</w:t>
      </w:r>
    </w:p>
    <w:p w14:paraId="79BD3D44"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过去一年，面对严峻考验，全县财政兜牢了“三保”底线，保障了债务还本付息及其他重点支出，为经济社会发展提供了有力支持，取得积极成效。但同时也存在一些困难与问题：财政收入不稳，重点行业、重点产业、重点税源税收后劲不足，债务还本付息、“三保”及其他刚性支出持续增长，资金使用绩效有待提升。总体来看，全县财政运行将长期处于“紧平衡”状态。对此，我们将深入研究分析，并采取有效措施逐步解决。</w:t>
      </w:r>
    </w:p>
    <w:p w14:paraId="6BE46119" w14:textId="77777777" w:rsidR="006D5836" w:rsidRDefault="00000000">
      <w:pPr>
        <w:widowControl w:val="0"/>
        <w:spacing w:after="0" w:line="56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rPr>
        <w:t>三、</w:t>
      </w:r>
      <w:r>
        <w:rPr>
          <w:rFonts w:ascii="Times New Roman" w:eastAsia="方正黑体_GBK" w:hAnsi="Times New Roman"/>
          <w:sz w:val="32"/>
          <w:szCs w:val="32"/>
        </w:rPr>
        <w:t>202</w:t>
      </w:r>
      <w:r>
        <w:rPr>
          <w:rFonts w:ascii="Times New Roman" w:eastAsia="方正黑体_GBK" w:hAnsi="Times New Roman" w:hint="eastAsia"/>
          <w:sz w:val="32"/>
          <w:szCs w:val="32"/>
        </w:rPr>
        <w:t>6</w:t>
      </w:r>
      <w:r>
        <w:rPr>
          <w:rFonts w:ascii="Times New Roman" w:eastAsia="方正黑体_GBK" w:hAnsi="Times New Roman"/>
          <w:sz w:val="32"/>
          <w:szCs w:val="32"/>
        </w:rPr>
        <w:t>年预算草案</w:t>
      </w:r>
    </w:p>
    <w:p w14:paraId="336DDE9D"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年财政工作及预算安排指导思想：以习近平新时代中国特色社会主义思想为指导，深入贯彻党的二十大和二十届历次全</w:t>
      </w:r>
      <w:r>
        <w:rPr>
          <w:rFonts w:ascii="Times New Roman" w:eastAsia="方正仿宋_GBK" w:hAnsi="Times New Roman" w:hint="eastAsia"/>
          <w:sz w:val="32"/>
          <w:szCs w:val="32"/>
        </w:rPr>
        <w:lastRenderedPageBreak/>
        <w:t>会精神，全面落实党中央、省、</w:t>
      </w:r>
      <w:proofErr w:type="gramStart"/>
      <w:r>
        <w:rPr>
          <w:rFonts w:ascii="Times New Roman" w:eastAsia="方正仿宋_GBK" w:hAnsi="Times New Roman" w:hint="eastAsia"/>
          <w:sz w:val="32"/>
          <w:szCs w:val="32"/>
        </w:rPr>
        <w:t>市决策</w:t>
      </w:r>
      <w:proofErr w:type="gramEnd"/>
      <w:r>
        <w:rPr>
          <w:rFonts w:ascii="Times New Roman" w:eastAsia="方正仿宋_GBK" w:hAnsi="Times New Roman" w:hint="eastAsia"/>
          <w:sz w:val="32"/>
          <w:szCs w:val="32"/>
        </w:rPr>
        <w:t>部署，锚定“三高四新”美好蓝图，坚持稳中求进，落实更加积极的财政政策，更好统筹发展和安全，完整、准确、全面贯彻新发展理念，服务新发展格局，以深化零基预算改革为抓手，持续落实党政机关过紧日子要求，兜牢“三保”底线，优化支出结构，防范运行风险，强化财政管理，为实现“十五五”良好开局提供坚实财力保障。</w:t>
      </w:r>
    </w:p>
    <w:p w14:paraId="1902017B"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编制原则：</w:t>
      </w:r>
      <w:r>
        <w:rPr>
          <w:rFonts w:ascii="仿宋" w:eastAsia="仿宋" w:hAnsi="仿宋" w:cs="仿宋" w:hint="eastAsia"/>
          <w:kern w:val="2"/>
          <w:sz w:val="32"/>
          <w:szCs w:val="32"/>
        </w:rPr>
        <w:t>以收定支，量入为出，严明支出顺序；以事定钱，量力而行，强化资金统筹；优化支出，讲求绩效，守</w:t>
      </w:r>
      <w:proofErr w:type="gramStart"/>
      <w:r>
        <w:rPr>
          <w:rFonts w:ascii="仿宋" w:eastAsia="仿宋" w:hAnsi="仿宋" w:cs="仿宋" w:hint="eastAsia"/>
          <w:kern w:val="2"/>
          <w:sz w:val="32"/>
          <w:szCs w:val="32"/>
        </w:rPr>
        <w:t>牢风险</w:t>
      </w:r>
      <w:proofErr w:type="gramEnd"/>
      <w:r>
        <w:rPr>
          <w:rFonts w:ascii="仿宋" w:eastAsia="仿宋" w:hAnsi="仿宋" w:cs="仿宋" w:hint="eastAsia"/>
          <w:kern w:val="2"/>
          <w:sz w:val="32"/>
          <w:szCs w:val="32"/>
        </w:rPr>
        <w:t>底线。</w:t>
      </w:r>
    </w:p>
    <w:p w14:paraId="7CFF9A5B" w14:textId="77777777" w:rsidR="006D5836" w:rsidRDefault="00000000">
      <w:pPr>
        <w:widowControl w:val="0"/>
        <w:spacing w:after="0" w:line="560" w:lineRule="exact"/>
        <w:ind w:firstLineChars="200" w:firstLine="640"/>
        <w:jc w:val="both"/>
        <w:rPr>
          <w:rFonts w:ascii="Times New Roman" w:eastAsia="方正楷体_GBK" w:hAnsi="Times New Roman"/>
          <w:sz w:val="32"/>
          <w:szCs w:val="32"/>
          <w:highlight w:val="yellow"/>
        </w:rPr>
      </w:pPr>
      <w:r>
        <w:rPr>
          <w:rFonts w:ascii="Times New Roman" w:eastAsia="方正楷体_GBK" w:hAnsi="Times New Roman"/>
          <w:sz w:val="32"/>
          <w:szCs w:val="32"/>
        </w:rPr>
        <w:t>（一）一般公共预算</w:t>
      </w:r>
    </w:p>
    <w:p w14:paraId="74D18A9E"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．财政收入。</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年预计完成财政总收入</w:t>
      </w:r>
      <w:r>
        <w:rPr>
          <w:rFonts w:ascii="Times New Roman" w:eastAsia="方正仿宋_GBK" w:hAnsi="Times New Roman" w:hint="eastAsia"/>
          <w:sz w:val="32"/>
          <w:szCs w:val="32"/>
        </w:rPr>
        <w:t>50.29</w:t>
      </w:r>
      <w:r>
        <w:rPr>
          <w:rFonts w:ascii="Times New Roman" w:eastAsia="方正仿宋_GBK" w:hAnsi="Times New Roman" w:hint="eastAsia"/>
          <w:sz w:val="32"/>
          <w:szCs w:val="32"/>
        </w:rPr>
        <w:t>亿元，其中：地方一般公共预算收入</w:t>
      </w:r>
      <w:r>
        <w:rPr>
          <w:rFonts w:ascii="Times New Roman" w:eastAsia="方正仿宋_GBK" w:hAnsi="Times New Roman" w:hint="eastAsia"/>
          <w:sz w:val="32"/>
          <w:szCs w:val="32"/>
        </w:rPr>
        <w:t>10.91</w:t>
      </w:r>
      <w:r>
        <w:rPr>
          <w:rFonts w:ascii="Times New Roman" w:eastAsia="方正仿宋_GBK" w:hAnsi="Times New Roman" w:hint="eastAsia"/>
          <w:sz w:val="32"/>
          <w:szCs w:val="32"/>
        </w:rPr>
        <w:t>亿元，较上年增长</w:t>
      </w:r>
      <w:r>
        <w:rPr>
          <w:rFonts w:ascii="Times New Roman" w:eastAsia="方正仿宋_GBK" w:hAnsi="Times New Roman" w:hint="eastAsia"/>
          <w:sz w:val="32"/>
          <w:szCs w:val="32"/>
        </w:rPr>
        <w:t>2%</w:t>
      </w:r>
      <w:r>
        <w:rPr>
          <w:rFonts w:ascii="Times New Roman" w:eastAsia="方正仿宋_GBK" w:hAnsi="Times New Roman" w:hint="eastAsia"/>
          <w:sz w:val="32"/>
          <w:szCs w:val="32"/>
        </w:rPr>
        <w:t>，上级补助收入</w:t>
      </w:r>
      <w:r>
        <w:rPr>
          <w:rFonts w:ascii="Times New Roman" w:eastAsia="方正仿宋_GBK" w:hAnsi="Times New Roman" w:hint="eastAsia"/>
          <w:sz w:val="32"/>
          <w:szCs w:val="32"/>
        </w:rPr>
        <w:t>29.51</w:t>
      </w:r>
      <w:r>
        <w:rPr>
          <w:rFonts w:ascii="Times New Roman" w:eastAsia="方正仿宋_GBK" w:hAnsi="Times New Roman" w:hint="eastAsia"/>
          <w:sz w:val="32"/>
          <w:szCs w:val="32"/>
        </w:rPr>
        <w:t>亿元（其中：返还性收入</w:t>
      </w:r>
      <w:r>
        <w:rPr>
          <w:rFonts w:ascii="Times New Roman" w:eastAsia="方正仿宋_GBK" w:hAnsi="Times New Roman" w:hint="eastAsia"/>
          <w:sz w:val="32"/>
          <w:szCs w:val="32"/>
        </w:rPr>
        <w:t>0.56</w:t>
      </w:r>
      <w:r>
        <w:rPr>
          <w:rFonts w:ascii="Times New Roman" w:eastAsia="方正仿宋_GBK" w:hAnsi="Times New Roman" w:hint="eastAsia"/>
          <w:sz w:val="32"/>
          <w:szCs w:val="32"/>
        </w:rPr>
        <w:t>亿元，一般性转移支付收入</w:t>
      </w:r>
      <w:r>
        <w:rPr>
          <w:rFonts w:ascii="Times New Roman" w:eastAsia="方正仿宋_GBK" w:hAnsi="Times New Roman" w:hint="eastAsia"/>
          <w:sz w:val="32"/>
          <w:szCs w:val="32"/>
        </w:rPr>
        <w:t>28.09</w:t>
      </w:r>
      <w:r>
        <w:rPr>
          <w:rFonts w:ascii="Times New Roman" w:eastAsia="方正仿宋_GBK" w:hAnsi="Times New Roman" w:hint="eastAsia"/>
          <w:sz w:val="32"/>
          <w:szCs w:val="32"/>
        </w:rPr>
        <w:t>亿元，专项转移支付收入</w:t>
      </w:r>
      <w:r>
        <w:rPr>
          <w:rFonts w:ascii="Times New Roman" w:eastAsia="方正仿宋_GBK" w:hAnsi="Times New Roman" w:hint="eastAsia"/>
          <w:sz w:val="32"/>
          <w:szCs w:val="32"/>
        </w:rPr>
        <w:t>0.86</w:t>
      </w:r>
      <w:r>
        <w:rPr>
          <w:rFonts w:ascii="Times New Roman" w:eastAsia="方正仿宋_GBK" w:hAnsi="Times New Roman" w:hint="eastAsia"/>
          <w:sz w:val="32"/>
          <w:szCs w:val="32"/>
        </w:rPr>
        <w:t>亿元），上年结转</w:t>
      </w:r>
      <w:r>
        <w:rPr>
          <w:rFonts w:ascii="Times New Roman" w:eastAsia="方正仿宋_GBK" w:hAnsi="Times New Roman" w:hint="eastAsia"/>
          <w:sz w:val="32"/>
          <w:szCs w:val="32"/>
        </w:rPr>
        <w:t>6.67</w:t>
      </w:r>
      <w:r>
        <w:rPr>
          <w:rFonts w:ascii="Times New Roman" w:eastAsia="方正仿宋_GBK" w:hAnsi="Times New Roman" w:hint="eastAsia"/>
          <w:sz w:val="32"/>
          <w:szCs w:val="32"/>
        </w:rPr>
        <w:t>亿元，调入资金</w:t>
      </w:r>
      <w:r>
        <w:rPr>
          <w:rFonts w:ascii="Times New Roman" w:eastAsia="方正仿宋_GBK" w:hAnsi="Times New Roman" w:hint="eastAsia"/>
          <w:sz w:val="32"/>
          <w:szCs w:val="32"/>
        </w:rPr>
        <w:t>3.2</w:t>
      </w:r>
      <w:r>
        <w:rPr>
          <w:rFonts w:ascii="Times New Roman" w:eastAsia="方正仿宋_GBK" w:hAnsi="Times New Roman" w:hint="eastAsia"/>
          <w:sz w:val="32"/>
          <w:szCs w:val="32"/>
        </w:rPr>
        <w:t>亿元。</w:t>
      </w:r>
    </w:p>
    <w:p w14:paraId="25BFCF74"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．财政支出。</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年预计完成财政总支出</w:t>
      </w:r>
      <w:r>
        <w:rPr>
          <w:rFonts w:ascii="Times New Roman" w:eastAsia="方正仿宋_GBK" w:hAnsi="Times New Roman" w:hint="eastAsia"/>
          <w:sz w:val="32"/>
          <w:szCs w:val="32"/>
        </w:rPr>
        <w:t>50.29</w:t>
      </w:r>
      <w:r>
        <w:rPr>
          <w:rFonts w:ascii="Times New Roman" w:eastAsia="方正仿宋_GBK" w:hAnsi="Times New Roman" w:hint="eastAsia"/>
          <w:sz w:val="32"/>
          <w:szCs w:val="32"/>
        </w:rPr>
        <w:t>亿元，其中：一般公共预算支出</w:t>
      </w:r>
      <w:r>
        <w:rPr>
          <w:rFonts w:ascii="Times New Roman" w:eastAsia="方正仿宋_GBK" w:hAnsi="Times New Roman" w:hint="eastAsia"/>
          <w:sz w:val="32"/>
          <w:szCs w:val="32"/>
        </w:rPr>
        <w:t>48.64</w:t>
      </w:r>
      <w:r>
        <w:rPr>
          <w:rFonts w:ascii="Times New Roman" w:eastAsia="方正仿宋_GBK" w:hAnsi="Times New Roman" w:hint="eastAsia"/>
          <w:sz w:val="32"/>
          <w:szCs w:val="32"/>
        </w:rPr>
        <w:t>亿元，上解支出</w:t>
      </w:r>
      <w:r>
        <w:rPr>
          <w:rFonts w:ascii="Times New Roman" w:eastAsia="方正仿宋_GBK" w:hAnsi="Times New Roman" w:hint="eastAsia"/>
          <w:sz w:val="32"/>
          <w:szCs w:val="32"/>
        </w:rPr>
        <w:t>0.55</w:t>
      </w:r>
      <w:r>
        <w:rPr>
          <w:rFonts w:ascii="Times New Roman" w:eastAsia="方正仿宋_GBK" w:hAnsi="Times New Roman" w:hint="eastAsia"/>
          <w:sz w:val="32"/>
          <w:szCs w:val="32"/>
        </w:rPr>
        <w:t>亿元，债务还本支出</w:t>
      </w:r>
      <w:r>
        <w:rPr>
          <w:rFonts w:ascii="Times New Roman" w:eastAsia="方正仿宋_GBK" w:hAnsi="Times New Roman" w:hint="eastAsia"/>
          <w:sz w:val="32"/>
          <w:szCs w:val="32"/>
        </w:rPr>
        <w:t>0.37</w:t>
      </w:r>
      <w:r>
        <w:rPr>
          <w:rFonts w:ascii="Times New Roman" w:eastAsia="方正仿宋_GBK" w:hAnsi="Times New Roman" w:hint="eastAsia"/>
          <w:sz w:val="32"/>
          <w:szCs w:val="32"/>
        </w:rPr>
        <w:t>亿元，调出资金</w:t>
      </w:r>
      <w:r>
        <w:rPr>
          <w:rFonts w:ascii="Times New Roman" w:eastAsia="方正仿宋_GBK" w:hAnsi="Times New Roman" w:hint="eastAsia"/>
          <w:sz w:val="32"/>
          <w:szCs w:val="32"/>
        </w:rPr>
        <w:t>0.73</w:t>
      </w:r>
      <w:r>
        <w:rPr>
          <w:rFonts w:ascii="Times New Roman" w:eastAsia="方正仿宋_GBK" w:hAnsi="Times New Roman" w:hint="eastAsia"/>
          <w:sz w:val="32"/>
          <w:szCs w:val="32"/>
        </w:rPr>
        <w:t>亿元。</w:t>
      </w:r>
    </w:p>
    <w:p w14:paraId="4A8658F3"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lang w:val="zh-CN"/>
        </w:rPr>
      </w:pPr>
      <w:r>
        <w:rPr>
          <w:rFonts w:ascii="Times New Roman" w:eastAsia="方正仿宋_GBK" w:hAnsi="Times New Roman" w:hint="eastAsia"/>
          <w:sz w:val="32"/>
          <w:szCs w:val="32"/>
          <w:lang w:val="zh-CN"/>
        </w:rPr>
        <w:t>一般公共预算</w:t>
      </w:r>
      <w:proofErr w:type="gramStart"/>
      <w:r>
        <w:rPr>
          <w:rFonts w:ascii="Times New Roman" w:eastAsia="方正仿宋_GBK" w:hAnsi="Times New Roman" w:hint="eastAsia"/>
          <w:sz w:val="32"/>
          <w:szCs w:val="32"/>
          <w:lang w:val="zh-CN"/>
        </w:rPr>
        <w:t>支出分</w:t>
      </w:r>
      <w:proofErr w:type="gramEnd"/>
      <w:r>
        <w:rPr>
          <w:rFonts w:ascii="Times New Roman" w:eastAsia="方正仿宋_GBK" w:hAnsi="Times New Roman" w:hint="eastAsia"/>
          <w:sz w:val="32"/>
          <w:szCs w:val="32"/>
          <w:lang w:val="zh-CN"/>
        </w:rPr>
        <w:t>科目情况：</w:t>
      </w:r>
    </w:p>
    <w:p w14:paraId="1F0F4AE1"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楷体_GBK" w:hAnsi="Times New Roman"/>
          <w:sz w:val="32"/>
          <w:szCs w:val="32"/>
        </w:rPr>
      </w:pPr>
      <w:r>
        <w:rPr>
          <w:rFonts w:ascii="Times New Roman" w:eastAsia="方正仿宋_GBK" w:hAnsi="Times New Roman" w:hint="eastAsia"/>
          <w:sz w:val="32"/>
          <w:szCs w:val="32"/>
          <w:lang w:val="zh-CN"/>
        </w:rPr>
        <w:t>（</w:t>
      </w:r>
      <w:r>
        <w:rPr>
          <w:rFonts w:ascii="Times New Roman" w:eastAsia="方正仿宋_GBK" w:hAnsi="Times New Roman" w:hint="eastAsia"/>
          <w:sz w:val="32"/>
          <w:szCs w:val="32"/>
          <w:lang w:val="zh-CN"/>
        </w:rPr>
        <w:t>1</w:t>
      </w:r>
      <w:r>
        <w:rPr>
          <w:rFonts w:ascii="Times New Roman" w:eastAsia="方正仿宋_GBK" w:hAnsi="Times New Roman" w:hint="eastAsia"/>
          <w:sz w:val="32"/>
          <w:szCs w:val="32"/>
          <w:lang w:val="zh-CN"/>
        </w:rPr>
        <w:t>）一般公共服务支出</w:t>
      </w:r>
      <w:r>
        <w:rPr>
          <w:rFonts w:ascii="Times New Roman" w:eastAsia="方正仿宋_GBK" w:hAnsi="Times New Roman" w:hint="eastAsia"/>
          <w:sz w:val="32"/>
          <w:szCs w:val="32"/>
        </w:rPr>
        <w:t>3.74</w:t>
      </w:r>
      <w:r>
        <w:rPr>
          <w:rFonts w:ascii="Times New Roman" w:eastAsia="方正仿宋_GBK" w:hAnsi="Times New Roman" w:hint="eastAsia"/>
          <w:sz w:val="32"/>
          <w:szCs w:val="32"/>
        </w:rPr>
        <w:t>亿元；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lang w:val="zh-CN"/>
        </w:rPr>
        <w:t>2</w:t>
      </w:r>
      <w:r>
        <w:rPr>
          <w:rFonts w:ascii="Times New Roman" w:eastAsia="方正仿宋_GBK" w:hAnsi="Times New Roman" w:hint="eastAsia"/>
          <w:sz w:val="32"/>
          <w:szCs w:val="32"/>
          <w:lang w:val="zh-CN"/>
        </w:rPr>
        <w:t>）公共安全支出</w:t>
      </w:r>
      <w:r>
        <w:rPr>
          <w:rFonts w:ascii="Times New Roman" w:eastAsia="方正仿宋_GBK" w:hAnsi="Times New Roman" w:hint="eastAsia"/>
          <w:sz w:val="32"/>
          <w:szCs w:val="32"/>
        </w:rPr>
        <w:t>1.34</w:t>
      </w:r>
      <w:r>
        <w:rPr>
          <w:rFonts w:ascii="Times New Roman" w:eastAsia="方正仿宋_GBK" w:hAnsi="Times New Roman" w:hint="eastAsia"/>
          <w:sz w:val="32"/>
          <w:szCs w:val="32"/>
        </w:rPr>
        <w:t>亿元；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3</w:t>
      </w:r>
      <w:r>
        <w:rPr>
          <w:rFonts w:ascii="Times New Roman" w:eastAsia="方正仿宋_GBK" w:hAnsi="Times New Roman" w:hint="eastAsia"/>
          <w:sz w:val="32"/>
          <w:szCs w:val="32"/>
          <w:lang w:val="zh-CN"/>
        </w:rPr>
        <w:t>）教育支出</w:t>
      </w:r>
      <w:r>
        <w:rPr>
          <w:rFonts w:ascii="Times New Roman" w:eastAsia="方正仿宋_GBK" w:hAnsi="Times New Roman" w:hint="eastAsia"/>
          <w:sz w:val="32"/>
          <w:szCs w:val="32"/>
        </w:rPr>
        <w:t>10.24</w:t>
      </w:r>
      <w:r>
        <w:rPr>
          <w:rFonts w:ascii="Times New Roman" w:eastAsia="方正仿宋_GBK" w:hAnsi="Times New Roman" w:hint="eastAsia"/>
          <w:sz w:val="32"/>
          <w:szCs w:val="32"/>
        </w:rPr>
        <w:t>亿元；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4</w:t>
      </w:r>
      <w:r>
        <w:rPr>
          <w:rFonts w:ascii="Times New Roman" w:eastAsia="方正仿宋_GBK" w:hAnsi="Times New Roman" w:hint="eastAsia"/>
          <w:sz w:val="32"/>
          <w:szCs w:val="32"/>
          <w:lang w:val="zh-CN"/>
        </w:rPr>
        <w:t>）科学技术支出</w:t>
      </w:r>
      <w:r>
        <w:rPr>
          <w:rFonts w:ascii="Times New Roman" w:eastAsia="方正仿宋_GBK" w:hAnsi="Times New Roman" w:hint="eastAsia"/>
          <w:sz w:val="32"/>
          <w:szCs w:val="32"/>
        </w:rPr>
        <w:t>1.9</w:t>
      </w:r>
      <w:r>
        <w:rPr>
          <w:rFonts w:ascii="Times New Roman" w:eastAsia="方正仿宋_GBK" w:hAnsi="Times New Roman" w:hint="eastAsia"/>
          <w:sz w:val="32"/>
          <w:szCs w:val="32"/>
        </w:rPr>
        <w:t>亿元；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5</w:t>
      </w:r>
      <w:r>
        <w:rPr>
          <w:rFonts w:ascii="Times New Roman" w:eastAsia="方正仿宋_GBK" w:hAnsi="Times New Roman" w:hint="eastAsia"/>
          <w:sz w:val="32"/>
          <w:szCs w:val="32"/>
          <w:lang w:val="zh-CN"/>
        </w:rPr>
        <w:t>）文化体育与传媒支出</w:t>
      </w:r>
      <w:r>
        <w:rPr>
          <w:rFonts w:ascii="Times New Roman" w:eastAsia="方正仿宋_GBK" w:hAnsi="Times New Roman" w:hint="eastAsia"/>
          <w:sz w:val="32"/>
          <w:szCs w:val="32"/>
        </w:rPr>
        <w:t>0.53</w:t>
      </w:r>
      <w:r>
        <w:rPr>
          <w:rFonts w:ascii="Times New Roman" w:eastAsia="方正仿宋_GBK" w:hAnsi="Times New Roman" w:hint="eastAsia"/>
          <w:sz w:val="32"/>
          <w:szCs w:val="32"/>
        </w:rPr>
        <w:t>亿元；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6</w:t>
      </w:r>
      <w:r>
        <w:rPr>
          <w:rFonts w:ascii="Times New Roman" w:eastAsia="方正仿宋_GBK" w:hAnsi="Times New Roman" w:hint="eastAsia"/>
          <w:sz w:val="32"/>
          <w:szCs w:val="32"/>
          <w:lang w:val="zh-CN"/>
        </w:rPr>
        <w:t>）社会保障和就业支出</w:t>
      </w:r>
      <w:r>
        <w:rPr>
          <w:rFonts w:ascii="Times New Roman" w:eastAsia="方正仿宋_GBK" w:hAnsi="Times New Roman" w:hint="eastAsia"/>
          <w:sz w:val="32"/>
          <w:szCs w:val="32"/>
        </w:rPr>
        <w:t>8.6</w:t>
      </w:r>
      <w:r>
        <w:rPr>
          <w:rFonts w:ascii="Times New Roman" w:eastAsia="方正仿宋_GBK" w:hAnsi="Times New Roman" w:hint="eastAsia"/>
          <w:sz w:val="32"/>
          <w:szCs w:val="32"/>
        </w:rPr>
        <w:t>亿元；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7</w:t>
      </w:r>
      <w:r>
        <w:rPr>
          <w:rFonts w:ascii="Times New Roman" w:eastAsia="方正仿宋_GBK" w:hAnsi="Times New Roman" w:hint="eastAsia"/>
          <w:sz w:val="32"/>
          <w:szCs w:val="32"/>
          <w:lang w:val="zh-CN"/>
        </w:rPr>
        <w:t>）卫生健康支出</w:t>
      </w:r>
      <w:r>
        <w:rPr>
          <w:rFonts w:ascii="Times New Roman" w:eastAsia="方正仿宋_GBK" w:hAnsi="Times New Roman" w:hint="eastAsia"/>
          <w:sz w:val="32"/>
          <w:szCs w:val="32"/>
        </w:rPr>
        <w:t>3.75</w:t>
      </w:r>
      <w:r>
        <w:rPr>
          <w:rFonts w:ascii="Times New Roman" w:eastAsia="方正仿宋_GBK" w:hAnsi="Times New Roman" w:hint="eastAsia"/>
          <w:sz w:val="32"/>
          <w:szCs w:val="32"/>
        </w:rPr>
        <w:t>亿元；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8</w:t>
      </w:r>
      <w:r>
        <w:rPr>
          <w:rFonts w:ascii="Times New Roman" w:eastAsia="方正仿宋_GBK" w:hAnsi="Times New Roman" w:hint="eastAsia"/>
          <w:sz w:val="32"/>
          <w:szCs w:val="32"/>
          <w:lang w:val="zh-CN"/>
        </w:rPr>
        <w:t>）节能环保支出</w:t>
      </w:r>
      <w:r>
        <w:rPr>
          <w:rFonts w:ascii="Times New Roman" w:eastAsia="方正仿宋_GBK" w:hAnsi="Times New Roman" w:hint="eastAsia"/>
          <w:sz w:val="32"/>
          <w:szCs w:val="32"/>
        </w:rPr>
        <w:t>0.9</w:t>
      </w:r>
      <w:r>
        <w:rPr>
          <w:rFonts w:ascii="Times New Roman" w:eastAsia="方正仿宋_GBK" w:hAnsi="Times New Roman" w:hint="eastAsia"/>
          <w:sz w:val="32"/>
          <w:szCs w:val="32"/>
        </w:rPr>
        <w:t>亿</w:t>
      </w:r>
      <w:r>
        <w:rPr>
          <w:rFonts w:ascii="Times New Roman" w:eastAsia="方正仿宋_GBK" w:hAnsi="Times New Roman" w:hint="eastAsia"/>
          <w:sz w:val="32"/>
          <w:szCs w:val="32"/>
        </w:rPr>
        <w:lastRenderedPageBreak/>
        <w:t>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9</w:t>
      </w:r>
      <w:r>
        <w:rPr>
          <w:rFonts w:ascii="Times New Roman" w:eastAsia="方正仿宋_GBK" w:hAnsi="Times New Roman" w:hint="eastAsia"/>
          <w:sz w:val="32"/>
          <w:szCs w:val="32"/>
          <w:lang w:val="zh-CN"/>
        </w:rPr>
        <w:t>）城乡社区事务支出</w:t>
      </w:r>
      <w:r>
        <w:rPr>
          <w:rFonts w:ascii="Times New Roman" w:eastAsia="方正仿宋_GBK" w:hAnsi="Times New Roman" w:hint="eastAsia"/>
          <w:sz w:val="32"/>
          <w:szCs w:val="32"/>
        </w:rPr>
        <w:t>1.73</w:t>
      </w:r>
      <w:r>
        <w:rPr>
          <w:rFonts w:ascii="Times New Roman" w:eastAsia="方正仿宋_GBK" w:hAnsi="Times New Roman" w:hint="eastAsia"/>
          <w:sz w:val="32"/>
          <w:szCs w:val="32"/>
        </w:rPr>
        <w:t>亿元；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10</w:t>
      </w:r>
      <w:r>
        <w:rPr>
          <w:rFonts w:ascii="Times New Roman" w:eastAsia="方正仿宋_GBK" w:hAnsi="Times New Roman" w:hint="eastAsia"/>
          <w:sz w:val="32"/>
          <w:szCs w:val="32"/>
          <w:lang w:val="zh-CN"/>
        </w:rPr>
        <w:t>）农林水事务支出</w:t>
      </w:r>
      <w:r>
        <w:rPr>
          <w:rFonts w:ascii="Times New Roman" w:eastAsia="方正仿宋_GBK" w:hAnsi="Times New Roman" w:hint="eastAsia"/>
          <w:sz w:val="32"/>
          <w:szCs w:val="32"/>
        </w:rPr>
        <w:t>9.58</w:t>
      </w:r>
      <w:r>
        <w:rPr>
          <w:rFonts w:ascii="Times New Roman" w:eastAsia="方正仿宋_GBK" w:hAnsi="Times New Roman" w:hint="eastAsia"/>
          <w:sz w:val="32"/>
          <w:szCs w:val="32"/>
        </w:rPr>
        <w:t>亿元；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11</w:t>
      </w:r>
      <w:r>
        <w:rPr>
          <w:rFonts w:ascii="Times New Roman" w:eastAsia="方正仿宋_GBK" w:hAnsi="Times New Roman" w:hint="eastAsia"/>
          <w:sz w:val="32"/>
          <w:szCs w:val="32"/>
          <w:lang w:val="zh-CN"/>
        </w:rPr>
        <w:t>）交通运输支出</w:t>
      </w:r>
      <w:r>
        <w:rPr>
          <w:rFonts w:ascii="Times New Roman" w:eastAsia="方正仿宋_GBK" w:hAnsi="Times New Roman" w:hint="eastAsia"/>
          <w:sz w:val="32"/>
          <w:szCs w:val="32"/>
        </w:rPr>
        <w:t>1.7</w:t>
      </w:r>
      <w:r>
        <w:rPr>
          <w:rFonts w:ascii="Times New Roman" w:eastAsia="方正仿宋_GBK" w:hAnsi="Times New Roman" w:hint="eastAsia"/>
          <w:sz w:val="32"/>
          <w:szCs w:val="32"/>
        </w:rPr>
        <w:t>亿元；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12</w:t>
      </w:r>
      <w:r>
        <w:rPr>
          <w:rFonts w:ascii="Times New Roman" w:eastAsia="方正仿宋_GBK" w:hAnsi="Times New Roman" w:hint="eastAsia"/>
          <w:sz w:val="32"/>
          <w:szCs w:val="32"/>
          <w:lang w:val="zh-CN"/>
        </w:rPr>
        <w:t>）资源勘探信息等支出</w:t>
      </w:r>
      <w:r>
        <w:rPr>
          <w:rFonts w:ascii="Times New Roman" w:eastAsia="方正仿宋_GBK" w:hAnsi="Times New Roman" w:hint="eastAsia"/>
          <w:sz w:val="32"/>
          <w:szCs w:val="32"/>
        </w:rPr>
        <w:t>115</w:t>
      </w:r>
      <w:r>
        <w:rPr>
          <w:rFonts w:ascii="Times New Roman" w:eastAsia="方正仿宋_GBK" w:hAnsi="Times New Roman" w:hint="eastAsia"/>
          <w:sz w:val="32"/>
          <w:szCs w:val="32"/>
        </w:rPr>
        <w:t>万元；</w:t>
      </w:r>
      <w:r>
        <w:rPr>
          <w:rFonts w:ascii="Times New Roman" w:eastAsia="方正仿宋_GBK" w:hAnsi="Times New Roman" w:hint="eastAsia"/>
          <w:sz w:val="32"/>
          <w:szCs w:val="32"/>
          <w:lang w:val="zh-CN"/>
        </w:rPr>
        <w:t>（</w:t>
      </w:r>
      <w:r>
        <w:rPr>
          <w:rFonts w:ascii="Times New Roman" w:eastAsia="方正仿宋_GBK" w:hAnsi="Times New Roman" w:hint="eastAsia"/>
          <w:sz w:val="32"/>
          <w:szCs w:val="32"/>
        </w:rPr>
        <w:t>13</w:t>
      </w:r>
      <w:r>
        <w:rPr>
          <w:rFonts w:ascii="Times New Roman" w:eastAsia="方正仿宋_GBK" w:hAnsi="Times New Roman" w:hint="eastAsia"/>
          <w:sz w:val="32"/>
          <w:szCs w:val="32"/>
          <w:lang w:val="zh-CN"/>
        </w:rPr>
        <w:t>）商业服务业等支出</w:t>
      </w:r>
      <w:r>
        <w:rPr>
          <w:rFonts w:ascii="Times New Roman" w:eastAsia="方正仿宋_GBK" w:hAnsi="Times New Roman" w:hint="eastAsia"/>
          <w:sz w:val="32"/>
          <w:szCs w:val="32"/>
        </w:rPr>
        <w:t>0.25</w:t>
      </w:r>
      <w:r>
        <w:rPr>
          <w:rFonts w:ascii="Times New Roman" w:eastAsia="方正仿宋_GBK" w:hAnsi="Times New Roman" w:hint="eastAsia"/>
          <w:sz w:val="32"/>
          <w:szCs w:val="32"/>
        </w:rPr>
        <w:t>亿</w:t>
      </w:r>
      <w:r>
        <w:rPr>
          <w:rFonts w:ascii="Times New Roman" w:eastAsia="方正仿宋_GBK" w:hAnsi="Times New Roman"/>
          <w:sz w:val="32"/>
          <w:szCs w:val="32"/>
        </w:rPr>
        <w:t>元；</w:t>
      </w:r>
      <w:r>
        <w:rPr>
          <w:rFonts w:ascii="Times New Roman" w:eastAsia="方正仿宋_GBK" w:hAnsi="Times New Roman"/>
          <w:sz w:val="32"/>
          <w:szCs w:val="32"/>
          <w:lang w:val="zh-CN"/>
        </w:rPr>
        <w:t>（</w:t>
      </w:r>
      <w:r>
        <w:rPr>
          <w:rFonts w:ascii="Times New Roman" w:eastAsia="方正仿宋_GBK" w:hAnsi="Times New Roman"/>
          <w:sz w:val="32"/>
          <w:szCs w:val="32"/>
        </w:rPr>
        <w:t>14</w:t>
      </w:r>
      <w:r>
        <w:rPr>
          <w:rFonts w:ascii="Times New Roman" w:eastAsia="方正仿宋_GBK" w:hAnsi="Times New Roman"/>
          <w:sz w:val="32"/>
          <w:szCs w:val="32"/>
          <w:lang w:val="zh-CN"/>
        </w:rPr>
        <w:t>）金融支出</w:t>
      </w:r>
      <w:r>
        <w:rPr>
          <w:rFonts w:ascii="Times New Roman" w:eastAsia="方正仿宋_GBK" w:hAnsi="Times New Roman" w:hint="eastAsia"/>
          <w:sz w:val="32"/>
          <w:szCs w:val="32"/>
        </w:rPr>
        <w:t>77</w:t>
      </w:r>
      <w:r>
        <w:rPr>
          <w:rFonts w:ascii="Times New Roman" w:eastAsia="方正仿宋_GBK" w:hAnsi="Times New Roman"/>
          <w:sz w:val="32"/>
          <w:szCs w:val="32"/>
        </w:rPr>
        <w:t>万元；</w:t>
      </w:r>
      <w:r>
        <w:rPr>
          <w:rFonts w:ascii="Times New Roman" w:eastAsia="方正仿宋_GBK" w:hAnsi="Times New Roman"/>
          <w:sz w:val="32"/>
          <w:szCs w:val="32"/>
          <w:lang w:val="zh-CN"/>
        </w:rPr>
        <w:t>（</w:t>
      </w:r>
      <w:r>
        <w:rPr>
          <w:rFonts w:ascii="Times New Roman" w:eastAsia="方正仿宋_GBK" w:hAnsi="Times New Roman"/>
          <w:sz w:val="32"/>
          <w:szCs w:val="32"/>
        </w:rPr>
        <w:t>15</w:t>
      </w:r>
      <w:r>
        <w:rPr>
          <w:rFonts w:ascii="Times New Roman" w:eastAsia="方正仿宋_GBK" w:hAnsi="Times New Roman"/>
          <w:sz w:val="32"/>
          <w:szCs w:val="32"/>
          <w:lang w:val="zh-CN"/>
        </w:rPr>
        <w:t>）自然资源海洋气象等支出</w:t>
      </w:r>
      <w:r>
        <w:rPr>
          <w:rFonts w:ascii="Times New Roman" w:eastAsia="方正仿宋_GBK" w:hAnsi="Times New Roman" w:hint="eastAsia"/>
          <w:sz w:val="32"/>
          <w:szCs w:val="32"/>
        </w:rPr>
        <w:t>0.23</w:t>
      </w:r>
      <w:r>
        <w:rPr>
          <w:rFonts w:ascii="Times New Roman" w:eastAsia="方正仿宋_GBK" w:hAnsi="Times New Roman" w:hint="eastAsia"/>
          <w:sz w:val="32"/>
          <w:szCs w:val="32"/>
        </w:rPr>
        <w:t>亿</w:t>
      </w:r>
      <w:r>
        <w:rPr>
          <w:rFonts w:ascii="Times New Roman" w:eastAsia="方正仿宋_GBK" w:hAnsi="Times New Roman"/>
          <w:sz w:val="32"/>
          <w:szCs w:val="32"/>
        </w:rPr>
        <w:t>元；</w:t>
      </w:r>
      <w:r>
        <w:rPr>
          <w:rFonts w:ascii="Times New Roman" w:eastAsia="方正仿宋_GBK" w:hAnsi="Times New Roman"/>
          <w:sz w:val="32"/>
          <w:szCs w:val="32"/>
          <w:lang w:val="zh-CN"/>
        </w:rPr>
        <w:t>（</w:t>
      </w:r>
      <w:r>
        <w:rPr>
          <w:rFonts w:ascii="Times New Roman" w:eastAsia="方正仿宋_GBK" w:hAnsi="Times New Roman"/>
          <w:sz w:val="32"/>
          <w:szCs w:val="32"/>
        </w:rPr>
        <w:t>16</w:t>
      </w:r>
      <w:r>
        <w:rPr>
          <w:rFonts w:ascii="Times New Roman" w:eastAsia="方正仿宋_GBK" w:hAnsi="Times New Roman"/>
          <w:sz w:val="32"/>
          <w:szCs w:val="32"/>
          <w:lang w:val="zh-CN"/>
        </w:rPr>
        <w:t>）住房保障支出</w:t>
      </w:r>
      <w:r>
        <w:rPr>
          <w:rFonts w:ascii="Times New Roman" w:eastAsia="方正仿宋_GBK" w:hAnsi="Times New Roman"/>
          <w:sz w:val="32"/>
          <w:szCs w:val="32"/>
        </w:rPr>
        <w:t>1</w:t>
      </w:r>
      <w:r>
        <w:rPr>
          <w:rFonts w:ascii="Times New Roman" w:eastAsia="方正仿宋_GBK" w:hAnsi="Times New Roman" w:hint="eastAsia"/>
          <w:sz w:val="32"/>
          <w:szCs w:val="32"/>
        </w:rPr>
        <w:t>.39</w:t>
      </w:r>
      <w:r>
        <w:rPr>
          <w:rFonts w:ascii="Times New Roman" w:eastAsia="方正仿宋_GBK" w:hAnsi="Times New Roman" w:hint="eastAsia"/>
          <w:sz w:val="32"/>
          <w:szCs w:val="32"/>
        </w:rPr>
        <w:t>亿</w:t>
      </w:r>
      <w:r>
        <w:rPr>
          <w:rFonts w:ascii="Times New Roman" w:eastAsia="方正仿宋_GBK" w:hAnsi="Times New Roman"/>
          <w:sz w:val="32"/>
          <w:szCs w:val="32"/>
        </w:rPr>
        <w:t>元；</w:t>
      </w:r>
      <w:r>
        <w:rPr>
          <w:rFonts w:ascii="Times New Roman" w:eastAsia="方正仿宋_GBK" w:hAnsi="Times New Roman"/>
          <w:sz w:val="32"/>
          <w:szCs w:val="32"/>
          <w:lang w:val="zh-CN"/>
        </w:rPr>
        <w:t>（</w:t>
      </w:r>
      <w:r>
        <w:rPr>
          <w:rFonts w:ascii="Times New Roman" w:eastAsia="方正仿宋_GBK" w:hAnsi="Times New Roman"/>
          <w:sz w:val="32"/>
          <w:szCs w:val="32"/>
        </w:rPr>
        <w:t>17</w:t>
      </w:r>
      <w:r>
        <w:rPr>
          <w:rFonts w:ascii="Times New Roman" w:eastAsia="方正仿宋_GBK" w:hAnsi="Times New Roman"/>
          <w:sz w:val="32"/>
          <w:szCs w:val="32"/>
          <w:lang w:val="zh-CN"/>
        </w:rPr>
        <w:t>）粮油物资储备支出</w:t>
      </w:r>
      <w:r>
        <w:rPr>
          <w:rFonts w:ascii="Times New Roman" w:eastAsia="方正仿宋_GBK" w:hAnsi="Times New Roman" w:hint="eastAsia"/>
          <w:sz w:val="32"/>
          <w:szCs w:val="32"/>
        </w:rPr>
        <w:t>0.54</w:t>
      </w:r>
      <w:r>
        <w:rPr>
          <w:rFonts w:ascii="Times New Roman" w:eastAsia="方正仿宋_GBK" w:hAnsi="Times New Roman" w:hint="eastAsia"/>
          <w:sz w:val="32"/>
          <w:szCs w:val="32"/>
        </w:rPr>
        <w:t>亿</w:t>
      </w:r>
      <w:r>
        <w:rPr>
          <w:rFonts w:ascii="Times New Roman" w:eastAsia="方正仿宋_GBK" w:hAnsi="Times New Roman"/>
          <w:sz w:val="32"/>
          <w:szCs w:val="32"/>
        </w:rPr>
        <w:t>元；</w:t>
      </w:r>
      <w:r>
        <w:rPr>
          <w:rFonts w:ascii="Times New Roman" w:eastAsia="方正仿宋_GBK" w:hAnsi="Times New Roman"/>
          <w:sz w:val="32"/>
          <w:szCs w:val="32"/>
          <w:lang w:val="zh-CN"/>
        </w:rPr>
        <w:t>（</w:t>
      </w:r>
      <w:r>
        <w:rPr>
          <w:rFonts w:ascii="Times New Roman" w:eastAsia="方正仿宋_GBK" w:hAnsi="Times New Roman"/>
          <w:sz w:val="32"/>
          <w:szCs w:val="32"/>
        </w:rPr>
        <w:t>18</w:t>
      </w:r>
      <w:r>
        <w:rPr>
          <w:rFonts w:ascii="Times New Roman" w:eastAsia="方正仿宋_GBK" w:hAnsi="Times New Roman"/>
          <w:sz w:val="32"/>
          <w:szCs w:val="32"/>
          <w:lang w:val="zh-CN"/>
        </w:rPr>
        <w:t>）灾害防治及应急管理支出</w:t>
      </w:r>
      <w:r>
        <w:rPr>
          <w:rFonts w:ascii="Times New Roman" w:eastAsia="方正仿宋_GBK" w:hAnsi="Times New Roman" w:hint="eastAsia"/>
          <w:sz w:val="32"/>
          <w:szCs w:val="32"/>
        </w:rPr>
        <w:t>0.81</w:t>
      </w:r>
      <w:r>
        <w:rPr>
          <w:rFonts w:ascii="Times New Roman" w:eastAsia="方正仿宋_GBK" w:hAnsi="Times New Roman" w:hint="eastAsia"/>
          <w:sz w:val="32"/>
          <w:szCs w:val="32"/>
        </w:rPr>
        <w:t>亿</w:t>
      </w:r>
      <w:r>
        <w:rPr>
          <w:rFonts w:ascii="Times New Roman" w:eastAsia="方正仿宋_GBK" w:hAnsi="Times New Roman"/>
          <w:sz w:val="32"/>
          <w:szCs w:val="32"/>
        </w:rPr>
        <w:t>元；</w:t>
      </w:r>
      <w:r>
        <w:rPr>
          <w:rFonts w:ascii="Times New Roman" w:eastAsia="方正仿宋_GBK" w:hAnsi="Times New Roman"/>
          <w:sz w:val="32"/>
          <w:szCs w:val="32"/>
          <w:lang w:val="zh-CN"/>
        </w:rPr>
        <w:t>（</w:t>
      </w:r>
      <w:r>
        <w:rPr>
          <w:rFonts w:ascii="Times New Roman" w:eastAsia="方正仿宋_GBK" w:hAnsi="Times New Roman"/>
          <w:sz w:val="32"/>
          <w:szCs w:val="32"/>
        </w:rPr>
        <w:t>19</w:t>
      </w:r>
      <w:r>
        <w:rPr>
          <w:rFonts w:ascii="Times New Roman" w:eastAsia="方正仿宋_GBK" w:hAnsi="Times New Roman"/>
          <w:sz w:val="32"/>
          <w:szCs w:val="32"/>
          <w:lang w:val="zh-CN"/>
        </w:rPr>
        <w:t>）预备费</w:t>
      </w:r>
      <w:r>
        <w:rPr>
          <w:rFonts w:ascii="Times New Roman" w:eastAsia="方正仿宋_GBK" w:hAnsi="Times New Roman" w:hint="eastAsia"/>
          <w:sz w:val="32"/>
          <w:szCs w:val="32"/>
        </w:rPr>
        <w:t>0.49</w:t>
      </w:r>
      <w:r>
        <w:rPr>
          <w:rFonts w:ascii="Times New Roman" w:eastAsia="方正仿宋_GBK" w:hAnsi="Times New Roman" w:hint="eastAsia"/>
          <w:sz w:val="32"/>
          <w:szCs w:val="32"/>
        </w:rPr>
        <w:t>亿</w:t>
      </w:r>
      <w:r>
        <w:rPr>
          <w:rFonts w:ascii="Times New Roman" w:eastAsia="方正仿宋_GBK" w:hAnsi="Times New Roman"/>
          <w:sz w:val="32"/>
          <w:szCs w:val="32"/>
        </w:rPr>
        <w:t>元；（</w:t>
      </w:r>
      <w:r>
        <w:rPr>
          <w:rFonts w:ascii="Times New Roman" w:eastAsia="方正仿宋_GBK" w:hAnsi="Times New Roman"/>
          <w:sz w:val="32"/>
          <w:szCs w:val="32"/>
        </w:rPr>
        <w:t>20</w:t>
      </w:r>
      <w:r>
        <w:rPr>
          <w:rFonts w:ascii="Times New Roman" w:eastAsia="方正仿宋_GBK" w:hAnsi="Times New Roman"/>
          <w:sz w:val="32"/>
          <w:szCs w:val="32"/>
        </w:rPr>
        <w:t>）</w:t>
      </w:r>
      <w:r>
        <w:rPr>
          <w:rFonts w:ascii="Times New Roman" w:eastAsia="方正仿宋_GBK" w:hAnsi="Times New Roman"/>
          <w:sz w:val="32"/>
          <w:szCs w:val="32"/>
          <w:lang w:val="zh-CN"/>
        </w:rPr>
        <w:t>债务付息支出</w:t>
      </w:r>
      <w:r>
        <w:rPr>
          <w:rFonts w:ascii="Times New Roman" w:eastAsia="方正仿宋_GBK" w:hAnsi="Times New Roman" w:hint="eastAsia"/>
          <w:sz w:val="32"/>
          <w:szCs w:val="32"/>
        </w:rPr>
        <w:t>0.9</w:t>
      </w:r>
      <w:r>
        <w:rPr>
          <w:rFonts w:ascii="Times New Roman" w:eastAsia="方正仿宋_GBK" w:hAnsi="Times New Roman" w:hint="eastAsia"/>
          <w:sz w:val="32"/>
          <w:szCs w:val="32"/>
        </w:rPr>
        <w:t>亿</w:t>
      </w:r>
      <w:r>
        <w:rPr>
          <w:rFonts w:ascii="Times New Roman" w:eastAsia="方正仿宋_GBK" w:hAnsi="Times New Roman"/>
          <w:sz w:val="32"/>
          <w:szCs w:val="32"/>
        </w:rPr>
        <w:t>元。</w:t>
      </w:r>
    </w:p>
    <w:p w14:paraId="28B86318" w14:textId="77777777" w:rsidR="006D5836" w:rsidRDefault="00000000">
      <w:pPr>
        <w:widowControl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sz w:val="32"/>
          <w:szCs w:val="32"/>
        </w:rPr>
        <w:t>（二）政府性基金预算情况</w:t>
      </w:r>
    </w:p>
    <w:p w14:paraId="44BE62E4" w14:textId="77777777" w:rsidR="006D5836" w:rsidRDefault="00000000">
      <w:pPr>
        <w:widowControl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6</w:t>
      </w:r>
      <w:r>
        <w:rPr>
          <w:rFonts w:ascii="Times New Roman" w:eastAsia="方正仿宋_GBK" w:hAnsi="Times New Roman"/>
          <w:sz w:val="32"/>
          <w:szCs w:val="32"/>
        </w:rPr>
        <w:t>年预计</w:t>
      </w:r>
      <w:r>
        <w:rPr>
          <w:rFonts w:ascii="Times New Roman" w:eastAsia="方正仿宋_GBK" w:hAnsi="Times New Roman" w:hint="eastAsia"/>
          <w:sz w:val="32"/>
          <w:szCs w:val="32"/>
        </w:rPr>
        <w:t>完成</w:t>
      </w:r>
      <w:r>
        <w:rPr>
          <w:rFonts w:ascii="Times New Roman" w:eastAsia="方正仿宋_GBK" w:hAnsi="Times New Roman"/>
          <w:sz w:val="32"/>
          <w:szCs w:val="32"/>
        </w:rPr>
        <w:t>政府性基金</w:t>
      </w:r>
      <w:r>
        <w:rPr>
          <w:rFonts w:ascii="Times New Roman" w:eastAsia="方正仿宋_GBK" w:hAnsi="Times New Roman" w:hint="eastAsia"/>
          <w:sz w:val="32"/>
          <w:szCs w:val="32"/>
        </w:rPr>
        <w:t>总</w:t>
      </w:r>
      <w:r>
        <w:rPr>
          <w:rFonts w:ascii="Times New Roman" w:eastAsia="方正仿宋_GBK" w:hAnsi="Times New Roman"/>
          <w:sz w:val="32"/>
          <w:szCs w:val="32"/>
        </w:rPr>
        <w:t>收入</w:t>
      </w:r>
      <w:r>
        <w:rPr>
          <w:rFonts w:ascii="Times New Roman" w:eastAsia="方正仿宋_GBK" w:hAnsi="Times New Roman" w:hint="eastAsia"/>
          <w:sz w:val="32"/>
          <w:szCs w:val="32"/>
        </w:rPr>
        <w:t>8.88</w:t>
      </w:r>
      <w:r>
        <w:rPr>
          <w:rFonts w:ascii="Times New Roman" w:eastAsia="方正仿宋_GBK" w:hAnsi="Times New Roman"/>
          <w:sz w:val="32"/>
          <w:szCs w:val="32"/>
        </w:rPr>
        <w:t>亿元</w:t>
      </w:r>
      <w:r>
        <w:rPr>
          <w:rFonts w:ascii="Times New Roman" w:eastAsia="方正仿宋_GBK" w:hAnsi="Times New Roman" w:hint="eastAsia"/>
          <w:sz w:val="32"/>
          <w:szCs w:val="32"/>
        </w:rPr>
        <w:t>，</w:t>
      </w:r>
      <w:r>
        <w:rPr>
          <w:rFonts w:ascii="Times New Roman" w:eastAsia="方正仿宋_GBK" w:hAnsi="Times New Roman"/>
          <w:sz w:val="32"/>
          <w:szCs w:val="32"/>
        </w:rPr>
        <w:t>其中：地方政府性基金收入</w:t>
      </w:r>
      <w:r>
        <w:rPr>
          <w:rFonts w:ascii="Times New Roman" w:eastAsia="方正仿宋_GBK" w:hAnsi="Times New Roman" w:hint="eastAsia"/>
          <w:sz w:val="32"/>
          <w:szCs w:val="32"/>
        </w:rPr>
        <w:t>3.95</w:t>
      </w:r>
      <w:r>
        <w:rPr>
          <w:rFonts w:ascii="Times New Roman" w:eastAsia="方正仿宋_GBK" w:hAnsi="Times New Roman"/>
          <w:sz w:val="32"/>
          <w:szCs w:val="32"/>
        </w:rPr>
        <w:t>亿元（国有土地使用权出让收入</w:t>
      </w:r>
      <w:r>
        <w:rPr>
          <w:rFonts w:ascii="Times New Roman" w:eastAsia="方正仿宋_GBK" w:hAnsi="Times New Roman" w:hint="eastAsia"/>
          <w:sz w:val="32"/>
          <w:szCs w:val="32"/>
        </w:rPr>
        <w:t>3.77</w:t>
      </w:r>
      <w:r>
        <w:rPr>
          <w:rFonts w:ascii="Times New Roman" w:eastAsia="方正仿宋_GBK" w:hAnsi="Times New Roman"/>
          <w:sz w:val="32"/>
          <w:szCs w:val="32"/>
        </w:rPr>
        <w:t>亿元，城市基础设施配套费收入</w:t>
      </w:r>
      <w:r>
        <w:rPr>
          <w:rFonts w:ascii="Times New Roman" w:eastAsia="方正仿宋_GBK" w:hAnsi="Times New Roman" w:hint="eastAsia"/>
          <w:sz w:val="32"/>
          <w:szCs w:val="32"/>
        </w:rPr>
        <w:t>70</w:t>
      </w:r>
      <w:r>
        <w:rPr>
          <w:rFonts w:ascii="Times New Roman" w:eastAsia="方正仿宋_GBK" w:hAnsi="Times New Roman"/>
          <w:sz w:val="32"/>
          <w:szCs w:val="32"/>
        </w:rPr>
        <w:t>0</w:t>
      </w:r>
      <w:r>
        <w:rPr>
          <w:rFonts w:ascii="Times New Roman" w:eastAsia="方正仿宋_GBK" w:hAnsi="Times New Roman"/>
          <w:sz w:val="32"/>
          <w:szCs w:val="32"/>
        </w:rPr>
        <w:t>万元，污水处理费收入</w:t>
      </w:r>
      <w:r>
        <w:rPr>
          <w:rFonts w:ascii="Times New Roman" w:eastAsia="方正仿宋_GBK" w:hAnsi="Times New Roman" w:hint="eastAsia"/>
          <w:sz w:val="32"/>
          <w:szCs w:val="32"/>
        </w:rPr>
        <w:t>600</w:t>
      </w:r>
      <w:r>
        <w:rPr>
          <w:rFonts w:ascii="Times New Roman" w:eastAsia="方正仿宋_GBK" w:hAnsi="Times New Roman"/>
          <w:sz w:val="32"/>
          <w:szCs w:val="32"/>
        </w:rPr>
        <w:t>万元，专项债券对应项目专项收入</w:t>
      </w:r>
      <w:r>
        <w:rPr>
          <w:rFonts w:ascii="Times New Roman" w:eastAsia="方正仿宋_GBK" w:hAnsi="Times New Roman" w:hint="eastAsia"/>
          <w:sz w:val="32"/>
          <w:szCs w:val="32"/>
        </w:rPr>
        <w:t>5</w:t>
      </w:r>
      <w:r>
        <w:rPr>
          <w:rFonts w:ascii="Times New Roman" w:eastAsia="方正仿宋_GBK" w:hAnsi="Times New Roman"/>
          <w:sz w:val="32"/>
          <w:szCs w:val="32"/>
        </w:rPr>
        <w:t>00</w:t>
      </w:r>
      <w:r>
        <w:rPr>
          <w:rFonts w:ascii="Times New Roman" w:eastAsia="方正仿宋_GBK" w:hAnsi="Times New Roman"/>
          <w:sz w:val="32"/>
          <w:szCs w:val="32"/>
        </w:rPr>
        <w:t>万元），上级补助收入</w:t>
      </w:r>
      <w:r>
        <w:rPr>
          <w:rFonts w:ascii="Times New Roman" w:eastAsia="方正仿宋_GBK" w:hAnsi="Times New Roman" w:hint="eastAsia"/>
          <w:sz w:val="32"/>
          <w:szCs w:val="32"/>
        </w:rPr>
        <w:t>0.47</w:t>
      </w:r>
      <w:r>
        <w:rPr>
          <w:rFonts w:ascii="Times New Roman" w:eastAsia="方正仿宋_GBK" w:hAnsi="Times New Roman"/>
          <w:sz w:val="32"/>
          <w:szCs w:val="32"/>
        </w:rPr>
        <w:t>亿元</w:t>
      </w:r>
      <w:r>
        <w:rPr>
          <w:rFonts w:ascii="Times New Roman" w:eastAsia="方正仿宋_GBK" w:hAnsi="Times New Roman" w:hint="eastAsia"/>
          <w:sz w:val="32"/>
          <w:szCs w:val="32"/>
        </w:rPr>
        <w:t>，</w:t>
      </w:r>
      <w:r>
        <w:rPr>
          <w:rFonts w:ascii="Times New Roman" w:eastAsia="方正仿宋_GBK" w:hAnsi="Times New Roman"/>
          <w:sz w:val="32"/>
          <w:szCs w:val="32"/>
        </w:rPr>
        <w:t>上年结余</w:t>
      </w:r>
      <w:r>
        <w:rPr>
          <w:rFonts w:ascii="Times New Roman" w:eastAsia="方正仿宋_GBK" w:hAnsi="Times New Roman" w:hint="eastAsia"/>
          <w:sz w:val="32"/>
          <w:szCs w:val="32"/>
        </w:rPr>
        <w:t>3.73</w:t>
      </w:r>
      <w:r>
        <w:rPr>
          <w:rFonts w:ascii="Times New Roman" w:eastAsia="方正仿宋_GBK" w:hAnsi="Times New Roman"/>
          <w:sz w:val="32"/>
          <w:szCs w:val="32"/>
        </w:rPr>
        <w:t>亿元，</w:t>
      </w:r>
      <w:r>
        <w:rPr>
          <w:rFonts w:ascii="Times New Roman" w:eastAsia="方正仿宋_GBK" w:hAnsi="Times New Roman" w:hint="eastAsia"/>
          <w:sz w:val="32"/>
          <w:szCs w:val="32"/>
        </w:rPr>
        <w:t>调入资金</w:t>
      </w:r>
      <w:r>
        <w:rPr>
          <w:rFonts w:ascii="Times New Roman" w:eastAsia="方正仿宋_GBK" w:hAnsi="Times New Roman" w:hint="eastAsia"/>
          <w:sz w:val="32"/>
          <w:szCs w:val="32"/>
        </w:rPr>
        <w:t>0.73</w:t>
      </w:r>
      <w:r>
        <w:rPr>
          <w:rFonts w:ascii="Times New Roman" w:eastAsia="方正仿宋_GBK" w:hAnsi="Times New Roman" w:hint="eastAsia"/>
          <w:sz w:val="32"/>
          <w:szCs w:val="32"/>
        </w:rPr>
        <w:t>亿元</w:t>
      </w:r>
      <w:r>
        <w:rPr>
          <w:rFonts w:ascii="Times New Roman" w:eastAsia="方正仿宋_GBK" w:hAnsi="Times New Roman"/>
          <w:sz w:val="32"/>
          <w:szCs w:val="32"/>
        </w:rPr>
        <w:t>。支出总计</w:t>
      </w:r>
      <w:r>
        <w:rPr>
          <w:rFonts w:ascii="Times New Roman" w:eastAsia="方正仿宋_GBK" w:hAnsi="Times New Roman" w:hint="eastAsia"/>
          <w:sz w:val="32"/>
          <w:szCs w:val="32"/>
        </w:rPr>
        <w:t>8.88</w:t>
      </w:r>
      <w:r>
        <w:rPr>
          <w:rFonts w:ascii="Times New Roman" w:eastAsia="方正仿宋_GBK" w:hAnsi="Times New Roman"/>
          <w:sz w:val="32"/>
          <w:szCs w:val="32"/>
        </w:rPr>
        <w:t>亿元</w:t>
      </w:r>
      <w:r>
        <w:rPr>
          <w:rFonts w:ascii="Times New Roman" w:eastAsia="方正仿宋_GBK" w:hAnsi="Times New Roman" w:hint="eastAsia"/>
          <w:sz w:val="32"/>
          <w:szCs w:val="32"/>
        </w:rPr>
        <w:t>，其中卫生健康支出</w:t>
      </w:r>
      <w:r>
        <w:rPr>
          <w:rFonts w:ascii="Times New Roman" w:eastAsia="方正仿宋_GBK" w:hAnsi="Times New Roman" w:hint="eastAsia"/>
          <w:sz w:val="32"/>
          <w:szCs w:val="32"/>
        </w:rPr>
        <w:t>558</w:t>
      </w:r>
      <w:r>
        <w:rPr>
          <w:rFonts w:ascii="Times New Roman" w:eastAsia="方正仿宋_GBK" w:hAnsi="Times New Roman" w:hint="eastAsia"/>
          <w:sz w:val="32"/>
          <w:szCs w:val="32"/>
        </w:rPr>
        <w:t>万元、节能环保支出</w:t>
      </w:r>
      <w:r>
        <w:rPr>
          <w:rFonts w:ascii="Times New Roman" w:eastAsia="方正仿宋_GBK" w:hAnsi="Times New Roman" w:hint="eastAsia"/>
          <w:sz w:val="32"/>
          <w:szCs w:val="32"/>
        </w:rPr>
        <w:t>112</w:t>
      </w:r>
      <w:r>
        <w:rPr>
          <w:rFonts w:ascii="Times New Roman" w:eastAsia="方正仿宋_GBK" w:hAnsi="Times New Roman" w:hint="eastAsia"/>
          <w:sz w:val="32"/>
          <w:szCs w:val="32"/>
        </w:rPr>
        <w:t>万元、城乡社区支出</w:t>
      </w:r>
      <w:r>
        <w:rPr>
          <w:rFonts w:ascii="Times New Roman" w:eastAsia="方正仿宋_GBK" w:hAnsi="Times New Roman" w:hint="eastAsia"/>
          <w:sz w:val="32"/>
          <w:szCs w:val="32"/>
        </w:rPr>
        <w:t>4.32</w:t>
      </w:r>
      <w:r>
        <w:rPr>
          <w:rFonts w:ascii="Times New Roman" w:eastAsia="方正仿宋_GBK" w:hAnsi="Times New Roman" w:hint="eastAsia"/>
          <w:sz w:val="32"/>
          <w:szCs w:val="32"/>
        </w:rPr>
        <w:t>亿元（</w:t>
      </w:r>
      <w:proofErr w:type="gramStart"/>
      <w:r>
        <w:rPr>
          <w:rFonts w:ascii="Times New Roman" w:eastAsia="方正仿宋_GBK" w:hAnsi="Times New Roman" w:hint="eastAsia"/>
          <w:sz w:val="32"/>
          <w:szCs w:val="32"/>
        </w:rPr>
        <w:t>含</w:t>
      </w:r>
      <w:r>
        <w:rPr>
          <w:rFonts w:ascii="仿宋" w:eastAsia="仿宋" w:hAnsi="仿宋" w:cs="仿宋" w:hint="eastAsia"/>
          <w:sz w:val="32"/>
          <w:szCs w:val="32"/>
        </w:rPr>
        <w:t>湾水源</w:t>
      </w:r>
      <w:proofErr w:type="gramEnd"/>
      <w:r>
        <w:rPr>
          <w:rFonts w:ascii="仿宋" w:eastAsia="仿宋" w:hAnsi="仿宋" w:cs="仿宋" w:hint="eastAsia"/>
          <w:sz w:val="32"/>
          <w:szCs w:val="32"/>
        </w:rPr>
        <w:t>抽水蓄能、通用机场用地、S231省道改扩建等项目土地补偿支出，原种场安置小区土地补偿，土地出让业务费，衔接推进乡村振兴县级投入和驻村支出，高质量发展土地要素保障征地拆迁、土地报批、测量、评估、补偿等</w:t>
      </w:r>
      <w:r>
        <w:rPr>
          <w:rFonts w:ascii="Times New Roman" w:eastAsia="方正仿宋_GBK" w:hAnsi="Times New Roman" w:hint="eastAsia"/>
          <w:sz w:val="32"/>
          <w:szCs w:val="32"/>
        </w:rPr>
        <w:t>）、农林水支出</w:t>
      </w:r>
      <w:r>
        <w:rPr>
          <w:rFonts w:ascii="Times New Roman" w:eastAsia="方正仿宋_GBK" w:hAnsi="Times New Roman" w:hint="eastAsia"/>
          <w:sz w:val="32"/>
          <w:szCs w:val="32"/>
        </w:rPr>
        <w:t>0.72</w:t>
      </w:r>
      <w:r>
        <w:rPr>
          <w:rFonts w:ascii="Times New Roman" w:eastAsia="方正仿宋_GBK" w:hAnsi="Times New Roman" w:hint="eastAsia"/>
          <w:sz w:val="32"/>
          <w:szCs w:val="32"/>
        </w:rPr>
        <w:t>亿元、资源勘探工业信息等支出</w:t>
      </w:r>
      <w:r>
        <w:rPr>
          <w:rFonts w:ascii="Times New Roman" w:eastAsia="方正仿宋_GBK" w:hAnsi="Times New Roman" w:hint="eastAsia"/>
          <w:sz w:val="32"/>
          <w:szCs w:val="32"/>
        </w:rPr>
        <w:t>778</w:t>
      </w:r>
      <w:r>
        <w:rPr>
          <w:rFonts w:ascii="Times New Roman" w:eastAsia="方正仿宋_GBK" w:hAnsi="Times New Roman" w:hint="eastAsia"/>
          <w:sz w:val="32"/>
          <w:szCs w:val="32"/>
        </w:rPr>
        <w:t>万元、其他支出</w:t>
      </w:r>
      <w:r>
        <w:rPr>
          <w:rFonts w:ascii="Times New Roman" w:eastAsia="方正仿宋_GBK" w:hAnsi="Times New Roman" w:hint="eastAsia"/>
          <w:sz w:val="32"/>
          <w:szCs w:val="32"/>
        </w:rPr>
        <w:t>2.37</w:t>
      </w:r>
      <w:r>
        <w:rPr>
          <w:rFonts w:ascii="Times New Roman" w:eastAsia="方正仿宋_GBK" w:hAnsi="Times New Roman" w:hint="eastAsia"/>
          <w:sz w:val="32"/>
          <w:szCs w:val="32"/>
        </w:rPr>
        <w:t>亿元、</w:t>
      </w:r>
      <w:r>
        <w:rPr>
          <w:rFonts w:ascii="Times New Roman" w:eastAsia="方正仿宋_GBK" w:hAnsi="Times New Roman"/>
          <w:sz w:val="32"/>
          <w:szCs w:val="32"/>
        </w:rPr>
        <w:t>专项</w:t>
      </w:r>
      <w:r>
        <w:rPr>
          <w:rFonts w:ascii="Times New Roman" w:eastAsia="方正仿宋_GBK" w:hAnsi="Times New Roman" w:hint="eastAsia"/>
          <w:sz w:val="32"/>
          <w:szCs w:val="32"/>
        </w:rPr>
        <w:t>债</w:t>
      </w:r>
      <w:r>
        <w:rPr>
          <w:rFonts w:ascii="Times New Roman" w:eastAsia="方正仿宋_GBK" w:hAnsi="Times New Roman"/>
          <w:sz w:val="32"/>
          <w:szCs w:val="32"/>
        </w:rPr>
        <w:t>付息支出</w:t>
      </w:r>
      <w:r>
        <w:rPr>
          <w:rFonts w:ascii="Times New Roman" w:eastAsia="方正仿宋_GBK" w:hAnsi="Times New Roman" w:hint="eastAsia"/>
          <w:sz w:val="32"/>
          <w:szCs w:val="32"/>
        </w:rPr>
        <w:t>1.32</w:t>
      </w:r>
      <w:r>
        <w:rPr>
          <w:rFonts w:ascii="Times New Roman" w:eastAsia="方正仿宋_GBK" w:hAnsi="Times New Roman" w:hint="eastAsia"/>
          <w:sz w:val="32"/>
          <w:szCs w:val="32"/>
        </w:rPr>
        <w:t>亿元，上解上级</w:t>
      </w:r>
      <w:r>
        <w:rPr>
          <w:rFonts w:ascii="Times New Roman" w:eastAsia="方正仿宋_GBK" w:hAnsi="Times New Roman" w:hint="eastAsia"/>
          <w:sz w:val="32"/>
          <w:szCs w:val="32"/>
        </w:rPr>
        <w:t>45</w:t>
      </w:r>
      <w:r>
        <w:rPr>
          <w:rFonts w:ascii="Times New Roman" w:eastAsia="方正仿宋_GBK" w:hAnsi="Times New Roman" w:hint="eastAsia"/>
          <w:sz w:val="32"/>
          <w:szCs w:val="32"/>
        </w:rPr>
        <w:t>万元</w:t>
      </w:r>
      <w:r>
        <w:rPr>
          <w:rFonts w:ascii="Times New Roman" w:eastAsia="方正仿宋_GBK" w:hAnsi="Times New Roman"/>
          <w:sz w:val="32"/>
          <w:szCs w:val="32"/>
        </w:rPr>
        <w:t>。收支两抵，当年收支平衡。</w:t>
      </w:r>
    </w:p>
    <w:p w14:paraId="56E49021" w14:textId="77777777" w:rsidR="006D5836" w:rsidRDefault="00000000">
      <w:pPr>
        <w:widowControl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sz w:val="32"/>
          <w:szCs w:val="32"/>
        </w:rPr>
        <w:t>（三）社会保险基金预算情况</w:t>
      </w:r>
    </w:p>
    <w:p w14:paraId="197A30E3" w14:textId="77777777" w:rsidR="006D5836" w:rsidRDefault="00000000">
      <w:pPr>
        <w:widowControl w:val="0"/>
        <w:spacing w:after="0" w:line="560" w:lineRule="exact"/>
        <w:ind w:firstLineChars="200" w:firstLine="640"/>
        <w:jc w:val="both"/>
        <w:rPr>
          <w:rFonts w:ascii="Times New Roman" w:eastAsia="方正仿宋_GBK" w:hAnsi="Times New Roman"/>
          <w:color w:val="FF0000"/>
          <w:sz w:val="32"/>
          <w:szCs w:val="32"/>
        </w:rPr>
      </w:pPr>
      <w:r>
        <w:rPr>
          <w:rFonts w:ascii="Times New Roman" w:eastAsia="方正仿宋_GBK" w:hAnsi="Times New Roman"/>
          <w:sz w:val="32"/>
          <w:szCs w:val="32"/>
        </w:rPr>
        <w:lastRenderedPageBreak/>
        <w:t>202</w:t>
      </w:r>
      <w:r>
        <w:rPr>
          <w:rFonts w:ascii="Times New Roman" w:eastAsia="方正仿宋_GBK" w:hAnsi="Times New Roman" w:hint="eastAsia"/>
          <w:sz w:val="32"/>
          <w:szCs w:val="32"/>
        </w:rPr>
        <w:t>6</w:t>
      </w:r>
      <w:r>
        <w:rPr>
          <w:rFonts w:ascii="Times New Roman" w:eastAsia="方正仿宋_GBK" w:hAnsi="Times New Roman"/>
          <w:sz w:val="32"/>
          <w:szCs w:val="32"/>
        </w:rPr>
        <w:t>年</w:t>
      </w:r>
      <w:r>
        <w:rPr>
          <w:rFonts w:ascii="Times New Roman" w:eastAsia="方正仿宋_GBK" w:hAnsi="Times New Roman" w:hint="eastAsia"/>
          <w:sz w:val="32"/>
          <w:szCs w:val="32"/>
        </w:rPr>
        <w:t>我</w:t>
      </w:r>
      <w:r>
        <w:rPr>
          <w:rFonts w:ascii="Times New Roman" w:eastAsia="方正仿宋_GBK" w:hAnsi="Times New Roman"/>
          <w:sz w:val="32"/>
          <w:szCs w:val="32"/>
        </w:rPr>
        <w:t>县社会保险基金</w:t>
      </w:r>
      <w:r>
        <w:rPr>
          <w:rFonts w:ascii="Times New Roman" w:eastAsia="方正仿宋_GBK" w:hAnsi="Times New Roman" w:hint="eastAsia"/>
          <w:sz w:val="32"/>
          <w:szCs w:val="32"/>
        </w:rPr>
        <w:t>预算</w:t>
      </w:r>
      <w:r>
        <w:rPr>
          <w:rFonts w:ascii="Times New Roman" w:eastAsia="方正仿宋_GBK" w:hAnsi="Times New Roman"/>
          <w:sz w:val="32"/>
          <w:szCs w:val="32"/>
        </w:rPr>
        <w:t>包括城乡居民基本养老保险基金</w:t>
      </w:r>
      <w:r>
        <w:rPr>
          <w:rFonts w:ascii="Times New Roman" w:eastAsia="方正仿宋_GBK" w:hAnsi="Times New Roman" w:hint="eastAsia"/>
          <w:sz w:val="32"/>
          <w:szCs w:val="32"/>
        </w:rPr>
        <w:t>和</w:t>
      </w:r>
      <w:r>
        <w:rPr>
          <w:rFonts w:ascii="Times New Roman" w:eastAsia="方正仿宋_GBK" w:hAnsi="Times New Roman"/>
          <w:sz w:val="32"/>
          <w:szCs w:val="32"/>
        </w:rPr>
        <w:t>机关事业单位基本养老保险基金</w:t>
      </w:r>
      <w:r>
        <w:rPr>
          <w:rFonts w:ascii="Times New Roman" w:eastAsia="方正仿宋_GBK" w:hAnsi="Times New Roman" w:hint="eastAsia"/>
          <w:sz w:val="32"/>
          <w:szCs w:val="32"/>
        </w:rPr>
        <w:t>。</w:t>
      </w:r>
      <w:r>
        <w:rPr>
          <w:rFonts w:ascii="Times New Roman" w:eastAsia="方正仿宋_GBK" w:hAnsi="Times New Roman"/>
          <w:sz w:val="32"/>
          <w:szCs w:val="32"/>
        </w:rPr>
        <w:t>社会保险基金预计完成收入</w:t>
      </w:r>
      <w:r>
        <w:rPr>
          <w:rFonts w:ascii="Times New Roman" w:eastAsia="方正仿宋_GBK" w:hAnsi="Times New Roman" w:hint="eastAsia"/>
          <w:sz w:val="32"/>
          <w:szCs w:val="32"/>
        </w:rPr>
        <w:t>7.24</w:t>
      </w:r>
      <w:r>
        <w:rPr>
          <w:rFonts w:ascii="Times New Roman" w:eastAsia="方正仿宋_GBK" w:hAnsi="Times New Roman"/>
          <w:sz w:val="32"/>
          <w:szCs w:val="32"/>
        </w:rPr>
        <w:t>亿元，支出</w:t>
      </w:r>
      <w:r>
        <w:rPr>
          <w:rFonts w:ascii="Times New Roman" w:eastAsia="方正仿宋_GBK" w:hAnsi="Times New Roman" w:hint="eastAsia"/>
          <w:sz w:val="32"/>
          <w:szCs w:val="32"/>
        </w:rPr>
        <w:t>6.13</w:t>
      </w:r>
      <w:r>
        <w:rPr>
          <w:rFonts w:ascii="Times New Roman" w:eastAsia="方正仿宋_GBK" w:hAnsi="Times New Roman"/>
          <w:sz w:val="32"/>
          <w:szCs w:val="32"/>
        </w:rPr>
        <w:t>亿元，当年结余</w:t>
      </w:r>
      <w:r>
        <w:rPr>
          <w:rFonts w:ascii="Times New Roman" w:eastAsia="方正仿宋_GBK" w:hAnsi="Times New Roman" w:hint="eastAsia"/>
          <w:sz w:val="32"/>
          <w:szCs w:val="32"/>
        </w:rPr>
        <w:t>1.11</w:t>
      </w:r>
      <w:r>
        <w:rPr>
          <w:rFonts w:ascii="Times New Roman" w:eastAsia="方正仿宋_GBK" w:hAnsi="Times New Roman"/>
          <w:sz w:val="32"/>
          <w:szCs w:val="32"/>
        </w:rPr>
        <w:t>亿元，年末滚存结余</w:t>
      </w:r>
      <w:r>
        <w:rPr>
          <w:rFonts w:ascii="Times New Roman" w:eastAsia="方正仿宋_GBK" w:hAnsi="Times New Roman" w:hint="eastAsia"/>
          <w:sz w:val="32"/>
          <w:szCs w:val="32"/>
        </w:rPr>
        <w:t>7.67</w:t>
      </w:r>
      <w:r>
        <w:rPr>
          <w:rFonts w:ascii="Times New Roman" w:eastAsia="方正仿宋_GBK" w:hAnsi="Times New Roman"/>
          <w:sz w:val="32"/>
          <w:szCs w:val="32"/>
        </w:rPr>
        <w:t>亿元。分项看：城乡居民基本养老保险基金收入</w:t>
      </w:r>
      <w:r>
        <w:rPr>
          <w:rFonts w:ascii="Times New Roman" w:eastAsia="方正仿宋_GBK" w:hAnsi="Times New Roman" w:hint="eastAsia"/>
          <w:sz w:val="32"/>
          <w:szCs w:val="32"/>
        </w:rPr>
        <w:t>3.13</w:t>
      </w:r>
      <w:r>
        <w:rPr>
          <w:rFonts w:ascii="Times New Roman" w:eastAsia="方正仿宋_GBK" w:hAnsi="Times New Roman"/>
          <w:sz w:val="32"/>
          <w:szCs w:val="32"/>
        </w:rPr>
        <w:t>亿元，支出</w:t>
      </w:r>
      <w:r>
        <w:rPr>
          <w:rFonts w:ascii="Times New Roman" w:eastAsia="方正仿宋_GBK" w:hAnsi="Times New Roman" w:hint="eastAsia"/>
          <w:sz w:val="32"/>
          <w:szCs w:val="32"/>
        </w:rPr>
        <w:t>2.15</w:t>
      </w:r>
      <w:r>
        <w:rPr>
          <w:rFonts w:ascii="Times New Roman" w:eastAsia="方正仿宋_GBK" w:hAnsi="Times New Roman"/>
          <w:sz w:val="32"/>
          <w:szCs w:val="32"/>
        </w:rPr>
        <w:t>亿元，当年结余</w:t>
      </w:r>
      <w:r>
        <w:rPr>
          <w:rFonts w:ascii="Times New Roman" w:eastAsia="方正仿宋_GBK" w:hAnsi="Times New Roman"/>
          <w:sz w:val="32"/>
          <w:szCs w:val="32"/>
        </w:rPr>
        <w:t>0.</w:t>
      </w:r>
      <w:r>
        <w:rPr>
          <w:rFonts w:ascii="Times New Roman" w:eastAsia="方正仿宋_GBK" w:hAnsi="Times New Roman" w:hint="eastAsia"/>
          <w:sz w:val="32"/>
          <w:szCs w:val="32"/>
        </w:rPr>
        <w:t>98</w:t>
      </w:r>
      <w:r>
        <w:rPr>
          <w:rFonts w:ascii="Times New Roman" w:eastAsia="方正仿宋_GBK" w:hAnsi="Times New Roman"/>
          <w:sz w:val="32"/>
          <w:szCs w:val="32"/>
        </w:rPr>
        <w:t>亿元；机关事业单位养老保险基金收入</w:t>
      </w:r>
      <w:r>
        <w:rPr>
          <w:rFonts w:ascii="Times New Roman" w:eastAsia="方正仿宋_GBK" w:hAnsi="Times New Roman" w:hint="eastAsia"/>
          <w:sz w:val="32"/>
          <w:szCs w:val="32"/>
        </w:rPr>
        <w:t>4.11</w:t>
      </w:r>
      <w:r>
        <w:rPr>
          <w:rFonts w:ascii="Times New Roman" w:eastAsia="方正仿宋_GBK" w:hAnsi="Times New Roman"/>
          <w:sz w:val="32"/>
          <w:szCs w:val="32"/>
        </w:rPr>
        <w:t>亿元，支出</w:t>
      </w:r>
      <w:r>
        <w:rPr>
          <w:rFonts w:ascii="Times New Roman" w:eastAsia="方正仿宋_GBK" w:hAnsi="Times New Roman" w:hint="eastAsia"/>
          <w:sz w:val="32"/>
          <w:szCs w:val="32"/>
        </w:rPr>
        <w:t>3.99</w:t>
      </w:r>
      <w:r>
        <w:rPr>
          <w:rFonts w:ascii="Times New Roman" w:eastAsia="方正仿宋_GBK" w:hAnsi="Times New Roman"/>
          <w:sz w:val="32"/>
          <w:szCs w:val="32"/>
        </w:rPr>
        <w:t>亿元</w:t>
      </w:r>
      <w:r>
        <w:rPr>
          <w:rFonts w:ascii="Times New Roman" w:eastAsia="方正仿宋_GBK" w:hAnsi="Times New Roman" w:hint="eastAsia"/>
          <w:sz w:val="32"/>
          <w:szCs w:val="32"/>
        </w:rPr>
        <w:t>，</w:t>
      </w:r>
      <w:r>
        <w:rPr>
          <w:rFonts w:ascii="Times New Roman" w:eastAsia="方正仿宋_GBK" w:hAnsi="Times New Roman"/>
          <w:sz w:val="32"/>
          <w:szCs w:val="32"/>
        </w:rPr>
        <w:t>当年结余</w:t>
      </w:r>
      <w:r>
        <w:rPr>
          <w:rFonts w:ascii="Times New Roman" w:eastAsia="方正仿宋_GBK" w:hAnsi="Times New Roman"/>
          <w:sz w:val="32"/>
          <w:szCs w:val="32"/>
        </w:rPr>
        <w:t>0.</w:t>
      </w:r>
      <w:r>
        <w:rPr>
          <w:rFonts w:ascii="Times New Roman" w:eastAsia="方正仿宋_GBK" w:hAnsi="Times New Roman" w:hint="eastAsia"/>
          <w:sz w:val="32"/>
          <w:szCs w:val="32"/>
        </w:rPr>
        <w:t>12</w:t>
      </w:r>
      <w:r>
        <w:rPr>
          <w:rFonts w:ascii="Times New Roman" w:eastAsia="方正仿宋_GBK" w:hAnsi="Times New Roman"/>
          <w:sz w:val="32"/>
          <w:szCs w:val="32"/>
        </w:rPr>
        <w:t>亿元</w:t>
      </w:r>
      <w:r>
        <w:rPr>
          <w:rFonts w:ascii="Times New Roman" w:eastAsia="方正仿宋_GBK" w:hAnsi="Times New Roman" w:hint="eastAsia"/>
          <w:sz w:val="32"/>
          <w:szCs w:val="32"/>
        </w:rPr>
        <w:t>。</w:t>
      </w:r>
    </w:p>
    <w:p w14:paraId="7FB22158" w14:textId="77777777" w:rsidR="006D5836" w:rsidRDefault="00000000">
      <w:pPr>
        <w:widowControl w:val="0"/>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sz w:val="32"/>
          <w:szCs w:val="32"/>
        </w:rPr>
        <w:t>（四）国有资本经营预算情况</w:t>
      </w:r>
    </w:p>
    <w:p w14:paraId="6FB6259A" w14:textId="77777777" w:rsidR="006D5836" w:rsidRDefault="00000000">
      <w:pPr>
        <w:widowControl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6</w:t>
      </w:r>
      <w:r>
        <w:rPr>
          <w:rFonts w:ascii="Times New Roman" w:eastAsia="方正仿宋_GBK" w:hAnsi="Times New Roman"/>
          <w:sz w:val="32"/>
          <w:szCs w:val="32"/>
        </w:rPr>
        <w:t>年</w:t>
      </w:r>
      <w:r>
        <w:rPr>
          <w:rFonts w:ascii="Times New Roman" w:eastAsia="方正仿宋_GBK" w:hAnsi="Times New Roman" w:hint="eastAsia"/>
          <w:sz w:val="32"/>
          <w:szCs w:val="32"/>
        </w:rPr>
        <w:t>预计完成</w:t>
      </w:r>
      <w:r>
        <w:rPr>
          <w:rFonts w:ascii="Times New Roman" w:eastAsia="方正仿宋_GBK" w:hAnsi="Times New Roman"/>
          <w:sz w:val="32"/>
          <w:szCs w:val="32"/>
        </w:rPr>
        <w:t>国有资本经营预算收入</w:t>
      </w:r>
      <w:r>
        <w:rPr>
          <w:rFonts w:ascii="Times New Roman" w:eastAsia="方正仿宋_GBK" w:hAnsi="Times New Roman" w:hint="eastAsia"/>
          <w:sz w:val="32"/>
          <w:szCs w:val="32"/>
        </w:rPr>
        <w:t>320</w:t>
      </w:r>
      <w:r>
        <w:rPr>
          <w:rFonts w:ascii="Times New Roman" w:eastAsia="方正仿宋_GBK" w:hAnsi="Times New Roman"/>
          <w:sz w:val="32"/>
          <w:szCs w:val="32"/>
        </w:rPr>
        <w:t>万元，</w:t>
      </w:r>
      <w:r>
        <w:rPr>
          <w:rFonts w:ascii="Times New Roman" w:eastAsia="方正仿宋_GBK" w:hAnsi="Times New Roman" w:hint="eastAsia"/>
          <w:sz w:val="32"/>
          <w:szCs w:val="32"/>
        </w:rPr>
        <w:t>为国有企业股权分红，</w:t>
      </w:r>
      <w:r>
        <w:rPr>
          <w:rFonts w:ascii="仿宋" w:eastAsia="仿宋" w:hAnsi="仿宋" w:cs="仿宋" w:hint="eastAsia"/>
          <w:sz w:val="32"/>
          <w:szCs w:val="32"/>
        </w:rPr>
        <w:t>上级补助收入7万元，上年结转7万元，收入合计334万元</w:t>
      </w:r>
      <w:r>
        <w:rPr>
          <w:rFonts w:ascii="Times New Roman" w:eastAsia="方正仿宋_GBK" w:hAnsi="Times New Roman" w:hint="eastAsia"/>
          <w:sz w:val="32"/>
          <w:szCs w:val="32"/>
        </w:rPr>
        <w:t>。国有资本经营预算支出</w:t>
      </w:r>
      <w:r>
        <w:rPr>
          <w:rFonts w:ascii="Times New Roman" w:eastAsia="方正仿宋_GBK" w:hAnsi="Times New Roman" w:hint="eastAsia"/>
          <w:sz w:val="32"/>
          <w:szCs w:val="32"/>
        </w:rPr>
        <w:t>14</w:t>
      </w:r>
      <w:r>
        <w:rPr>
          <w:rFonts w:ascii="Times New Roman" w:eastAsia="方正仿宋_GBK" w:hAnsi="Times New Roman" w:hint="eastAsia"/>
          <w:sz w:val="32"/>
          <w:szCs w:val="32"/>
        </w:rPr>
        <w:t>万元，调出资金至一般分</w:t>
      </w:r>
      <w:proofErr w:type="gramStart"/>
      <w:r>
        <w:rPr>
          <w:rFonts w:ascii="Times New Roman" w:eastAsia="方正仿宋_GBK" w:hAnsi="Times New Roman" w:hint="eastAsia"/>
          <w:sz w:val="32"/>
          <w:szCs w:val="32"/>
        </w:rPr>
        <w:t>共预算</w:t>
      </w:r>
      <w:proofErr w:type="gramEnd"/>
      <w:r>
        <w:rPr>
          <w:rFonts w:ascii="Times New Roman" w:eastAsia="方正仿宋_GBK" w:hAnsi="Times New Roman" w:hint="eastAsia"/>
          <w:sz w:val="32"/>
          <w:szCs w:val="32"/>
        </w:rPr>
        <w:t>320</w:t>
      </w:r>
      <w:r>
        <w:rPr>
          <w:rFonts w:ascii="Times New Roman" w:eastAsia="方正仿宋_GBK" w:hAnsi="Times New Roman" w:hint="eastAsia"/>
          <w:sz w:val="32"/>
          <w:szCs w:val="32"/>
        </w:rPr>
        <w:t>万元。当年收支平衡。</w:t>
      </w:r>
    </w:p>
    <w:p w14:paraId="39CD6FDE" w14:textId="77777777" w:rsidR="006D5836" w:rsidRDefault="00000000">
      <w:pPr>
        <w:widowControl w:val="0"/>
        <w:spacing w:after="0" w:line="56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rPr>
        <w:t>四、</w:t>
      </w:r>
      <w:r>
        <w:rPr>
          <w:rFonts w:ascii="Times New Roman" w:eastAsia="方正黑体_GBK" w:hAnsi="Times New Roman" w:hint="eastAsia"/>
          <w:sz w:val="32"/>
          <w:szCs w:val="32"/>
        </w:rPr>
        <w:t>切实做好</w:t>
      </w:r>
      <w:r>
        <w:rPr>
          <w:rFonts w:ascii="Times New Roman" w:eastAsia="方正黑体_GBK" w:hAnsi="Times New Roman"/>
          <w:sz w:val="32"/>
          <w:szCs w:val="32"/>
        </w:rPr>
        <w:t>202</w:t>
      </w:r>
      <w:r>
        <w:rPr>
          <w:rFonts w:ascii="Times New Roman" w:eastAsia="方正黑体_GBK" w:hAnsi="Times New Roman" w:hint="eastAsia"/>
          <w:sz w:val="32"/>
          <w:szCs w:val="32"/>
        </w:rPr>
        <w:t>6</w:t>
      </w:r>
      <w:r>
        <w:rPr>
          <w:rFonts w:ascii="Times New Roman" w:eastAsia="方正黑体_GBK" w:hAnsi="Times New Roman"/>
          <w:sz w:val="32"/>
          <w:szCs w:val="32"/>
        </w:rPr>
        <w:t>年财政</w:t>
      </w:r>
      <w:r>
        <w:rPr>
          <w:rFonts w:ascii="Times New Roman" w:eastAsia="方正黑体_GBK" w:hAnsi="Times New Roman" w:hint="eastAsia"/>
          <w:sz w:val="32"/>
          <w:szCs w:val="32"/>
        </w:rPr>
        <w:t>重点</w:t>
      </w:r>
      <w:r>
        <w:rPr>
          <w:rFonts w:ascii="Times New Roman" w:eastAsia="方正黑体_GBK" w:hAnsi="Times New Roman"/>
          <w:sz w:val="32"/>
          <w:szCs w:val="32"/>
        </w:rPr>
        <w:t>工作</w:t>
      </w:r>
    </w:p>
    <w:p w14:paraId="19497948" w14:textId="77777777" w:rsidR="006D5836" w:rsidRDefault="00000000">
      <w:pPr>
        <w:spacing w:after="0" w:line="560" w:lineRule="exact"/>
        <w:ind w:firstLineChars="200" w:firstLine="640"/>
        <w:jc w:val="both"/>
        <w:rPr>
          <w:rFonts w:ascii="Times New Roman" w:eastAsia="方正仿宋_GBK" w:hAnsi="Times New Roman"/>
          <w:sz w:val="32"/>
          <w:szCs w:val="32"/>
        </w:rPr>
      </w:pPr>
      <w:r>
        <w:rPr>
          <w:rFonts w:ascii="Times New Roman" w:eastAsia="方正楷体_GBK" w:hAnsi="Times New Roman" w:hint="eastAsia"/>
          <w:sz w:val="32"/>
          <w:szCs w:val="32"/>
        </w:rPr>
        <w:t>（一）持续抓财源建设，提升保障能力。</w:t>
      </w:r>
      <w:r>
        <w:rPr>
          <w:rFonts w:ascii="Times New Roman" w:eastAsia="方正仿宋_GBK" w:hAnsi="Times New Roman" w:hint="eastAsia"/>
          <w:sz w:val="32"/>
          <w:szCs w:val="32"/>
          <w:lang w:val="zh-CN"/>
        </w:rPr>
        <w:t>一是培育壮大税源。积极服务县域经济发展大局，以</w:t>
      </w:r>
      <w:r>
        <w:rPr>
          <w:rFonts w:ascii="Times New Roman" w:eastAsia="方正仿宋_GBK" w:hAnsi="Times New Roman"/>
          <w:sz w:val="32"/>
          <w:szCs w:val="32"/>
          <w:lang w:val="zh-CN"/>
        </w:rPr>
        <w:t>“</w:t>
      </w:r>
      <w:r>
        <w:rPr>
          <w:rFonts w:ascii="Times New Roman" w:eastAsia="方正仿宋_GBK" w:hAnsi="Times New Roman" w:hint="eastAsia"/>
          <w:sz w:val="32"/>
          <w:szCs w:val="32"/>
          <w:lang w:val="zh-CN"/>
        </w:rPr>
        <w:t>增强发展后劲、优化财源结构</w:t>
      </w:r>
      <w:r>
        <w:rPr>
          <w:rFonts w:ascii="Times New Roman" w:eastAsia="方正仿宋_GBK" w:hAnsi="Times New Roman"/>
          <w:sz w:val="32"/>
          <w:szCs w:val="32"/>
          <w:lang w:val="zh-CN"/>
        </w:rPr>
        <w:t>”</w:t>
      </w:r>
      <w:r>
        <w:rPr>
          <w:rFonts w:ascii="Times New Roman" w:eastAsia="方正仿宋_GBK" w:hAnsi="Times New Roman" w:hint="eastAsia"/>
          <w:sz w:val="32"/>
          <w:szCs w:val="32"/>
          <w:lang w:val="zh-CN"/>
        </w:rPr>
        <w:t>为核心，加大对新兴产业、高新技术企业的扶持力度，培育新兴税源，扶持现有骨干企业做大做强，提升纳税能力。二是提升征管效能。强化协同联动，建立财政、税务及各部门</w:t>
      </w:r>
      <w:r>
        <w:rPr>
          <w:rFonts w:ascii="Times New Roman" w:eastAsia="方正仿宋_GBK" w:hAnsi="Times New Roman"/>
          <w:sz w:val="32"/>
          <w:szCs w:val="32"/>
          <w:lang w:val="zh-CN"/>
        </w:rPr>
        <w:t>“</w:t>
      </w:r>
      <w:r>
        <w:rPr>
          <w:rFonts w:ascii="Times New Roman" w:eastAsia="方正仿宋_GBK" w:hAnsi="Times New Roman" w:hint="eastAsia"/>
          <w:sz w:val="32"/>
          <w:szCs w:val="32"/>
          <w:lang w:val="zh-CN"/>
        </w:rPr>
        <w:t>常态化沟通协调机制</w:t>
      </w:r>
      <w:r>
        <w:rPr>
          <w:rFonts w:ascii="Times New Roman" w:eastAsia="方正仿宋_GBK" w:hAnsi="Times New Roman"/>
          <w:sz w:val="32"/>
          <w:szCs w:val="32"/>
          <w:lang w:val="zh-CN"/>
        </w:rPr>
        <w:t>”</w:t>
      </w:r>
      <w:r>
        <w:rPr>
          <w:rFonts w:ascii="Times New Roman" w:eastAsia="方正仿宋_GBK" w:hAnsi="Times New Roman" w:hint="eastAsia"/>
          <w:sz w:val="32"/>
          <w:szCs w:val="32"/>
          <w:lang w:val="zh-CN"/>
        </w:rPr>
        <w:t>，提升收入的前瞻性与主动性，各部门密切协作合力破解征管难点、堵点，确保征管措施落地见效，最大限度挖掘增收潜力。三是加力向上争取。紧盯国</w:t>
      </w:r>
      <w:r>
        <w:rPr>
          <w:rFonts w:ascii="Times New Roman" w:eastAsia="方正仿宋_GBK" w:hAnsi="Times New Roman" w:hint="eastAsia"/>
          <w:sz w:val="32"/>
          <w:szCs w:val="32"/>
        </w:rPr>
        <w:t>家政策动向，加强政策研究分析，聚焦专项债、预算内基建等重大资金领域，结合县域实际，积极申报项目、加强项目储备、精准谋划项目，全力争取上级政</w:t>
      </w:r>
      <w:r>
        <w:rPr>
          <w:rFonts w:ascii="Times New Roman" w:eastAsia="方正仿宋_GBK" w:hAnsi="Times New Roman" w:hint="eastAsia"/>
          <w:sz w:val="32"/>
          <w:szCs w:val="32"/>
        </w:rPr>
        <w:lastRenderedPageBreak/>
        <w:t>策资金支持。四是</w:t>
      </w:r>
      <w:r>
        <w:rPr>
          <w:rFonts w:ascii="仿宋_GB2312" w:eastAsia="仿宋_GB2312" w:hAnsi="仿宋_GB2312" w:cs="仿宋_GB2312" w:hint="eastAsia"/>
          <w:sz w:val="32"/>
          <w:szCs w:val="40"/>
        </w:rPr>
        <w:t>拓宽增收渠道。加力“三资”盘活，指导自然资源、水利等部门规范采石、采矿、采砂等资源开发管理，推广市场化出让方式，提升收益。进一步深化国有资产清理，推动闲置办公用房、厂房等存量资产高效处置，积极引入社会资本参与运营，加快资源资产向财政收入转化。</w:t>
      </w:r>
    </w:p>
    <w:p w14:paraId="32BE8CA2" w14:textId="77777777" w:rsidR="006D5836" w:rsidRDefault="00000000">
      <w:pPr>
        <w:spacing w:after="0" w:line="560" w:lineRule="exact"/>
        <w:ind w:firstLineChars="200" w:firstLine="640"/>
        <w:jc w:val="both"/>
        <w:rPr>
          <w:rFonts w:ascii="Times New Roman" w:eastAsia="方正仿宋_GBK" w:hAnsi="Times New Roman"/>
          <w:sz w:val="32"/>
          <w:szCs w:val="32"/>
        </w:rPr>
      </w:pPr>
      <w:r>
        <w:rPr>
          <w:rFonts w:ascii="Times New Roman" w:eastAsia="方正楷体_GBK" w:hAnsi="Times New Roman" w:hint="eastAsia"/>
          <w:sz w:val="32"/>
          <w:szCs w:val="32"/>
        </w:rPr>
        <w:t>（二）持续抓民生投入，努力解决</w:t>
      </w:r>
      <w:proofErr w:type="gramStart"/>
      <w:r>
        <w:rPr>
          <w:rFonts w:ascii="Times New Roman" w:eastAsia="方正楷体_GBK" w:hAnsi="Times New Roman" w:hint="eastAsia"/>
          <w:sz w:val="32"/>
          <w:szCs w:val="32"/>
        </w:rPr>
        <w:t>急难愁盼问题</w:t>
      </w:r>
      <w:proofErr w:type="gramEnd"/>
      <w:r>
        <w:rPr>
          <w:rFonts w:ascii="Times New Roman" w:eastAsia="方正楷体_GBK" w:hAnsi="Times New Roman" w:hint="eastAsia"/>
          <w:sz w:val="32"/>
          <w:szCs w:val="32"/>
        </w:rPr>
        <w:t>。</w:t>
      </w:r>
      <w:r>
        <w:rPr>
          <w:rFonts w:ascii="Times New Roman" w:eastAsia="方正仿宋_GBK" w:hAnsi="Times New Roman" w:hint="eastAsia"/>
          <w:sz w:val="32"/>
          <w:szCs w:val="32"/>
        </w:rPr>
        <w:t>一是坚持就业优先导向。多渠道支持企业稳岗，确保各项就业扶持政策落地见效。聚焦高校毕业生、就业困难人员等重点群体需求，精准完善扶持政策。落实创业担保贷款政策，降低创业融资成本，进一步激发创业活力，促进就业市场繁荣。二是健全社会保障体系。持续加大对社会保障领域资金支持，强化特殊群体保障和救助，不断扩大社会保障覆盖面，让更多人群受益，稳步提升待遇水平，增强群众获得感、幸福感和安全感。三是支持教育强县建设。不断加大教育投入，逐步推进免费学前教育，改善办学条件，保障义务教育经费，优化教育资源配置，重点向薄弱环节倾斜，推进教育建设均衡发展。四是统筹支持乡村振兴。持续落实耕地地力保护、生产补贴等政策，稳定粮食生产根基。支持特色农业与乡村产业发展，夯实振兴经济根基。优化农村人居环境，补齐基础设施短板，切实改善乡村生产生活环境，绘就宜</w:t>
      </w:r>
      <w:proofErr w:type="gramStart"/>
      <w:r>
        <w:rPr>
          <w:rFonts w:ascii="Times New Roman" w:eastAsia="方正仿宋_GBK" w:hAnsi="Times New Roman" w:hint="eastAsia"/>
          <w:sz w:val="32"/>
          <w:szCs w:val="32"/>
        </w:rPr>
        <w:t>居宜业</w:t>
      </w:r>
      <w:proofErr w:type="gramEnd"/>
      <w:r>
        <w:rPr>
          <w:rFonts w:ascii="Times New Roman" w:eastAsia="方正仿宋_GBK" w:hAnsi="Times New Roman" w:hint="eastAsia"/>
          <w:sz w:val="32"/>
          <w:szCs w:val="32"/>
        </w:rPr>
        <w:t>和美乡村新图景。</w:t>
      </w:r>
    </w:p>
    <w:p w14:paraId="5325F5A5" w14:textId="77777777" w:rsidR="006D5836" w:rsidRDefault="00000000">
      <w:pPr>
        <w:spacing w:after="0" w:line="560" w:lineRule="exact"/>
        <w:ind w:firstLineChars="200" w:firstLine="640"/>
        <w:jc w:val="both"/>
        <w:rPr>
          <w:rFonts w:ascii="Times New Roman" w:eastAsia="方正楷体_GBK" w:hAnsi="Times New Roman"/>
          <w:sz w:val="32"/>
          <w:szCs w:val="32"/>
        </w:rPr>
      </w:pPr>
      <w:r>
        <w:rPr>
          <w:rFonts w:ascii="Times New Roman" w:eastAsia="方正楷体_GBK" w:hAnsi="Times New Roman" w:hint="eastAsia"/>
          <w:sz w:val="32"/>
          <w:szCs w:val="32"/>
        </w:rPr>
        <w:t>（三）持续</w:t>
      </w:r>
      <w:proofErr w:type="gramStart"/>
      <w:r>
        <w:rPr>
          <w:rFonts w:ascii="Times New Roman" w:eastAsia="方正楷体_GBK" w:hAnsi="Times New Roman" w:hint="eastAsia"/>
          <w:sz w:val="32"/>
          <w:szCs w:val="32"/>
        </w:rPr>
        <w:t>抓风险</w:t>
      </w:r>
      <w:proofErr w:type="gramEnd"/>
      <w:r>
        <w:rPr>
          <w:rFonts w:ascii="Times New Roman" w:eastAsia="方正楷体_GBK" w:hAnsi="Times New Roman" w:hint="eastAsia"/>
          <w:sz w:val="32"/>
          <w:szCs w:val="32"/>
        </w:rPr>
        <w:t>防控，增强财政可持续。</w:t>
      </w:r>
      <w:r>
        <w:rPr>
          <w:rFonts w:ascii="Times New Roman" w:eastAsia="方正仿宋_GBK" w:hAnsi="Times New Roman" w:hint="eastAsia"/>
          <w:sz w:val="32"/>
          <w:szCs w:val="32"/>
        </w:rPr>
        <w:t>一是严防政府债务风险。强化债务监测与风险预警，严控经营性债务规模，坚决</w:t>
      </w:r>
      <w:r>
        <w:rPr>
          <w:rFonts w:ascii="Times New Roman" w:eastAsia="方正仿宋_GBK" w:hAnsi="Times New Roman" w:hint="eastAsia"/>
          <w:sz w:val="32"/>
          <w:szCs w:val="32"/>
        </w:rPr>
        <w:lastRenderedPageBreak/>
        <w:t>遏制违规举债和新增隐性债务，深入推进存量债务化解，逐步缓释债务风险。厘清政企边界，规范举债行为，增强自身造血能力。二是兜</w:t>
      </w:r>
      <w:proofErr w:type="gramStart"/>
      <w:r>
        <w:rPr>
          <w:rFonts w:ascii="Times New Roman" w:eastAsia="方正仿宋_GBK" w:hAnsi="Times New Roman" w:hint="eastAsia"/>
          <w:sz w:val="32"/>
          <w:szCs w:val="32"/>
        </w:rPr>
        <w:t>牢兜实“三保”</w:t>
      </w:r>
      <w:proofErr w:type="gramEnd"/>
      <w:r>
        <w:rPr>
          <w:rFonts w:ascii="Times New Roman" w:eastAsia="方正仿宋_GBK" w:hAnsi="Times New Roman" w:hint="eastAsia"/>
          <w:sz w:val="32"/>
          <w:szCs w:val="32"/>
        </w:rPr>
        <w:t>底线。严格按照上级要求，足额编列“三保”支出，不留有预算缺口。强化预算执行，坚持库款优先保障“三保”支出，加强“三保”支出动态监控，健全“三保”运行风险应急处置机制，确保“三保”支出不出现任何风险。三是严守财经纪律。进一步严肃财经纪律，紧扣上级决策部署，加大对重点领域、重大资金、关键环节的财会监督，保障财政资金使用规范、安全、高效。四是落实党政机关过紧日子要求。守</w:t>
      </w:r>
      <w:proofErr w:type="gramStart"/>
      <w:r>
        <w:rPr>
          <w:rFonts w:ascii="Times New Roman" w:eastAsia="方正仿宋_GBK" w:hAnsi="Times New Roman" w:hint="eastAsia"/>
          <w:sz w:val="32"/>
          <w:szCs w:val="32"/>
        </w:rPr>
        <w:t>牢预算</w:t>
      </w:r>
      <w:proofErr w:type="gramEnd"/>
      <w:r>
        <w:rPr>
          <w:rFonts w:ascii="Times New Roman" w:eastAsia="方正仿宋_GBK" w:hAnsi="Times New Roman" w:hint="eastAsia"/>
          <w:sz w:val="32"/>
          <w:szCs w:val="32"/>
        </w:rPr>
        <w:t>口子，从紧从严控制一般性支出，精简节庆、论坛、展会等活动支出，大力压减非必要非刚性支出。推进资产资源高效利用，新增资产配置优先调剂使用存量资产，严禁超标准配置新增资产，持续压降运行成本。</w:t>
      </w:r>
    </w:p>
    <w:p w14:paraId="724DB020" w14:textId="77777777" w:rsidR="006D5836" w:rsidRDefault="00000000">
      <w:pPr>
        <w:spacing w:after="0" w:line="560" w:lineRule="exact"/>
        <w:ind w:firstLineChars="200" w:firstLine="640"/>
        <w:jc w:val="both"/>
        <w:rPr>
          <w:rFonts w:ascii="仿宋" w:eastAsia="仿宋" w:hAnsi="仿宋" w:cs="仿宋"/>
          <w:sz w:val="32"/>
          <w:szCs w:val="32"/>
        </w:rPr>
      </w:pPr>
      <w:r>
        <w:rPr>
          <w:rFonts w:ascii="Times New Roman" w:eastAsia="方正楷体_GBK" w:hAnsi="Times New Roman" w:hint="eastAsia"/>
          <w:sz w:val="32"/>
          <w:szCs w:val="32"/>
        </w:rPr>
        <w:t>（四）持续抓财政改革，提高管理水平。</w:t>
      </w:r>
      <w:r>
        <w:rPr>
          <w:rFonts w:ascii="Times New Roman" w:eastAsia="方正仿宋_GBK" w:hAnsi="Times New Roman" w:hint="eastAsia"/>
          <w:sz w:val="32"/>
          <w:szCs w:val="32"/>
        </w:rPr>
        <w:t>一是进一步深化零基预算改革。按现代财税管理体制要求，将零基预算改革作为关键抓手，引导部门科学、合理编制预算，切实提高财政资金资源配置效率，不断提升预算编制的科学性、合理性、精准性、高效性。二是推进预算评审改革。推动评审职能转型，从传统评审转向预算安排的评审工作，逐步扩大预算评审范围、加大预算评审力度、提升预算评审深度，将预算评审嵌入预算管理全链条。加快支出标准建设，逐步建立健全</w:t>
      </w:r>
      <w:proofErr w:type="gramStart"/>
      <w:r>
        <w:rPr>
          <w:rFonts w:ascii="Times New Roman" w:eastAsia="方正仿宋_GBK" w:hAnsi="Times New Roman" w:hint="eastAsia"/>
          <w:sz w:val="32"/>
          <w:szCs w:val="32"/>
        </w:rPr>
        <w:t>财政财政</w:t>
      </w:r>
      <w:proofErr w:type="gramEnd"/>
      <w:r>
        <w:rPr>
          <w:rFonts w:ascii="Times New Roman" w:eastAsia="方正仿宋_GBK" w:hAnsi="Times New Roman" w:hint="eastAsia"/>
          <w:sz w:val="32"/>
          <w:szCs w:val="32"/>
        </w:rPr>
        <w:t>支出标准体系，进一步优化财政资源配置。三是深入推进预算绩效管理。将绩效管理全</w:t>
      </w:r>
      <w:r>
        <w:rPr>
          <w:rFonts w:ascii="Times New Roman" w:eastAsia="方正仿宋_GBK" w:hAnsi="Times New Roman" w:hint="eastAsia"/>
          <w:sz w:val="32"/>
          <w:szCs w:val="32"/>
        </w:rPr>
        <w:lastRenderedPageBreak/>
        <w:t>流程嵌入，新增重大支出必须开展事前绩效评估，在立项必要性、投入经济性、目标合理性、方案可行性、筹资合</w:t>
      </w:r>
      <w:proofErr w:type="gramStart"/>
      <w:r>
        <w:rPr>
          <w:rFonts w:ascii="Times New Roman" w:eastAsia="方正仿宋_GBK" w:hAnsi="Times New Roman" w:hint="eastAsia"/>
          <w:sz w:val="32"/>
          <w:szCs w:val="32"/>
        </w:rPr>
        <w:t>规</w:t>
      </w:r>
      <w:proofErr w:type="gramEnd"/>
      <w:r>
        <w:rPr>
          <w:rFonts w:ascii="Times New Roman" w:eastAsia="方正仿宋_GBK" w:hAnsi="Times New Roman" w:hint="eastAsia"/>
          <w:sz w:val="32"/>
          <w:szCs w:val="32"/>
        </w:rPr>
        <w:t>性等方面论证，推动事前绩效评估落地生效。强化绩效评估结果应用，建立“评价</w:t>
      </w:r>
      <w:r>
        <w:rPr>
          <w:rFonts w:ascii="Times New Roman" w:eastAsia="方正仿宋_GBK" w:hAnsi="Times New Roman" w:hint="eastAsia"/>
          <w:sz w:val="32"/>
          <w:szCs w:val="32"/>
        </w:rPr>
        <w:t>-</w:t>
      </w:r>
      <w:r>
        <w:rPr>
          <w:rFonts w:ascii="Times New Roman" w:eastAsia="方正仿宋_GBK" w:hAnsi="Times New Roman" w:hint="eastAsia"/>
          <w:sz w:val="32"/>
          <w:szCs w:val="32"/>
        </w:rPr>
        <w:t>反馈</w:t>
      </w:r>
      <w:r>
        <w:rPr>
          <w:rFonts w:ascii="Times New Roman" w:eastAsia="方正仿宋_GBK" w:hAnsi="Times New Roman" w:hint="eastAsia"/>
          <w:sz w:val="32"/>
          <w:szCs w:val="32"/>
        </w:rPr>
        <w:t>-</w:t>
      </w:r>
      <w:r>
        <w:rPr>
          <w:rFonts w:ascii="Times New Roman" w:eastAsia="方正仿宋_GBK" w:hAnsi="Times New Roman" w:hint="eastAsia"/>
          <w:sz w:val="32"/>
          <w:szCs w:val="32"/>
        </w:rPr>
        <w:t>整改</w:t>
      </w:r>
      <w:r>
        <w:rPr>
          <w:rFonts w:ascii="Times New Roman" w:eastAsia="方正仿宋_GBK" w:hAnsi="Times New Roman" w:hint="eastAsia"/>
          <w:sz w:val="32"/>
          <w:szCs w:val="32"/>
        </w:rPr>
        <w:t>-</w:t>
      </w:r>
      <w:r>
        <w:rPr>
          <w:rFonts w:ascii="Times New Roman" w:eastAsia="方正仿宋_GBK" w:hAnsi="Times New Roman" w:hint="eastAsia"/>
          <w:sz w:val="32"/>
          <w:szCs w:val="32"/>
        </w:rPr>
        <w:t>预算”相挂钩机制，进一步提高财政资金使用效益</w:t>
      </w:r>
      <w:r>
        <w:rPr>
          <w:rFonts w:ascii="仿宋" w:eastAsia="仿宋" w:hAnsi="仿宋" w:cs="仿宋" w:hint="eastAsia"/>
          <w:sz w:val="32"/>
          <w:szCs w:val="32"/>
        </w:rPr>
        <w:t>。</w:t>
      </w:r>
    </w:p>
    <w:p w14:paraId="296ABF20" w14:textId="77777777" w:rsidR="006D5836" w:rsidRDefault="00000000">
      <w:pPr>
        <w:widowControl w:val="0"/>
        <w:shd w:val="solid" w:color="FFFFFF" w:fill="auto"/>
        <w:autoSpaceDN w:val="0"/>
        <w:spacing w:after="0" w:line="56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各位代表，</w:t>
      </w:r>
      <w:r>
        <w:rPr>
          <w:rFonts w:ascii="Times New Roman" w:eastAsia="方正仿宋_GBK" w:hAnsi="Times New Roman" w:hint="eastAsia"/>
          <w:sz w:val="32"/>
          <w:szCs w:val="32"/>
        </w:rPr>
        <w:t>新使命催人奋进，新征程任重道远。我们将坚持以习近平新时代中国特色社会主义思想为指导，在县委、县政府的坚强领导下，自觉接受县人大监督，虚心听取县政协的意见和建议，锚定目标、迎难而上、担当实干，努力为我县经济社会高质量发展贡献更大财政力量！</w:t>
      </w:r>
    </w:p>
    <w:p w14:paraId="7F330012" w14:textId="77777777" w:rsidR="006D5836" w:rsidRDefault="00000000">
      <w:pPr>
        <w:adjustRightInd/>
        <w:snapToGrid/>
        <w:spacing w:after="160"/>
        <w:rPr>
          <w:rFonts w:ascii="Times New Roman" w:eastAsia="方正小标宋_GBK" w:hAnsi="Times New Roman"/>
          <w:sz w:val="32"/>
          <w:szCs w:val="32"/>
        </w:rPr>
      </w:pPr>
      <w:r>
        <w:rPr>
          <w:rFonts w:ascii="Times New Roman" w:eastAsia="方正小标宋_GBK" w:hAnsi="Times New Roman"/>
          <w:sz w:val="32"/>
          <w:szCs w:val="32"/>
        </w:rPr>
        <w:br w:type="page"/>
      </w:r>
    </w:p>
    <w:p w14:paraId="62969D63" w14:textId="77777777" w:rsidR="006D5836" w:rsidRDefault="006D5836">
      <w:pPr>
        <w:widowControl w:val="0"/>
        <w:spacing w:after="0" w:line="500" w:lineRule="exact"/>
        <w:jc w:val="center"/>
        <w:rPr>
          <w:rFonts w:ascii="Times New Roman" w:eastAsia="方正小标宋_GBK" w:hAnsi="Times New Roman"/>
          <w:sz w:val="32"/>
          <w:szCs w:val="32"/>
        </w:rPr>
      </w:pPr>
    </w:p>
    <w:p w14:paraId="4720B9B4" w14:textId="77777777" w:rsidR="006D5836" w:rsidRDefault="00000000">
      <w:pPr>
        <w:widowControl w:val="0"/>
        <w:spacing w:after="0" w:line="500" w:lineRule="exact"/>
        <w:jc w:val="center"/>
        <w:rPr>
          <w:rFonts w:ascii="Times New Roman" w:eastAsia="方正小标宋_GBK" w:hAnsi="Times New Roman"/>
        </w:rPr>
      </w:pPr>
      <w:r>
        <w:rPr>
          <w:rFonts w:ascii="Times New Roman" w:eastAsia="方正小标宋_GBK" w:hAnsi="Times New Roman" w:hint="eastAsia"/>
          <w:sz w:val="32"/>
          <w:szCs w:val="32"/>
        </w:rPr>
        <w:t>专有</w:t>
      </w:r>
      <w:r>
        <w:rPr>
          <w:rFonts w:ascii="Times New Roman" w:eastAsia="方正小标宋_GBK" w:hAnsi="Times New Roman"/>
          <w:sz w:val="32"/>
          <w:szCs w:val="32"/>
        </w:rPr>
        <w:t>名词解释</w:t>
      </w:r>
    </w:p>
    <w:p w14:paraId="4D8106F5" w14:textId="77777777" w:rsidR="006D5836" w:rsidRDefault="006D5836">
      <w:pPr>
        <w:widowControl w:val="0"/>
        <w:spacing w:after="0" w:line="520" w:lineRule="exact"/>
        <w:ind w:firstLineChars="200" w:firstLine="640"/>
        <w:jc w:val="both"/>
        <w:rPr>
          <w:rFonts w:ascii="Times New Roman" w:eastAsia="方正仿宋_GBK" w:hAnsi="Times New Roman"/>
          <w:sz w:val="32"/>
          <w:szCs w:val="32"/>
        </w:rPr>
      </w:pPr>
    </w:p>
    <w:p w14:paraId="69F4B34D"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一般公共预算。对以税收为主体的财政收入，安排用于保障和改善民生、推动经济社会发展、维护国家安全、维持国家机构正常运转等方面的收支预算。</w:t>
      </w:r>
    </w:p>
    <w:p w14:paraId="6B8F8A0E"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政府性基金预算。对依照法律、行政法规的规定在一定期限内向特定对象征收、收取或者以其他方式筹集的资金，专项用于特定公共事业发展的收支预算。</w:t>
      </w:r>
    </w:p>
    <w:p w14:paraId="7CB0294D"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社会保险基金预算。对社会保险缴款、一般公共预算安排和其他方式筹集的资金，专项用于社会保险的收支预算。</w:t>
      </w:r>
    </w:p>
    <w:p w14:paraId="0D2D76AC"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4.</w:t>
      </w:r>
      <w:r>
        <w:rPr>
          <w:rFonts w:ascii="Times New Roman" w:eastAsia="方正仿宋_GBK" w:hAnsi="Times New Roman" w:hint="eastAsia"/>
          <w:color w:val="000000" w:themeColor="text1"/>
          <w:sz w:val="32"/>
          <w:szCs w:val="32"/>
        </w:rPr>
        <w:t>国有资本经营预算。对国有资本收益</w:t>
      </w:r>
      <w:proofErr w:type="gramStart"/>
      <w:r>
        <w:rPr>
          <w:rFonts w:ascii="Times New Roman" w:eastAsia="方正仿宋_GBK" w:hAnsi="Times New Roman" w:hint="eastAsia"/>
          <w:color w:val="000000" w:themeColor="text1"/>
          <w:sz w:val="32"/>
          <w:szCs w:val="32"/>
        </w:rPr>
        <w:t>作出</w:t>
      </w:r>
      <w:proofErr w:type="gramEnd"/>
      <w:r>
        <w:rPr>
          <w:rFonts w:ascii="Times New Roman" w:eastAsia="方正仿宋_GBK" w:hAnsi="Times New Roman" w:hint="eastAsia"/>
          <w:color w:val="000000" w:themeColor="text1"/>
          <w:sz w:val="32"/>
          <w:szCs w:val="32"/>
        </w:rPr>
        <w:t>支出安排的收支预算。</w:t>
      </w:r>
    </w:p>
    <w:p w14:paraId="242E562A"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5.</w:t>
      </w:r>
      <w:r>
        <w:rPr>
          <w:rFonts w:ascii="Times New Roman" w:eastAsia="方正仿宋_GBK" w:hAnsi="Times New Roman" w:hint="eastAsia"/>
          <w:color w:val="000000" w:themeColor="text1"/>
          <w:sz w:val="32"/>
          <w:szCs w:val="32"/>
        </w:rPr>
        <w:t>地方一般公共预算收入。即地方收入，是指“分税制”体制下实际留存于地方的财政收入。</w:t>
      </w:r>
    </w:p>
    <w:p w14:paraId="20AC4D25"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6.</w:t>
      </w:r>
      <w:r>
        <w:rPr>
          <w:rFonts w:ascii="Times New Roman" w:eastAsia="方正仿宋_GBK" w:hAnsi="Times New Roman" w:hint="eastAsia"/>
          <w:color w:val="000000" w:themeColor="text1"/>
          <w:sz w:val="32"/>
          <w:szCs w:val="32"/>
        </w:rPr>
        <w:t>非税收入。指各级国家机关、事业单位、社会团体以及其他组织，依据有关法律、行政法规，履行管理职能、行使国有资产或者国有资源所有权、提供特定服务或者以政府名义征收、收取、提取、罚没、追缴、募集的税收以外的财政性资金。</w:t>
      </w:r>
    </w:p>
    <w:p w14:paraId="0D184DA6"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7.</w:t>
      </w:r>
      <w:r>
        <w:rPr>
          <w:rFonts w:ascii="Times New Roman" w:eastAsia="方正仿宋_GBK" w:hAnsi="Times New Roman" w:hint="eastAsia"/>
          <w:color w:val="000000" w:themeColor="text1"/>
          <w:sz w:val="32"/>
          <w:szCs w:val="32"/>
        </w:rPr>
        <w:t>再融资债券。指为偿还部分到期地方政府债券本金而发行的政府债券。日常工作中也叫“借新还旧再融资债券”。</w:t>
      </w:r>
    </w:p>
    <w:p w14:paraId="78679E89"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lastRenderedPageBreak/>
        <w:t>8.</w:t>
      </w:r>
      <w:r>
        <w:rPr>
          <w:rFonts w:ascii="Times New Roman" w:eastAsia="方正仿宋_GBK" w:hAnsi="Times New Roman" w:hint="eastAsia"/>
          <w:color w:val="000000" w:themeColor="text1"/>
          <w:sz w:val="32"/>
          <w:szCs w:val="32"/>
        </w:rPr>
        <w:t>地方政府一般债。指省、自治区、直辖市政府</w:t>
      </w:r>
      <w:r>
        <w:rPr>
          <w:rFonts w:ascii="Times New Roman" w:eastAsia="方正仿宋_GBK" w:hAnsi="Times New Roman" w:hint="eastAsia"/>
          <w:color w:val="000000" w:themeColor="text1"/>
          <w:sz w:val="32"/>
          <w:szCs w:val="32"/>
        </w:rPr>
        <w:t>(</w:t>
      </w:r>
      <w:proofErr w:type="gramStart"/>
      <w:r>
        <w:rPr>
          <w:rFonts w:ascii="Times New Roman" w:eastAsia="方正仿宋_GBK" w:hAnsi="Times New Roman" w:hint="eastAsia"/>
          <w:color w:val="000000" w:themeColor="text1"/>
          <w:sz w:val="32"/>
          <w:szCs w:val="32"/>
        </w:rPr>
        <w:t>含经省级</w:t>
      </w:r>
      <w:proofErr w:type="gramEnd"/>
      <w:r>
        <w:rPr>
          <w:rFonts w:ascii="Times New Roman" w:eastAsia="方正仿宋_GBK" w:hAnsi="Times New Roman" w:hint="eastAsia"/>
          <w:color w:val="000000" w:themeColor="text1"/>
          <w:sz w:val="32"/>
          <w:szCs w:val="32"/>
        </w:rPr>
        <w:t>政府批准自办债券发行的计划单列市政府</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为没有收益的公益性项目发行的、约定一定期限内主要以一般公共预算收入还本付息的政府债券。按照债券资金核算要求，新增一般债券资金纳入一般公共预算管理。</w:t>
      </w:r>
    </w:p>
    <w:p w14:paraId="3A39E7AE"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9.</w:t>
      </w:r>
      <w:r>
        <w:rPr>
          <w:rFonts w:ascii="Times New Roman" w:eastAsia="方正仿宋_GBK" w:hAnsi="Times New Roman" w:hint="eastAsia"/>
          <w:color w:val="000000" w:themeColor="text1"/>
          <w:sz w:val="32"/>
          <w:szCs w:val="32"/>
        </w:rPr>
        <w:t>地方政府专项债。指省、自治区、直辖市政府</w:t>
      </w:r>
      <w:r>
        <w:rPr>
          <w:rFonts w:ascii="Times New Roman" w:eastAsia="方正仿宋_GBK" w:hAnsi="Times New Roman" w:hint="eastAsia"/>
          <w:color w:val="000000" w:themeColor="text1"/>
          <w:sz w:val="32"/>
          <w:szCs w:val="32"/>
        </w:rPr>
        <w:t>(</w:t>
      </w:r>
      <w:proofErr w:type="gramStart"/>
      <w:r>
        <w:rPr>
          <w:rFonts w:ascii="Times New Roman" w:eastAsia="方正仿宋_GBK" w:hAnsi="Times New Roman" w:hint="eastAsia"/>
          <w:color w:val="000000" w:themeColor="text1"/>
          <w:sz w:val="32"/>
          <w:szCs w:val="32"/>
        </w:rPr>
        <w:t>含经省级</w:t>
      </w:r>
      <w:proofErr w:type="gramEnd"/>
      <w:r>
        <w:rPr>
          <w:rFonts w:ascii="Times New Roman" w:eastAsia="方正仿宋_GBK" w:hAnsi="Times New Roman" w:hint="eastAsia"/>
          <w:color w:val="000000" w:themeColor="text1"/>
          <w:sz w:val="32"/>
          <w:szCs w:val="32"/>
        </w:rPr>
        <w:t>政府批准自办债券发行的计划单列市政府</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为有一定收益的公益性项目发行的、约定一定期限内以公益性项目对应的政府性基金或专项收入还本付息的政府债券。按照债券资金核算要求，新增专项债券资金纳入政府性基金预算管理。</w:t>
      </w:r>
    </w:p>
    <w:p w14:paraId="5A79C611"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10.</w:t>
      </w:r>
      <w:r>
        <w:rPr>
          <w:rFonts w:ascii="Times New Roman" w:eastAsia="方正仿宋_GBK" w:hAnsi="Times New Roman" w:hint="eastAsia"/>
          <w:color w:val="000000" w:themeColor="text1"/>
          <w:sz w:val="32"/>
          <w:szCs w:val="32"/>
        </w:rPr>
        <w:t>“三保”。</w:t>
      </w:r>
      <w:proofErr w:type="gramStart"/>
      <w:r>
        <w:rPr>
          <w:rFonts w:ascii="Times New Roman" w:eastAsia="方正仿宋_GBK" w:hAnsi="Times New Roman" w:hint="eastAsia"/>
          <w:color w:val="000000" w:themeColor="text1"/>
          <w:sz w:val="32"/>
          <w:szCs w:val="32"/>
        </w:rPr>
        <w:t>指保基本</w:t>
      </w:r>
      <w:proofErr w:type="gramEnd"/>
      <w:r>
        <w:rPr>
          <w:rFonts w:ascii="Times New Roman" w:eastAsia="方正仿宋_GBK" w:hAnsi="Times New Roman" w:hint="eastAsia"/>
          <w:color w:val="000000" w:themeColor="text1"/>
          <w:sz w:val="32"/>
          <w:szCs w:val="32"/>
        </w:rPr>
        <w:t>民生、保工资、保运转。</w:t>
      </w:r>
    </w:p>
    <w:p w14:paraId="0CB05B70" w14:textId="77777777" w:rsidR="006D5836" w:rsidRDefault="00000000">
      <w:pPr>
        <w:spacing w:after="0" w:line="56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11.</w:t>
      </w:r>
      <w:r>
        <w:rPr>
          <w:rFonts w:ascii="Times New Roman" w:eastAsia="方正仿宋_GBK" w:hAnsi="Times New Roman" w:hint="eastAsia"/>
          <w:color w:val="000000" w:themeColor="text1"/>
          <w:sz w:val="32"/>
          <w:szCs w:val="32"/>
        </w:rPr>
        <w:t>国有“三资”。指国有资产、资源、资金。</w:t>
      </w:r>
    </w:p>
    <w:p w14:paraId="0C892F7F" w14:textId="77777777" w:rsidR="00FA54D3" w:rsidRDefault="00000000">
      <w:pPr>
        <w:spacing w:after="0" w:line="560" w:lineRule="exact"/>
        <w:ind w:firstLineChars="200" w:firstLine="640"/>
        <w:jc w:val="both"/>
      </w:pPr>
      <w:r>
        <w:rPr>
          <w:rFonts w:ascii="Times New Roman" w:eastAsia="方正仿宋_GBK" w:hAnsi="Times New Roman" w:hint="eastAsia"/>
          <w:color w:val="000000" w:themeColor="text1"/>
          <w:sz w:val="32"/>
          <w:szCs w:val="32"/>
        </w:rPr>
        <w:t>12.</w:t>
      </w:r>
      <w:r>
        <w:rPr>
          <w:rFonts w:ascii="Times New Roman" w:eastAsia="方正仿宋_GBK" w:hAnsi="Times New Roman" w:hint="eastAsia"/>
          <w:color w:val="000000" w:themeColor="text1"/>
          <w:sz w:val="32"/>
          <w:szCs w:val="32"/>
        </w:rPr>
        <w:t>零基预算。是一种以零为基点编制预算的方法，不考虑过去的预算项目和收支水平，一切从实际需要出发，</w:t>
      </w:r>
      <w:proofErr w:type="gramStart"/>
      <w:r>
        <w:rPr>
          <w:rFonts w:ascii="Times New Roman" w:eastAsia="方正仿宋_GBK" w:hAnsi="Times New Roman" w:hint="eastAsia"/>
          <w:color w:val="000000" w:themeColor="text1"/>
          <w:sz w:val="32"/>
          <w:szCs w:val="32"/>
        </w:rPr>
        <w:t>逐项审议</w:t>
      </w:r>
      <w:proofErr w:type="gramEnd"/>
      <w:r>
        <w:rPr>
          <w:rFonts w:ascii="Times New Roman" w:eastAsia="方正仿宋_GBK" w:hAnsi="Times New Roman" w:hint="eastAsia"/>
          <w:color w:val="000000" w:themeColor="text1"/>
          <w:sz w:val="32"/>
          <w:szCs w:val="32"/>
        </w:rPr>
        <w:t>预算年度内各项费用的内容及其开支标准，结合财力状况，在综合平衡基础上编制预算的一种科学的现代预算编制方法。</w:t>
      </w:r>
    </w:p>
    <w:tbl>
      <w:tblPr>
        <w:tblpPr w:leftFromText="180" w:rightFromText="180" w:vertAnchor="text" w:horzAnchor="margin" w:tblpY="3059"/>
        <w:tblW w:w="8931" w:type="dxa"/>
        <w:tblBorders>
          <w:top w:val="single" w:sz="4" w:space="0" w:color="auto"/>
          <w:bottom w:val="single" w:sz="4" w:space="0" w:color="auto"/>
        </w:tblBorders>
        <w:tblLook w:val="04A0" w:firstRow="1" w:lastRow="0" w:firstColumn="1" w:lastColumn="0" w:noHBand="0" w:noVBand="1"/>
      </w:tblPr>
      <w:tblGrid>
        <w:gridCol w:w="8931"/>
      </w:tblGrid>
      <w:tr w:rsidR="00FA54D3" w14:paraId="3D8BEFA1" w14:textId="77777777" w:rsidTr="00FA54D3">
        <w:tc>
          <w:tcPr>
            <w:tcW w:w="8931" w:type="dxa"/>
            <w:tcBorders>
              <w:top w:val="single" w:sz="4" w:space="0" w:color="auto"/>
              <w:left w:val="nil"/>
              <w:bottom w:val="single" w:sz="4" w:space="0" w:color="auto"/>
              <w:right w:val="nil"/>
            </w:tcBorders>
          </w:tcPr>
          <w:p w14:paraId="7E3E77EE" w14:textId="77777777" w:rsidR="00FA54D3" w:rsidRPr="00FA54D3" w:rsidRDefault="00FA54D3" w:rsidP="00FA54D3">
            <w:pPr>
              <w:snapToGrid/>
              <w:spacing w:after="0" w:line="520" w:lineRule="exact"/>
              <w:contextualSpacing/>
              <w:rPr>
                <w:rFonts w:ascii="方正仿宋_GBK" w:eastAsia="方正仿宋_GBK" w:hint="eastAsia"/>
                <w:sz w:val="32"/>
                <w:szCs w:val="32"/>
              </w:rPr>
            </w:pPr>
            <w:r w:rsidRPr="00FA54D3">
              <w:rPr>
                <w:rFonts w:ascii="方正仿宋_GBK" w:eastAsia="方正仿宋_GBK" w:hint="eastAsia"/>
                <w:sz w:val="32"/>
                <w:szCs w:val="32"/>
              </w:rPr>
              <w:t>县十八届人大六次会议秘书处</w:t>
            </w:r>
          </w:p>
        </w:tc>
      </w:tr>
    </w:tbl>
    <w:p w14:paraId="64B08252" w14:textId="316BB846" w:rsidR="006D5836" w:rsidRPr="00FA54D3" w:rsidRDefault="006D5836">
      <w:pPr>
        <w:spacing w:after="0" w:line="560" w:lineRule="exact"/>
        <w:ind w:firstLineChars="200" w:firstLine="440"/>
        <w:jc w:val="both"/>
      </w:pPr>
    </w:p>
    <w:sectPr w:rsidR="006D5836" w:rsidRPr="00FA54D3">
      <w:headerReference w:type="default" r:id="rId8"/>
      <w:footerReference w:type="even" r:id="rId9"/>
      <w:footerReference w:type="default" r:id="rId10"/>
      <w:pgSz w:w="11906" w:h="16838"/>
      <w:pgMar w:top="2098" w:right="1474" w:bottom="1985" w:left="1588" w:header="708" w:footer="90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380A" w14:textId="77777777" w:rsidR="00594DC9" w:rsidRDefault="00594DC9">
      <w:pPr>
        <w:spacing w:after="0" w:line="240" w:lineRule="auto"/>
      </w:pPr>
      <w:r>
        <w:separator/>
      </w:r>
    </w:p>
  </w:endnote>
  <w:endnote w:type="continuationSeparator" w:id="0">
    <w:p w14:paraId="14F1BF06" w14:textId="77777777" w:rsidR="00594DC9" w:rsidRDefault="0059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007693"/>
    </w:sdtPr>
    <w:sdtEndPr>
      <w:rPr>
        <w:rFonts w:ascii="方正书宋_GBK" w:eastAsia="方正书宋_GBK" w:hint="eastAsia"/>
        <w:sz w:val="28"/>
        <w:szCs w:val="28"/>
      </w:rPr>
    </w:sdtEndPr>
    <w:sdtContent>
      <w:p w14:paraId="31A88ABE" w14:textId="77777777" w:rsidR="006D5836" w:rsidRDefault="00000000">
        <w:pPr>
          <w:pStyle w:val="a4"/>
          <w:rPr>
            <w:rFonts w:ascii="方正书宋_GBK" w:eastAsia="方正书宋_GBK"/>
            <w:sz w:val="28"/>
            <w:szCs w:val="28"/>
          </w:rPr>
        </w:pPr>
        <w:r>
          <w:rPr>
            <w:rFonts w:ascii="方正书宋_GBK" w:eastAsia="方正书宋_GBK" w:hint="eastAsia"/>
            <w:sz w:val="28"/>
            <w:szCs w:val="28"/>
          </w:rPr>
          <w:fldChar w:fldCharType="begin"/>
        </w:r>
        <w:r>
          <w:rPr>
            <w:rFonts w:ascii="方正书宋_GBK" w:eastAsia="方正书宋_GBK" w:hint="eastAsia"/>
            <w:sz w:val="28"/>
            <w:szCs w:val="28"/>
          </w:rPr>
          <w:instrText>PAGE   \* MERGEFORMAT</w:instrText>
        </w:r>
        <w:r>
          <w:rPr>
            <w:rFonts w:ascii="方正书宋_GBK" w:eastAsia="方正书宋_GBK" w:hint="eastAsia"/>
            <w:sz w:val="28"/>
            <w:szCs w:val="28"/>
          </w:rPr>
          <w:fldChar w:fldCharType="separate"/>
        </w:r>
        <w:r>
          <w:rPr>
            <w:rFonts w:ascii="方正书宋_GBK" w:eastAsia="方正书宋_GBK" w:hint="eastAsia"/>
            <w:sz w:val="28"/>
            <w:szCs w:val="28"/>
            <w:lang w:val="zh-CN"/>
          </w:rPr>
          <w:t>2</w:t>
        </w:r>
        <w:r>
          <w:rPr>
            <w:rFonts w:ascii="方正书宋_GBK" w:eastAsia="方正书宋_GBK" w:hint="eastAsia"/>
            <w:sz w:val="28"/>
            <w:szCs w:val="28"/>
          </w:rPr>
          <w:fldChar w:fldCharType="end"/>
        </w:r>
      </w:p>
    </w:sdtContent>
  </w:sdt>
  <w:p w14:paraId="29DF5C36" w14:textId="77777777" w:rsidR="006D5836" w:rsidRDefault="006D58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977763"/>
    </w:sdtPr>
    <w:sdtEndPr>
      <w:rPr>
        <w:rFonts w:ascii="方正书宋_GBK" w:eastAsia="方正书宋_GBK" w:hint="eastAsia"/>
        <w:sz w:val="28"/>
        <w:szCs w:val="28"/>
      </w:rPr>
    </w:sdtEndPr>
    <w:sdtContent>
      <w:p w14:paraId="78F3615D" w14:textId="77777777" w:rsidR="006D5836" w:rsidRDefault="00000000">
        <w:pPr>
          <w:pStyle w:val="a4"/>
          <w:jc w:val="right"/>
          <w:rPr>
            <w:rFonts w:ascii="方正书宋_GBK" w:eastAsia="方正书宋_GBK"/>
            <w:sz w:val="28"/>
            <w:szCs w:val="28"/>
          </w:rPr>
        </w:pPr>
        <w:r>
          <w:rPr>
            <w:rFonts w:ascii="方正书宋_GBK" w:eastAsia="方正书宋_GBK" w:hint="eastAsia"/>
            <w:sz w:val="28"/>
            <w:szCs w:val="28"/>
          </w:rPr>
          <w:fldChar w:fldCharType="begin"/>
        </w:r>
        <w:r>
          <w:rPr>
            <w:rFonts w:ascii="方正书宋_GBK" w:eastAsia="方正书宋_GBK" w:hint="eastAsia"/>
            <w:sz w:val="28"/>
            <w:szCs w:val="28"/>
          </w:rPr>
          <w:instrText>PAGE   \* MERGEFORMAT</w:instrText>
        </w:r>
        <w:r>
          <w:rPr>
            <w:rFonts w:ascii="方正书宋_GBK" w:eastAsia="方正书宋_GBK" w:hint="eastAsia"/>
            <w:sz w:val="28"/>
            <w:szCs w:val="28"/>
          </w:rPr>
          <w:fldChar w:fldCharType="separate"/>
        </w:r>
        <w:r>
          <w:rPr>
            <w:rFonts w:ascii="方正书宋_GBK" w:eastAsia="方正书宋_GBK" w:hint="eastAsia"/>
            <w:sz w:val="28"/>
            <w:szCs w:val="28"/>
            <w:lang w:val="zh-CN"/>
          </w:rPr>
          <w:t>2</w:t>
        </w:r>
        <w:r>
          <w:rPr>
            <w:rFonts w:ascii="方正书宋_GBK" w:eastAsia="方正书宋_GBK" w:hint="eastAsia"/>
            <w:sz w:val="28"/>
            <w:szCs w:val="28"/>
          </w:rPr>
          <w:fldChar w:fldCharType="end"/>
        </w:r>
      </w:p>
    </w:sdtContent>
  </w:sdt>
  <w:p w14:paraId="2BEB1935" w14:textId="77777777" w:rsidR="006D5836" w:rsidRDefault="006D58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BCD6" w14:textId="77777777" w:rsidR="00594DC9" w:rsidRDefault="00594DC9">
      <w:pPr>
        <w:spacing w:after="0" w:line="240" w:lineRule="auto"/>
      </w:pPr>
      <w:r>
        <w:separator/>
      </w:r>
    </w:p>
  </w:footnote>
  <w:footnote w:type="continuationSeparator" w:id="0">
    <w:p w14:paraId="7B1278F7" w14:textId="77777777" w:rsidR="00594DC9" w:rsidRDefault="00594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7F91" w14:textId="77777777" w:rsidR="006D5836" w:rsidRDefault="006D5836">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Y5YzAxY2RlMjI5NDYxNmEwYjQ4ZTFlNjJiODY2OTEifQ=="/>
  </w:docVars>
  <w:rsids>
    <w:rsidRoot w:val="00172A27"/>
    <w:rsid w:val="00000159"/>
    <w:rsid w:val="00085634"/>
    <w:rsid w:val="000930FE"/>
    <w:rsid w:val="000D7182"/>
    <w:rsid w:val="000F656B"/>
    <w:rsid w:val="00104500"/>
    <w:rsid w:val="001515AF"/>
    <w:rsid w:val="00157FB5"/>
    <w:rsid w:val="00172A27"/>
    <w:rsid w:val="001A695C"/>
    <w:rsid w:val="00257B17"/>
    <w:rsid w:val="00267064"/>
    <w:rsid w:val="00313BD8"/>
    <w:rsid w:val="00330FA1"/>
    <w:rsid w:val="00365DBF"/>
    <w:rsid w:val="004F0124"/>
    <w:rsid w:val="00594DC9"/>
    <w:rsid w:val="005974FD"/>
    <w:rsid w:val="0067650D"/>
    <w:rsid w:val="006D5836"/>
    <w:rsid w:val="00730DE0"/>
    <w:rsid w:val="00752C93"/>
    <w:rsid w:val="00763318"/>
    <w:rsid w:val="00853633"/>
    <w:rsid w:val="00857C77"/>
    <w:rsid w:val="00884372"/>
    <w:rsid w:val="008865FE"/>
    <w:rsid w:val="008D1578"/>
    <w:rsid w:val="008F3BF5"/>
    <w:rsid w:val="00957BCD"/>
    <w:rsid w:val="00A7695A"/>
    <w:rsid w:val="00A81484"/>
    <w:rsid w:val="00AB0EB3"/>
    <w:rsid w:val="00AF1FEA"/>
    <w:rsid w:val="00B166CE"/>
    <w:rsid w:val="00DA3E52"/>
    <w:rsid w:val="00DD1B59"/>
    <w:rsid w:val="00E62757"/>
    <w:rsid w:val="00E660D4"/>
    <w:rsid w:val="00EE7F50"/>
    <w:rsid w:val="00F05CCE"/>
    <w:rsid w:val="00F45DBE"/>
    <w:rsid w:val="00FA54D3"/>
    <w:rsid w:val="0123016A"/>
    <w:rsid w:val="016A6360"/>
    <w:rsid w:val="016C462E"/>
    <w:rsid w:val="020F0A1D"/>
    <w:rsid w:val="02440770"/>
    <w:rsid w:val="024B6CD3"/>
    <w:rsid w:val="025E15B5"/>
    <w:rsid w:val="02E63F06"/>
    <w:rsid w:val="031236E7"/>
    <w:rsid w:val="032B7F67"/>
    <w:rsid w:val="033018DC"/>
    <w:rsid w:val="033571A8"/>
    <w:rsid w:val="03521A83"/>
    <w:rsid w:val="03B467B8"/>
    <w:rsid w:val="04040A6D"/>
    <w:rsid w:val="04142DD5"/>
    <w:rsid w:val="041D7B8E"/>
    <w:rsid w:val="042A2299"/>
    <w:rsid w:val="044712F5"/>
    <w:rsid w:val="0458127D"/>
    <w:rsid w:val="04792F78"/>
    <w:rsid w:val="04980C8D"/>
    <w:rsid w:val="04A071A7"/>
    <w:rsid w:val="04B40F32"/>
    <w:rsid w:val="04F97BD8"/>
    <w:rsid w:val="050F19D9"/>
    <w:rsid w:val="05580E37"/>
    <w:rsid w:val="055A06F8"/>
    <w:rsid w:val="05615A39"/>
    <w:rsid w:val="05EF2F66"/>
    <w:rsid w:val="064073C7"/>
    <w:rsid w:val="065E5FBC"/>
    <w:rsid w:val="06617AFD"/>
    <w:rsid w:val="06D25E96"/>
    <w:rsid w:val="06E40BDA"/>
    <w:rsid w:val="06E6669D"/>
    <w:rsid w:val="06F84D7D"/>
    <w:rsid w:val="07417F5A"/>
    <w:rsid w:val="07641E26"/>
    <w:rsid w:val="07881793"/>
    <w:rsid w:val="07D2322D"/>
    <w:rsid w:val="084D557E"/>
    <w:rsid w:val="08667847"/>
    <w:rsid w:val="08C200C2"/>
    <w:rsid w:val="091153EC"/>
    <w:rsid w:val="0916381F"/>
    <w:rsid w:val="09400106"/>
    <w:rsid w:val="094463F7"/>
    <w:rsid w:val="09536091"/>
    <w:rsid w:val="097407FE"/>
    <w:rsid w:val="09964872"/>
    <w:rsid w:val="09A75E9C"/>
    <w:rsid w:val="09CE386F"/>
    <w:rsid w:val="09F10D6F"/>
    <w:rsid w:val="0A0538BF"/>
    <w:rsid w:val="0A2E53D3"/>
    <w:rsid w:val="0A4001C9"/>
    <w:rsid w:val="0B2C1561"/>
    <w:rsid w:val="0B2E5E2C"/>
    <w:rsid w:val="0B366B3B"/>
    <w:rsid w:val="0B426986"/>
    <w:rsid w:val="0B886F06"/>
    <w:rsid w:val="0BA15FD8"/>
    <w:rsid w:val="0C647AFD"/>
    <w:rsid w:val="0C8F79C2"/>
    <w:rsid w:val="0C9E6BAA"/>
    <w:rsid w:val="0CAE7C6A"/>
    <w:rsid w:val="0CE23EB3"/>
    <w:rsid w:val="0CE468F3"/>
    <w:rsid w:val="0D582A38"/>
    <w:rsid w:val="0DAA2043"/>
    <w:rsid w:val="0DCF749B"/>
    <w:rsid w:val="0E7D6F70"/>
    <w:rsid w:val="0EE352E2"/>
    <w:rsid w:val="0F02235D"/>
    <w:rsid w:val="0F2B61F7"/>
    <w:rsid w:val="0FA43A82"/>
    <w:rsid w:val="0FAA2596"/>
    <w:rsid w:val="0FAA7C21"/>
    <w:rsid w:val="0FBD2063"/>
    <w:rsid w:val="10237298"/>
    <w:rsid w:val="10270356"/>
    <w:rsid w:val="1051747E"/>
    <w:rsid w:val="10532531"/>
    <w:rsid w:val="10574701"/>
    <w:rsid w:val="105C70E5"/>
    <w:rsid w:val="105D074C"/>
    <w:rsid w:val="108A4CDF"/>
    <w:rsid w:val="11082320"/>
    <w:rsid w:val="11082F7E"/>
    <w:rsid w:val="11261D5B"/>
    <w:rsid w:val="11704A76"/>
    <w:rsid w:val="12A32D1F"/>
    <w:rsid w:val="12B004C5"/>
    <w:rsid w:val="134B191F"/>
    <w:rsid w:val="136E682D"/>
    <w:rsid w:val="138A7B69"/>
    <w:rsid w:val="13AD310E"/>
    <w:rsid w:val="13F20A0A"/>
    <w:rsid w:val="142D2826"/>
    <w:rsid w:val="143E25F1"/>
    <w:rsid w:val="147A7C35"/>
    <w:rsid w:val="148C1279"/>
    <w:rsid w:val="14A834AF"/>
    <w:rsid w:val="14B32D4F"/>
    <w:rsid w:val="15367F78"/>
    <w:rsid w:val="159B33E9"/>
    <w:rsid w:val="15E01213"/>
    <w:rsid w:val="161A1205"/>
    <w:rsid w:val="163D7D73"/>
    <w:rsid w:val="16434A7D"/>
    <w:rsid w:val="164B57E9"/>
    <w:rsid w:val="168F0486"/>
    <w:rsid w:val="16EA79A9"/>
    <w:rsid w:val="16FB22D0"/>
    <w:rsid w:val="17093421"/>
    <w:rsid w:val="18833745"/>
    <w:rsid w:val="18895595"/>
    <w:rsid w:val="18B04609"/>
    <w:rsid w:val="18B90818"/>
    <w:rsid w:val="18F57669"/>
    <w:rsid w:val="191E0762"/>
    <w:rsid w:val="19204B13"/>
    <w:rsid w:val="192B576B"/>
    <w:rsid w:val="198D7FA8"/>
    <w:rsid w:val="19C274A4"/>
    <w:rsid w:val="19D0217C"/>
    <w:rsid w:val="19EC17A6"/>
    <w:rsid w:val="1A0C35CC"/>
    <w:rsid w:val="1A6D6107"/>
    <w:rsid w:val="1AE21048"/>
    <w:rsid w:val="1B0632BE"/>
    <w:rsid w:val="1B0A07C2"/>
    <w:rsid w:val="1B1C7B86"/>
    <w:rsid w:val="1B3F079F"/>
    <w:rsid w:val="1B851293"/>
    <w:rsid w:val="1BC56256"/>
    <w:rsid w:val="1BF04774"/>
    <w:rsid w:val="1C120278"/>
    <w:rsid w:val="1C4329A2"/>
    <w:rsid w:val="1C4F7E37"/>
    <w:rsid w:val="1CA863A2"/>
    <w:rsid w:val="1CC029EA"/>
    <w:rsid w:val="1D1F3703"/>
    <w:rsid w:val="1D8006E5"/>
    <w:rsid w:val="1DD971DC"/>
    <w:rsid w:val="1DF8378A"/>
    <w:rsid w:val="1E0E305B"/>
    <w:rsid w:val="1E322697"/>
    <w:rsid w:val="1E350089"/>
    <w:rsid w:val="1ECF69A9"/>
    <w:rsid w:val="1EED74B3"/>
    <w:rsid w:val="1EFE748B"/>
    <w:rsid w:val="1F166632"/>
    <w:rsid w:val="1FC17D84"/>
    <w:rsid w:val="204C6319"/>
    <w:rsid w:val="2081609A"/>
    <w:rsid w:val="20847959"/>
    <w:rsid w:val="209142F2"/>
    <w:rsid w:val="20C16837"/>
    <w:rsid w:val="20E54820"/>
    <w:rsid w:val="20EC1DD0"/>
    <w:rsid w:val="211160C9"/>
    <w:rsid w:val="21386C03"/>
    <w:rsid w:val="213D008F"/>
    <w:rsid w:val="21644AD8"/>
    <w:rsid w:val="21E05A1D"/>
    <w:rsid w:val="220F66EA"/>
    <w:rsid w:val="221C457A"/>
    <w:rsid w:val="22211181"/>
    <w:rsid w:val="22F033BC"/>
    <w:rsid w:val="2320410D"/>
    <w:rsid w:val="233F68DC"/>
    <w:rsid w:val="239C0205"/>
    <w:rsid w:val="23D572C4"/>
    <w:rsid w:val="23F2002D"/>
    <w:rsid w:val="241816F8"/>
    <w:rsid w:val="243775F7"/>
    <w:rsid w:val="246B1C4D"/>
    <w:rsid w:val="2477606E"/>
    <w:rsid w:val="24A743E8"/>
    <w:rsid w:val="24AF67BE"/>
    <w:rsid w:val="25242CE0"/>
    <w:rsid w:val="25675B72"/>
    <w:rsid w:val="25761D10"/>
    <w:rsid w:val="2580336A"/>
    <w:rsid w:val="25965F35"/>
    <w:rsid w:val="25D44F07"/>
    <w:rsid w:val="26107432"/>
    <w:rsid w:val="26120F59"/>
    <w:rsid w:val="265C4962"/>
    <w:rsid w:val="265D0DEC"/>
    <w:rsid w:val="267246BC"/>
    <w:rsid w:val="267970AE"/>
    <w:rsid w:val="26845E70"/>
    <w:rsid w:val="268A032D"/>
    <w:rsid w:val="26A20C47"/>
    <w:rsid w:val="26A5616C"/>
    <w:rsid w:val="26EC3C8B"/>
    <w:rsid w:val="271A1A1C"/>
    <w:rsid w:val="274C3996"/>
    <w:rsid w:val="2750661D"/>
    <w:rsid w:val="275C4820"/>
    <w:rsid w:val="27660A73"/>
    <w:rsid w:val="27AC47DB"/>
    <w:rsid w:val="27BE5411"/>
    <w:rsid w:val="27D92F22"/>
    <w:rsid w:val="27F74532"/>
    <w:rsid w:val="28195771"/>
    <w:rsid w:val="28C441C4"/>
    <w:rsid w:val="291E3E1E"/>
    <w:rsid w:val="29EA34EF"/>
    <w:rsid w:val="29F51563"/>
    <w:rsid w:val="2A1035CD"/>
    <w:rsid w:val="2A21112E"/>
    <w:rsid w:val="2A2E6FAF"/>
    <w:rsid w:val="2ABD3A06"/>
    <w:rsid w:val="2B096E66"/>
    <w:rsid w:val="2B1C4849"/>
    <w:rsid w:val="2B237573"/>
    <w:rsid w:val="2B2D2A0D"/>
    <w:rsid w:val="2B72537A"/>
    <w:rsid w:val="2B727352"/>
    <w:rsid w:val="2BF10171"/>
    <w:rsid w:val="2C285EA6"/>
    <w:rsid w:val="2C3F26FE"/>
    <w:rsid w:val="2C6F20F6"/>
    <w:rsid w:val="2C78176C"/>
    <w:rsid w:val="2C856FA7"/>
    <w:rsid w:val="2CE3238E"/>
    <w:rsid w:val="2D0E4C39"/>
    <w:rsid w:val="2D406CBA"/>
    <w:rsid w:val="2D4864D9"/>
    <w:rsid w:val="2D7011BA"/>
    <w:rsid w:val="2D7B45E4"/>
    <w:rsid w:val="2DB37107"/>
    <w:rsid w:val="2E49355C"/>
    <w:rsid w:val="2E8627EF"/>
    <w:rsid w:val="2E996E81"/>
    <w:rsid w:val="2EA96E2B"/>
    <w:rsid w:val="2F7337F1"/>
    <w:rsid w:val="2FAC6ACB"/>
    <w:rsid w:val="2FC37886"/>
    <w:rsid w:val="2FDF5E31"/>
    <w:rsid w:val="3014128B"/>
    <w:rsid w:val="30415086"/>
    <w:rsid w:val="3048583B"/>
    <w:rsid w:val="307063F5"/>
    <w:rsid w:val="3079000C"/>
    <w:rsid w:val="30CF7315"/>
    <w:rsid w:val="31104843"/>
    <w:rsid w:val="31164D9E"/>
    <w:rsid w:val="313158F6"/>
    <w:rsid w:val="31511017"/>
    <w:rsid w:val="31557172"/>
    <w:rsid w:val="316176EE"/>
    <w:rsid w:val="31713803"/>
    <w:rsid w:val="31824F4A"/>
    <w:rsid w:val="318D1368"/>
    <w:rsid w:val="31AD1AC9"/>
    <w:rsid w:val="31F56054"/>
    <w:rsid w:val="32F30658"/>
    <w:rsid w:val="32FD4C13"/>
    <w:rsid w:val="3335032B"/>
    <w:rsid w:val="334559DD"/>
    <w:rsid w:val="335073C9"/>
    <w:rsid w:val="33596E22"/>
    <w:rsid w:val="34187671"/>
    <w:rsid w:val="34246A93"/>
    <w:rsid w:val="34295E9D"/>
    <w:rsid w:val="34643001"/>
    <w:rsid w:val="34AF260A"/>
    <w:rsid w:val="34E76B58"/>
    <w:rsid w:val="34E801D4"/>
    <w:rsid w:val="35176328"/>
    <w:rsid w:val="355F29CC"/>
    <w:rsid w:val="35862279"/>
    <w:rsid w:val="358640E4"/>
    <w:rsid w:val="35CB4650"/>
    <w:rsid w:val="35D908E3"/>
    <w:rsid w:val="35DB0BB6"/>
    <w:rsid w:val="363A147C"/>
    <w:rsid w:val="365F318D"/>
    <w:rsid w:val="367B05A7"/>
    <w:rsid w:val="368167BA"/>
    <w:rsid w:val="36851D82"/>
    <w:rsid w:val="36A84FA9"/>
    <w:rsid w:val="37374C30"/>
    <w:rsid w:val="37441AFA"/>
    <w:rsid w:val="374424D5"/>
    <w:rsid w:val="375172FB"/>
    <w:rsid w:val="378F2234"/>
    <w:rsid w:val="37C8008C"/>
    <w:rsid w:val="38154EC6"/>
    <w:rsid w:val="38392775"/>
    <w:rsid w:val="38883C0B"/>
    <w:rsid w:val="38922D5C"/>
    <w:rsid w:val="38A07AF3"/>
    <w:rsid w:val="38B27BBC"/>
    <w:rsid w:val="38C04DE8"/>
    <w:rsid w:val="38D45FA1"/>
    <w:rsid w:val="38DA2BC3"/>
    <w:rsid w:val="391272FE"/>
    <w:rsid w:val="39914CEE"/>
    <w:rsid w:val="399A7009"/>
    <w:rsid w:val="399E3539"/>
    <w:rsid w:val="39CA18D3"/>
    <w:rsid w:val="3A111D5A"/>
    <w:rsid w:val="3ABB0DCB"/>
    <w:rsid w:val="3AD03DD7"/>
    <w:rsid w:val="3AFB0BC8"/>
    <w:rsid w:val="3B07094E"/>
    <w:rsid w:val="3B0C6840"/>
    <w:rsid w:val="3B151EDF"/>
    <w:rsid w:val="3B3571CD"/>
    <w:rsid w:val="3B405C87"/>
    <w:rsid w:val="3BF801AE"/>
    <w:rsid w:val="3C0A3C01"/>
    <w:rsid w:val="3C0E0A94"/>
    <w:rsid w:val="3C1D64FB"/>
    <w:rsid w:val="3C1D72D4"/>
    <w:rsid w:val="3C535D05"/>
    <w:rsid w:val="3CE95A5D"/>
    <w:rsid w:val="3D0330BC"/>
    <w:rsid w:val="3D377815"/>
    <w:rsid w:val="3D5D792C"/>
    <w:rsid w:val="3D8C5033"/>
    <w:rsid w:val="3D962E9A"/>
    <w:rsid w:val="3DAE6785"/>
    <w:rsid w:val="3DD2620D"/>
    <w:rsid w:val="3E1F2746"/>
    <w:rsid w:val="3E3D2269"/>
    <w:rsid w:val="3E774289"/>
    <w:rsid w:val="3E9A4239"/>
    <w:rsid w:val="3F75055B"/>
    <w:rsid w:val="3F91255C"/>
    <w:rsid w:val="3FB267E9"/>
    <w:rsid w:val="3FE537E0"/>
    <w:rsid w:val="40CE079E"/>
    <w:rsid w:val="40DC28F6"/>
    <w:rsid w:val="41193DE1"/>
    <w:rsid w:val="416F4CAC"/>
    <w:rsid w:val="41A654B3"/>
    <w:rsid w:val="41BB2D9E"/>
    <w:rsid w:val="420B0DBB"/>
    <w:rsid w:val="420D5896"/>
    <w:rsid w:val="42296AB1"/>
    <w:rsid w:val="423D0C1B"/>
    <w:rsid w:val="424D5C3E"/>
    <w:rsid w:val="4292485B"/>
    <w:rsid w:val="42B404F2"/>
    <w:rsid w:val="42C30598"/>
    <w:rsid w:val="42CD0EA8"/>
    <w:rsid w:val="42E406FE"/>
    <w:rsid w:val="43120AAE"/>
    <w:rsid w:val="4345515D"/>
    <w:rsid w:val="434D77B4"/>
    <w:rsid w:val="43861FA2"/>
    <w:rsid w:val="439307AD"/>
    <w:rsid w:val="43EE6FC4"/>
    <w:rsid w:val="441546C2"/>
    <w:rsid w:val="442A7F70"/>
    <w:rsid w:val="442B4DEF"/>
    <w:rsid w:val="444B1983"/>
    <w:rsid w:val="445E033A"/>
    <w:rsid w:val="448746D5"/>
    <w:rsid w:val="44E21F70"/>
    <w:rsid w:val="44E40CBD"/>
    <w:rsid w:val="455901D1"/>
    <w:rsid w:val="457B7AFC"/>
    <w:rsid w:val="45977B37"/>
    <w:rsid w:val="45C37C58"/>
    <w:rsid w:val="45C55CF9"/>
    <w:rsid w:val="45D401E8"/>
    <w:rsid w:val="4602180D"/>
    <w:rsid w:val="46450049"/>
    <w:rsid w:val="464563AA"/>
    <w:rsid w:val="465D2B27"/>
    <w:rsid w:val="46601E11"/>
    <w:rsid w:val="4771323C"/>
    <w:rsid w:val="479B43EE"/>
    <w:rsid w:val="47A122D7"/>
    <w:rsid w:val="481242F8"/>
    <w:rsid w:val="4812553A"/>
    <w:rsid w:val="4834237D"/>
    <w:rsid w:val="486977AB"/>
    <w:rsid w:val="48F039E9"/>
    <w:rsid w:val="49401144"/>
    <w:rsid w:val="4951284B"/>
    <w:rsid w:val="49703EB6"/>
    <w:rsid w:val="49AA6ED8"/>
    <w:rsid w:val="49AC6030"/>
    <w:rsid w:val="49F434D5"/>
    <w:rsid w:val="4A05324E"/>
    <w:rsid w:val="4AB37975"/>
    <w:rsid w:val="4ABC2457"/>
    <w:rsid w:val="4AE07264"/>
    <w:rsid w:val="4AF85B64"/>
    <w:rsid w:val="4B062F5B"/>
    <w:rsid w:val="4B202BA0"/>
    <w:rsid w:val="4B3E33C0"/>
    <w:rsid w:val="4B3F51DC"/>
    <w:rsid w:val="4B63055B"/>
    <w:rsid w:val="4BC7700E"/>
    <w:rsid w:val="4BE769E3"/>
    <w:rsid w:val="4C3350C2"/>
    <w:rsid w:val="4C491732"/>
    <w:rsid w:val="4C5731A3"/>
    <w:rsid w:val="4C5E634B"/>
    <w:rsid w:val="4C9B54FC"/>
    <w:rsid w:val="4CA067EF"/>
    <w:rsid w:val="4CA63A1A"/>
    <w:rsid w:val="4CB5452E"/>
    <w:rsid w:val="4D657E84"/>
    <w:rsid w:val="4D677237"/>
    <w:rsid w:val="4D8E6F46"/>
    <w:rsid w:val="4D9B162B"/>
    <w:rsid w:val="4E152936"/>
    <w:rsid w:val="4E360F35"/>
    <w:rsid w:val="4E4C153C"/>
    <w:rsid w:val="4E5C3255"/>
    <w:rsid w:val="4E8C72A5"/>
    <w:rsid w:val="4EA62F79"/>
    <w:rsid w:val="4EAF7EAF"/>
    <w:rsid w:val="4EB60499"/>
    <w:rsid w:val="4ED62DA2"/>
    <w:rsid w:val="4F4971A3"/>
    <w:rsid w:val="4F5B5EE7"/>
    <w:rsid w:val="4FD55D07"/>
    <w:rsid w:val="4FFD7F4B"/>
    <w:rsid w:val="502E41F5"/>
    <w:rsid w:val="507C0827"/>
    <w:rsid w:val="507E6522"/>
    <w:rsid w:val="507E76E8"/>
    <w:rsid w:val="5085161E"/>
    <w:rsid w:val="508D7BF1"/>
    <w:rsid w:val="509A584B"/>
    <w:rsid w:val="50A955D3"/>
    <w:rsid w:val="50B0282E"/>
    <w:rsid w:val="50E81B9F"/>
    <w:rsid w:val="51510726"/>
    <w:rsid w:val="5158634A"/>
    <w:rsid w:val="516D2B19"/>
    <w:rsid w:val="51746A1C"/>
    <w:rsid w:val="51B43DC0"/>
    <w:rsid w:val="51C20093"/>
    <w:rsid w:val="526839D4"/>
    <w:rsid w:val="528E3E1C"/>
    <w:rsid w:val="52932B15"/>
    <w:rsid w:val="53081231"/>
    <w:rsid w:val="53600442"/>
    <w:rsid w:val="536C6D05"/>
    <w:rsid w:val="538E7403"/>
    <w:rsid w:val="53CE682C"/>
    <w:rsid w:val="53DE1C93"/>
    <w:rsid w:val="53F94775"/>
    <w:rsid w:val="543E27D7"/>
    <w:rsid w:val="547425FD"/>
    <w:rsid w:val="54816D97"/>
    <w:rsid w:val="554E447F"/>
    <w:rsid w:val="557C0416"/>
    <w:rsid w:val="55A77982"/>
    <w:rsid w:val="55AB653A"/>
    <w:rsid w:val="55C27DF9"/>
    <w:rsid w:val="55FD3091"/>
    <w:rsid w:val="562F6893"/>
    <w:rsid w:val="56332FB1"/>
    <w:rsid w:val="5642125C"/>
    <w:rsid w:val="56454CA1"/>
    <w:rsid w:val="56E43DA1"/>
    <w:rsid w:val="578902E4"/>
    <w:rsid w:val="57BE2465"/>
    <w:rsid w:val="57D86229"/>
    <w:rsid w:val="582E76A0"/>
    <w:rsid w:val="58480F10"/>
    <w:rsid w:val="58C92553"/>
    <w:rsid w:val="58F573AF"/>
    <w:rsid w:val="59242618"/>
    <w:rsid w:val="593678A3"/>
    <w:rsid w:val="5945142B"/>
    <w:rsid w:val="59AF7E15"/>
    <w:rsid w:val="59C90D47"/>
    <w:rsid w:val="59D246EE"/>
    <w:rsid w:val="5A371888"/>
    <w:rsid w:val="5A3E5188"/>
    <w:rsid w:val="5A401E1F"/>
    <w:rsid w:val="5A6547BB"/>
    <w:rsid w:val="5A7F0BFB"/>
    <w:rsid w:val="5AD25631"/>
    <w:rsid w:val="5AF75819"/>
    <w:rsid w:val="5AF92480"/>
    <w:rsid w:val="5B332CEB"/>
    <w:rsid w:val="5B3439B1"/>
    <w:rsid w:val="5B4F3DD5"/>
    <w:rsid w:val="5B5C0646"/>
    <w:rsid w:val="5B5D1BAA"/>
    <w:rsid w:val="5B9407E5"/>
    <w:rsid w:val="5B97286A"/>
    <w:rsid w:val="5BAB0995"/>
    <w:rsid w:val="5BFD3CC2"/>
    <w:rsid w:val="5C390BF5"/>
    <w:rsid w:val="5C48347A"/>
    <w:rsid w:val="5C5118B1"/>
    <w:rsid w:val="5C73319D"/>
    <w:rsid w:val="5C892785"/>
    <w:rsid w:val="5CA24030"/>
    <w:rsid w:val="5CA45E3F"/>
    <w:rsid w:val="5CAC5A2F"/>
    <w:rsid w:val="5CB80D06"/>
    <w:rsid w:val="5CE21551"/>
    <w:rsid w:val="5CFD11EB"/>
    <w:rsid w:val="5D331D8C"/>
    <w:rsid w:val="5D4D106B"/>
    <w:rsid w:val="5D916F75"/>
    <w:rsid w:val="5D967917"/>
    <w:rsid w:val="5D9F478B"/>
    <w:rsid w:val="5DA3264C"/>
    <w:rsid w:val="5DAD5992"/>
    <w:rsid w:val="5DC66305"/>
    <w:rsid w:val="5DDA5AA1"/>
    <w:rsid w:val="5E0A1E37"/>
    <w:rsid w:val="5E4506EE"/>
    <w:rsid w:val="5E451916"/>
    <w:rsid w:val="5E627B06"/>
    <w:rsid w:val="5E9A3CC2"/>
    <w:rsid w:val="5E9F7398"/>
    <w:rsid w:val="5EA42162"/>
    <w:rsid w:val="5EA579F1"/>
    <w:rsid w:val="5EF42A52"/>
    <w:rsid w:val="5F7246B1"/>
    <w:rsid w:val="5F731427"/>
    <w:rsid w:val="5FDB433D"/>
    <w:rsid w:val="60131DA0"/>
    <w:rsid w:val="605C71A6"/>
    <w:rsid w:val="60741834"/>
    <w:rsid w:val="6081598A"/>
    <w:rsid w:val="60E7037A"/>
    <w:rsid w:val="610C3E36"/>
    <w:rsid w:val="611E2848"/>
    <w:rsid w:val="612C17B7"/>
    <w:rsid w:val="61500D3F"/>
    <w:rsid w:val="616C6523"/>
    <w:rsid w:val="61736F02"/>
    <w:rsid w:val="61803A85"/>
    <w:rsid w:val="62352FFF"/>
    <w:rsid w:val="627B4D55"/>
    <w:rsid w:val="62A70C65"/>
    <w:rsid w:val="62D47409"/>
    <w:rsid w:val="62E80ADC"/>
    <w:rsid w:val="634F3AAA"/>
    <w:rsid w:val="63834150"/>
    <w:rsid w:val="63A631E8"/>
    <w:rsid w:val="63C55A37"/>
    <w:rsid w:val="641114C2"/>
    <w:rsid w:val="643E1920"/>
    <w:rsid w:val="64746776"/>
    <w:rsid w:val="64777EE0"/>
    <w:rsid w:val="647E26F4"/>
    <w:rsid w:val="647F3A1C"/>
    <w:rsid w:val="64C7640B"/>
    <w:rsid w:val="650A37C0"/>
    <w:rsid w:val="65354E1B"/>
    <w:rsid w:val="65436EFE"/>
    <w:rsid w:val="655C366B"/>
    <w:rsid w:val="65865B90"/>
    <w:rsid w:val="65954BB7"/>
    <w:rsid w:val="65A468C7"/>
    <w:rsid w:val="65CA3C27"/>
    <w:rsid w:val="65CF1274"/>
    <w:rsid w:val="65F91B21"/>
    <w:rsid w:val="66242D46"/>
    <w:rsid w:val="66296B50"/>
    <w:rsid w:val="6635524F"/>
    <w:rsid w:val="667F191D"/>
    <w:rsid w:val="66C22BEA"/>
    <w:rsid w:val="66F72967"/>
    <w:rsid w:val="673D7D81"/>
    <w:rsid w:val="674D1998"/>
    <w:rsid w:val="677C4248"/>
    <w:rsid w:val="677E068C"/>
    <w:rsid w:val="67816A16"/>
    <w:rsid w:val="67B53894"/>
    <w:rsid w:val="67CD49F7"/>
    <w:rsid w:val="67ED1B11"/>
    <w:rsid w:val="68090F0B"/>
    <w:rsid w:val="685C4343"/>
    <w:rsid w:val="685E643A"/>
    <w:rsid w:val="68E47A28"/>
    <w:rsid w:val="68E816AC"/>
    <w:rsid w:val="68EF5CFC"/>
    <w:rsid w:val="690A53F4"/>
    <w:rsid w:val="69371E12"/>
    <w:rsid w:val="694E7E88"/>
    <w:rsid w:val="696A0F78"/>
    <w:rsid w:val="69721416"/>
    <w:rsid w:val="697F7BA7"/>
    <w:rsid w:val="698E3722"/>
    <w:rsid w:val="6A06198E"/>
    <w:rsid w:val="6A1B4D9C"/>
    <w:rsid w:val="6A59776D"/>
    <w:rsid w:val="6A6F35F5"/>
    <w:rsid w:val="6A9D5B77"/>
    <w:rsid w:val="6AD26070"/>
    <w:rsid w:val="6AE62850"/>
    <w:rsid w:val="6AF55776"/>
    <w:rsid w:val="6B0C140E"/>
    <w:rsid w:val="6B4D6E65"/>
    <w:rsid w:val="6B5741C6"/>
    <w:rsid w:val="6B80766C"/>
    <w:rsid w:val="6BB15481"/>
    <w:rsid w:val="6BD076EB"/>
    <w:rsid w:val="6BDD1391"/>
    <w:rsid w:val="6BE1078C"/>
    <w:rsid w:val="6C193174"/>
    <w:rsid w:val="6C364B30"/>
    <w:rsid w:val="6C6F301E"/>
    <w:rsid w:val="6D1E4002"/>
    <w:rsid w:val="6D81311F"/>
    <w:rsid w:val="6DD65CC0"/>
    <w:rsid w:val="6E587442"/>
    <w:rsid w:val="6E9D36E4"/>
    <w:rsid w:val="6EEF4544"/>
    <w:rsid w:val="6F422098"/>
    <w:rsid w:val="6FA77AB3"/>
    <w:rsid w:val="6FC06680"/>
    <w:rsid w:val="6FC8208A"/>
    <w:rsid w:val="6FEA4DA4"/>
    <w:rsid w:val="6FF24E7B"/>
    <w:rsid w:val="700624DF"/>
    <w:rsid w:val="704241B9"/>
    <w:rsid w:val="708F51F5"/>
    <w:rsid w:val="710032F2"/>
    <w:rsid w:val="71066A75"/>
    <w:rsid w:val="71263532"/>
    <w:rsid w:val="71790873"/>
    <w:rsid w:val="7188124D"/>
    <w:rsid w:val="71C41CF5"/>
    <w:rsid w:val="71DF01EE"/>
    <w:rsid w:val="71EA214A"/>
    <w:rsid w:val="71FC7BB1"/>
    <w:rsid w:val="722F540E"/>
    <w:rsid w:val="724162C8"/>
    <w:rsid w:val="726300B6"/>
    <w:rsid w:val="72DC7380"/>
    <w:rsid w:val="72F33F47"/>
    <w:rsid w:val="731C38EE"/>
    <w:rsid w:val="73974230"/>
    <w:rsid w:val="73B53D7E"/>
    <w:rsid w:val="74152AAA"/>
    <w:rsid w:val="748F00C1"/>
    <w:rsid w:val="74B67455"/>
    <w:rsid w:val="751666FA"/>
    <w:rsid w:val="755E79A5"/>
    <w:rsid w:val="75746C5B"/>
    <w:rsid w:val="75880263"/>
    <w:rsid w:val="75937486"/>
    <w:rsid w:val="759A537C"/>
    <w:rsid w:val="75A3300B"/>
    <w:rsid w:val="75AE4C20"/>
    <w:rsid w:val="75B34235"/>
    <w:rsid w:val="75D170D5"/>
    <w:rsid w:val="760C0843"/>
    <w:rsid w:val="76455E4F"/>
    <w:rsid w:val="76580DB5"/>
    <w:rsid w:val="76683819"/>
    <w:rsid w:val="76B85AB3"/>
    <w:rsid w:val="76BE02F6"/>
    <w:rsid w:val="77170059"/>
    <w:rsid w:val="77566AC0"/>
    <w:rsid w:val="77781D74"/>
    <w:rsid w:val="7794351F"/>
    <w:rsid w:val="77D05597"/>
    <w:rsid w:val="783C1834"/>
    <w:rsid w:val="78B7454C"/>
    <w:rsid w:val="797C10E4"/>
    <w:rsid w:val="79B50780"/>
    <w:rsid w:val="79E03398"/>
    <w:rsid w:val="79F54EFD"/>
    <w:rsid w:val="7A1A772F"/>
    <w:rsid w:val="7A5943D8"/>
    <w:rsid w:val="7A5E0968"/>
    <w:rsid w:val="7A6564B7"/>
    <w:rsid w:val="7A8559E0"/>
    <w:rsid w:val="7A8D242B"/>
    <w:rsid w:val="7AAC3FEE"/>
    <w:rsid w:val="7AB80E0F"/>
    <w:rsid w:val="7AC6381C"/>
    <w:rsid w:val="7AC6767C"/>
    <w:rsid w:val="7AE437FB"/>
    <w:rsid w:val="7B055F09"/>
    <w:rsid w:val="7B2A0F55"/>
    <w:rsid w:val="7B735E8C"/>
    <w:rsid w:val="7BE35162"/>
    <w:rsid w:val="7BF3536A"/>
    <w:rsid w:val="7C6A62AD"/>
    <w:rsid w:val="7C8A6880"/>
    <w:rsid w:val="7C901869"/>
    <w:rsid w:val="7CF26380"/>
    <w:rsid w:val="7D4F065E"/>
    <w:rsid w:val="7D6079AC"/>
    <w:rsid w:val="7D720D78"/>
    <w:rsid w:val="7DB1371A"/>
    <w:rsid w:val="7E044DCC"/>
    <w:rsid w:val="7E333DE0"/>
    <w:rsid w:val="7E404BAE"/>
    <w:rsid w:val="7F4914B1"/>
    <w:rsid w:val="7F564141"/>
    <w:rsid w:val="7F7C6E23"/>
    <w:rsid w:val="7FA33C59"/>
    <w:rsid w:val="7FAE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852DE"/>
  <w15:docId w15:val="{FA4640B1-0D7D-4ACD-AD70-50A10DF6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style>
  <w:style w:type="paragraph" w:styleId="a3">
    <w:name w:val="Body Text Indent"/>
    <w:basedOn w:val="a"/>
    <w:next w:val="a"/>
    <w:qFormat/>
    <w:pPr>
      <w:ind w:firstLineChars="200" w:firstLine="200"/>
    </w:pPr>
    <w:rPr>
      <w:rFonts w:eastAsia="仿宋_GB2312"/>
      <w:sz w:val="36"/>
    </w:rPr>
  </w:style>
  <w:style w:type="paragraph" w:styleId="a4">
    <w:name w:val="footer"/>
    <w:basedOn w:val="a"/>
    <w:link w:val="a5"/>
    <w:uiPriority w:val="99"/>
    <w:unhideWhenUsed/>
    <w:qFormat/>
    <w:pPr>
      <w:tabs>
        <w:tab w:val="center" w:pos="4153"/>
        <w:tab w:val="right" w:pos="8306"/>
      </w:tabs>
    </w:pPr>
    <w:rPr>
      <w:sz w:val="18"/>
      <w:szCs w:val="18"/>
    </w:rPr>
  </w:style>
  <w:style w:type="paragraph" w:styleId="a6">
    <w:name w:val="header"/>
    <w:basedOn w:val="a"/>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qFormat/>
    <w:pPr>
      <w:spacing w:before="100" w:beforeAutospacing="1" w:after="100" w:afterAutospacing="1"/>
    </w:pPr>
    <w:rPr>
      <w:sz w:val="24"/>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a"/>
    <w:next w:val="a"/>
    <w:qFormat/>
    <w:pPr>
      <w:keepNext/>
      <w:keepLines/>
      <w:spacing w:before="340" w:after="330" w:line="578" w:lineRule="auto"/>
      <w:jc w:val="both"/>
      <w:textAlignment w:val="baseline"/>
    </w:pPr>
    <w:rPr>
      <w:rFonts w:eastAsia="仿宋_GB2312"/>
      <w:b/>
      <w:bCs/>
      <w:kern w:val="44"/>
      <w:sz w:val="44"/>
      <w:szCs w:val="24"/>
    </w:rPr>
  </w:style>
  <w:style w:type="character" w:customStyle="1" w:styleId="a5">
    <w:name w:val="页脚 字符"/>
    <w:basedOn w:val="a0"/>
    <w:link w:val="a4"/>
    <w:uiPriority w:val="99"/>
    <w:qFormat/>
    <w:rPr>
      <w:rFonts w:ascii="Tahoma" w:eastAsia="微软雅黑" w:hAnsi="Tahoma"/>
      <w:sz w:val="18"/>
      <w:szCs w:val="18"/>
    </w:rPr>
  </w:style>
  <w:style w:type="paragraph" w:customStyle="1" w:styleId="Bodytext2">
    <w:name w:val="Body text|2"/>
    <w:basedOn w:val="a"/>
    <w:qFormat/>
    <w:pPr>
      <w:widowControl w:val="0"/>
      <w:spacing w:line="379" w:lineRule="auto"/>
      <w:ind w:firstLine="620"/>
    </w:pPr>
    <w:rPr>
      <w:sz w:val="32"/>
      <w:szCs w:val="3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G:\&#39044;&#31639;&#20849;&#20139;\&#20154;&#22823;&#27719;&#25253;\2022&#24180;&#39044;&#31639;&#25191;&#34892;&#24773;&#20917;&#19982;2023&#24180;&#39044;&#31639;&#33609;&#26696;\2022-2023&#24180;&#20844;&#20849;&#39044;&#31639;&#25910;&#25903;&#24773;&#20917;&#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宋体" panose="02010600030101010101" charset="-122"/>
                <a:ea typeface="宋体" panose="02010600030101010101" charset="-122"/>
                <a:cs typeface="宋体" panose="02010600030101010101" charset="-122"/>
              </a:rPr>
              <a:t>2025</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年一般公共预算支出（单位：万元）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0268322430424701"/>
          <c:y val="5.8422590068159704E-3"/>
        </c:manualLayout>
      </c:layout>
      <c:overlay val="0"/>
      <c:spPr>
        <a:noFill/>
        <a:ln>
          <a:noFill/>
        </a:ln>
        <a:effectLst/>
      </c:spPr>
    </c:title>
    <c:autoTitleDeleted val="0"/>
    <c:plotArea>
      <c:layout>
        <c:manualLayout>
          <c:layoutTarget val="inner"/>
          <c:xMode val="edge"/>
          <c:yMode val="edge"/>
          <c:x val="0.20254666666666701"/>
          <c:y val="0.193713953938456"/>
          <c:w val="0.40890666666666697"/>
          <c:h val="0.71224308109154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3B-4321-A9BD-29B9FCC3641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E3B-4321-A9BD-29B9FCC3641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E3B-4321-A9BD-29B9FCC3641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E3B-4321-A9BD-29B9FCC3641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E3B-4321-A9BD-29B9FCC3641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E3B-4321-A9BD-29B9FCC3641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E3B-4321-A9BD-29B9FCC3641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E3B-4321-A9BD-29B9FCC3641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E3B-4321-A9BD-29B9FCC3641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E3B-4321-A9BD-29B9FCC36415}"/>
              </c:ext>
            </c:extLst>
          </c:dPt>
          <c:dPt>
            <c:idx val="10"/>
            <c:bubble3D val="0"/>
            <c:extLst>
              <c:ext xmlns:c16="http://schemas.microsoft.com/office/drawing/2014/chart" uri="{C3380CC4-5D6E-409C-BE32-E72D297353CC}">
                <c16:uniqueId val="{00000014-7E3B-4321-A9BD-29B9FCC36415}"/>
              </c:ext>
            </c:extLst>
          </c:dPt>
          <c:dPt>
            <c:idx val="11"/>
            <c:bubble3D val="0"/>
            <c:extLst>
              <c:ext xmlns:c16="http://schemas.microsoft.com/office/drawing/2014/chart" uri="{C3380CC4-5D6E-409C-BE32-E72D297353CC}">
                <c16:uniqueId val="{00000015-7E3B-4321-A9BD-29B9FCC36415}"/>
              </c:ext>
            </c:extLst>
          </c:dPt>
          <c:dPt>
            <c:idx val="12"/>
            <c:bubble3D val="0"/>
            <c:extLst>
              <c:ext xmlns:c16="http://schemas.microsoft.com/office/drawing/2014/chart" uri="{C3380CC4-5D6E-409C-BE32-E72D297353CC}">
                <c16:uniqueId val="{00000016-7E3B-4321-A9BD-29B9FCC36415}"/>
              </c:ext>
            </c:extLst>
          </c:dPt>
          <c:dPt>
            <c:idx val="13"/>
            <c:bubble3D val="0"/>
            <c:extLst>
              <c:ext xmlns:c16="http://schemas.microsoft.com/office/drawing/2014/chart" uri="{C3380CC4-5D6E-409C-BE32-E72D297353CC}">
                <c16:uniqueId val="{00000017-7E3B-4321-A9BD-29B9FCC36415}"/>
              </c:ext>
            </c:extLst>
          </c:dPt>
          <c:dPt>
            <c:idx val="14"/>
            <c:bubble3D val="0"/>
            <c:extLst>
              <c:ext xmlns:c16="http://schemas.microsoft.com/office/drawing/2014/chart" uri="{C3380CC4-5D6E-409C-BE32-E72D297353CC}">
                <c16:uniqueId val="{00000018-7E3B-4321-A9BD-29B9FCC36415}"/>
              </c:ext>
            </c:extLst>
          </c:dPt>
          <c:dPt>
            <c:idx val="15"/>
            <c:bubble3D val="0"/>
            <c:extLst>
              <c:ext xmlns:c16="http://schemas.microsoft.com/office/drawing/2014/chart" uri="{C3380CC4-5D6E-409C-BE32-E72D297353CC}">
                <c16:uniqueId val="{00000019-7E3B-4321-A9BD-29B9FCC36415}"/>
              </c:ext>
            </c:extLst>
          </c:dPt>
          <c:dLbls>
            <c:dLbl>
              <c:idx val="0"/>
              <c:layout>
                <c:manualLayout>
                  <c:x val="0.17615934030007899"/>
                  <c:y val="8.4366165224673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3B-4321-A9BD-29B9FCC36415}"/>
                </c:ext>
              </c:extLst>
            </c:dLbl>
            <c:dLbl>
              <c:idx val="1"/>
              <c:layout>
                <c:manualLayout>
                  <c:x val="0.105610512606143"/>
                  <c:y val="0.1056188938465800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3B-4321-A9BD-29B9FCC36415}"/>
                </c:ext>
              </c:extLst>
            </c:dLbl>
            <c:dLbl>
              <c:idx val="2"/>
              <c:layout>
                <c:manualLayout>
                  <c:x val="6.1985713827176899E-3"/>
                  <c:y val="1.345091864397720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3B-4321-A9BD-29B9FCC36415}"/>
                </c:ext>
              </c:extLst>
            </c:dLbl>
            <c:dLbl>
              <c:idx val="3"/>
              <c:layout>
                <c:manualLayout>
                  <c:x val="1.67334641126206E-2"/>
                  <c:y val="-2.241457070739679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3B-4321-A9BD-29B9FCC36415}"/>
                </c:ext>
              </c:extLst>
            </c:dLbl>
            <c:dLbl>
              <c:idx val="4"/>
              <c:layout>
                <c:manualLayout>
                  <c:x val="-2.5638309938155902E-2"/>
                  <c:y val="3.479114376343370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3B-4321-A9BD-29B9FCC36415}"/>
                </c:ext>
              </c:extLst>
            </c:dLbl>
            <c:dLbl>
              <c:idx val="5"/>
              <c:layout>
                <c:manualLayout>
                  <c:x val="6.1832622714736796E-3"/>
                  <c:y val="-1.735322152378479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E3B-4321-A9BD-29B9FCC36415}"/>
                </c:ext>
              </c:extLst>
            </c:dLbl>
            <c:dLbl>
              <c:idx val="6"/>
              <c:layout>
                <c:manualLayout>
                  <c:x val="-1.5749966073179099E-2"/>
                  <c:y val="2.618464803098749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E3B-4321-A9BD-29B9FCC36415}"/>
                </c:ext>
              </c:extLst>
            </c:dLbl>
            <c:dLbl>
              <c:idx val="7"/>
              <c:layout>
                <c:manualLayout>
                  <c:x val="-4.4941488222719497E-2"/>
                  <c:y val="9.2338940924067293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E3B-4321-A9BD-29B9FCC36415}"/>
                </c:ext>
              </c:extLst>
            </c:dLbl>
            <c:dLbl>
              <c:idx val="8"/>
              <c:layout>
                <c:manualLayout>
                  <c:x val="-5.1753485502738901E-2"/>
                  <c:y val="-2.696204362971850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E3B-4321-A9BD-29B9FCC36415}"/>
                </c:ext>
              </c:extLst>
            </c:dLbl>
            <c:dLbl>
              <c:idx val="9"/>
              <c:layout>
                <c:manualLayout>
                  <c:x val="-1.9647014018914999E-2"/>
                  <c:y val="6.474160908773900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E3B-4321-A9BD-29B9FCC36415}"/>
                </c:ext>
              </c:extLst>
            </c:dLbl>
            <c:dLbl>
              <c:idx val="10"/>
              <c:layout>
                <c:manualLayout>
                  <c:x val="-0.14225837041816999"/>
                  <c:y val="0.1385989358609369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E3B-4321-A9BD-29B9FCC36415}"/>
                </c:ext>
              </c:extLst>
            </c:dLbl>
            <c:dLbl>
              <c:idx val="11"/>
              <c:layout>
                <c:manualLayout>
                  <c:x val="-0.15813452144063"/>
                  <c:y val="8.244943972597089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E3B-4321-A9BD-29B9FCC36415}"/>
                </c:ext>
              </c:extLst>
            </c:dLbl>
            <c:dLbl>
              <c:idx val="12"/>
              <c:layout>
                <c:manualLayout>
                  <c:x val="-0.20292741611685899"/>
                  <c:y val="-3.32654757734602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E3B-4321-A9BD-29B9FCC36415}"/>
                </c:ext>
              </c:extLst>
            </c:dLbl>
            <c:dLbl>
              <c:idx val="13"/>
              <c:layout>
                <c:manualLayout>
                  <c:x val="-0.118444958212054"/>
                  <c:y val="-2.256168121849340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E3B-4321-A9BD-29B9FCC36415}"/>
                </c:ext>
              </c:extLst>
            </c:dLbl>
            <c:dLbl>
              <c:idx val="14"/>
              <c:layout>
                <c:manualLayout>
                  <c:x val="5.67999240013334E-2"/>
                  <c:y val="-4.915186182295570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E3B-4321-A9BD-29B9FCC36415}"/>
                </c:ext>
              </c:extLst>
            </c:dLbl>
            <c:dLbl>
              <c:idx val="15"/>
              <c:layout>
                <c:manualLayout>
                  <c:x val="0.226167648098027"/>
                  <c:y val="2.3402420099660299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E3B-4321-A9BD-29B9FCC36415}"/>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0"/>
            <c:showVal val="1"/>
            <c:showCatName val="1"/>
            <c:showSerName val="0"/>
            <c:showPercent val="0"/>
            <c:showBubbleSize val="0"/>
            <c:showLeaderLines val="1"/>
            <c:leaderLines>
              <c:spPr>
                <a:ln w="9525" cap="flat" cmpd="sng" algn="ctr">
                  <a:solidFill>
                    <a:srgbClr val="000000">
                      <a:alpha val="100000"/>
                    </a:srgbClr>
                  </a:solidFill>
                  <a:prstDash val="solid"/>
                  <a:round/>
                </a:ln>
              </c:spPr>
            </c:leaderLines>
            <c:extLst>
              <c:ext xmlns:c15="http://schemas.microsoft.com/office/drawing/2012/chart" uri="{CE6537A1-D6FC-4f65-9D91-7224C49458BB}"/>
            </c:extLst>
          </c:dLbls>
          <c:cat>
            <c:strRef>
              <c:f>'[2022-2023年公共预算收支情况表.xls]2022年支出'!$I$7:$I$22</c:f>
              <c:strCache>
                <c:ptCount val="16"/>
                <c:pt idx="0">
                  <c:v>一般公共服务</c:v>
                </c:pt>
                <c:pt idx="1">
                  <c:v>公共安全</c:v>
                </c:pt>
                <c:pt idx="2">
                  <c:v>教育</c:v>
                </c:pt>
                <c:pt idx="3">
                  <c:v>科学技术</c:v>
                </c:pt>
                <c:pt idx="4">
                  <c:v>文化体育与传媒</c:v>
                </c:pt>
                <c:pt idx="5">
                  <c:v>社会保障和就业</c:v>
                </c:pt>
                <c:pt idx="6">
                  <c:v>卫生健康</c:v>
                </c:pt>
                <c:pt idx="7">
                  <c:v>节能环保</c:v>
                </c:pt>
                <c:pt idx="8">
                  <c:v>城乡社区事务</c:v>
                </c:pt>
                <c:pt idx="9">
                  <c:v>农林水事务</c:v>
                </c:pt>
                <c:pt idx="10">
                  <c:v>交通运输</c:v>
                </c:pt>
                <c:pt idx="11">
                  <c:v>自然资源海洋气象</c:v>
                </c:pt>
                <c:pt idx="12">
                  <c:v>住房保障</c:v>
                </c:pt>
                <c:pt idx="13">
                  <c:v>灾害防治应急管理</c:v>
                </c:pt>
                <c:pt idx="14">
                  <c:v>债务付息</c:v>
                </c:pt>
                <c:pt idx="15">
                  <c:v>商业服务业、粮油物资储备等</c:v>
                </c:pt>
              </c:strCache>
            </c:strRef>
          </c:cat>
          <c:val>
            <c:numRef>
              <c:f>'[2022-2023年公共预算收支情况表.xls]2022年支出'!$J$7:$J$22</c:f>
              <c:numCache>
                <c:formatCode>General</c:formatCode>
                <c:ptCount val="16"/>
                <c:pt idx="0">
                  <c:v>36157</c:v>
                </c:pt>
                <c:pt idx="1">
                  <c:v>13060</c:v>
                </c:pt>
                <c:pt idx="2">
                  <c:v>90149</c:v>
                </c:pt>
                <c:pt idx="3">
                  <c:v>18892</c:v>
                </c:pt>
                <c:pt idx="4">
                  <c:v>4415</c:v>
                </c:pt>
                <c:pt idx="5">
                  <c:v>76132</c:v>
                </c:pt>
                <c:pt idx="6">
                  <c:v>34341</c:v>
                </c:pt>
                <c:pt idx="7">
                  <c:v>11049</c:v>
                </c:pt>
                <c:pt idx="8">
                  <c:v>21287</c:v>
                </c:pt>
                <c:pt idx="9">
                  <c:v>85079</c:v>
                </c:pt>
                <c:pt idx="10">
                  <c:v>8087</c:v>
                </c:pt>
                <c:pt idx="11">
                  <c:v>2795</c:v>
                </c:pt>
                <c:pt idx="12">
                  <c:v>10781</c:v>
                </c:pt>
                <c:pt idx="13">
                  <c:v>2837</c:v>
                </c:pt>
                <c:pt idx="14">
                  <c:v>9150</c:v>
                </c:pt>
                <c:pt idx="15">
                  <c:v>7873</c:v>
                </c:pt>
              </c:numCache>
            </c:numRef>
          </c:val>
          <c:extLst>
            <c:ext xmlns:c16="http://schemas.microsoft.com/office/drawing/2014/chart" uri="{C3380CC4-5D6E-409C-BE32-E72D297353CC}">
              <c16:uniqueId val="{0000001A-7E3B-4321-A9BD-29B9FCC3641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049999999999994"/>
          <c:y val="8.4750000000000006E-2"/>
          <c:w val="0.23549999999999999"/>
          <c:h val="0.9050000000000000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1269</Words>
  <Characters>7237</Characters>
  <Application>Microsoft Office Word</Application>
  <DocSecurity>0</DocSecurity>
  <Lines>60</Lines>
  <Paragraphs>16</Paragraphs>
  <ScaleCrop>false</ScaleCrop>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god hix</cp:lastModifiedBy>
  <cp:revision>8</cp:revision>
  <cp:lastPrinted>2025-02-07T06:36:00Z</cp:lastPrinted>
  <dcterms:created xsi:type="dcterms:W3CDTF">2023-02-11T08:57:00Z</dcterms:created>
  <dcterms:modified xsi:type="dcterms:W3CDTF">2026-04-23T01:11:00Z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SaveFontToCloudKey">
    <vt:lpwstr>17855387_btnclosed</vt:lpwstr>
  </property>
  <property fmtid="{D5CDD505-2E9C-101B-9397-08002B2CF9AE}" pid="4" name="ICV">
    <vt:lpwstr>F51F86E6615446EDAC8E17DA951EA0BE</vt:lpwstr>
  </property>
</Properties>
</file>