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27" w:firstLineChars="196"/>
        <w:jc w:val="left"/>
        <w:rPr>
          <w:rFonts w:hint="eastAsia" w:eastAsia="黑体"/>
          <w:bCs/>
          <w:kern w:val="0"/>
          <w:sz w:val="32"/>
          <w:szCs w:val="32"/>
          <w:lang w:val="en-US" w:eastAsia="zh-CN"/>
        </w:rPr>
      </w:pP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相关说明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黑体"/>
          <w:bCs/>
          <w:color w:val="FF0000"/>
          <w:kern w:val="0"/>
          <w:sz w:val="32"/>
          <w:szCs w:val="32"/>
          <w:lang w:eastAsia="zh-CN"/>
        </w:rPr>
      </w:pPr>
      <w:r>
        <w:rPr>
          <w:rFonts w:eastAsia="黑体"/>
          <w:bCs/>
          <w:kern w:val="0"/>
          <w:sz w:val="32"/>
          <w:szCs w:val="32"/>
        </w:rPr>
        <w:t>一、税收返还和转移支付情况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eastAsia="仿宋_GB2312"/>
          <w:color w:val="000000"/>
          <w:sz w:val="32"/>
          <w:szCs w:val="32"/>
        </w:rPr>
        <w:t>年转移支付预算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29.77亿元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eastAsia="仿宋_GB2312"/>
          <w:color w:val="000000"/>
          <w:sz w:val="32"/>
          <w:szCs w:val="32"/>
        </w:rPr>
        <w:t>其中：</w:t>
      </w:r>
    </w:p>
    <w:p>
      <w:pPr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（一）</w:t>
      </w:r>
      <w:r>
        <w:rPr>
          <w:rFonts w:eastAsia="仿宋_GB2312"/>
          <w:color w:val="000000"/>
          <w:sz w:val="32"/>
          <w:szCs w:val="32"/>
        </w:rPr>
        <w:t>一般性转移支付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26.77亿元</w:t>
      </w:r>
      <w:r>
        <w:rPr>
          <w:rFonts w:eastAsia="仿宋_GB2312"/>
          <w:color w:val="000000"/>
          <w:sz w:val="32"/>
          <w:szCs w:val="32"/>
        </w:rPr>
        <w:t>，比上年增加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1.86亿元，</w:t>
      </w:r>
      <w:r>
        <w:rPr>
          <w:rFonts w:hint="eastAsia" w:eastAsia="仿宋_GB2312"/>
          <w:color w:val="000000"/>
          <w:sz w:val="32"/>
          <w:szCs w:val="32"/>
        </w:rPr>
        <w:t>占转移支付比重为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89.92</w:t>
      </w:r>
      <w:r>
        <w:rPr>
          <w:rFonts w:hint="eastAsia" w:eastAsia="仿宋_GB2312"/>
          <w:color w:val="000000"/>
          <w:sz w:val="32"/>
          <w:szCs w:val="32"/>
        </w:rPr>
        <w:t>%，</w:t>
      </w:r>
      <w:r>
        <w:rPr>
          <w:rFonts w:hint="eastAsia" w:eastAsia="仿宋_GB2312"/>
          <w:sz w:val="32"/>
          <w:szCs w:val="32"/>
        </w:rPr>
        <w:t>主要</w:t>
      </w:r>
      <w:r>
        <w:rPr>
          <w:rFonts w:hint="eastAsia" w:eastAsia="仿宋_GB2312"/>
          <w:sz w:val="32"/>
          <w:szCs w:val="32"/>
          <w:lang w:eastAsia="zh-CN"/>
        </w:rPr>
        <w:t>原因</w:t>
      </w:r>
      <w:r>
        <w:rPr>
          <w:rFonts w:hint="eastAsia" w:eastAsia="仿宋_GB2312"/>
          <w:sz w:val="32"/>
          <w:szCs w:val="32"/>
        </w:rPr>
        <w:t>是按照财政事权与支出责任划分改革要求和上下对口原则，将部分专项转移支付改作共同财政事权转移支付下达。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其中：</w:t>
      </w:r>
      <w:r>
        <w:rPr>
          <w:rFonts w:hint="eastAsia" w:eastAsia="仿宋_GB2312"/>
          <w:sz w:val="32"/>
          <w:szCs w:val="32"/>
        </w:rPr>
        <w:t>均衡性转移支付</w:t>
      </w:r>
      <w:r>
        <w:rPr>
          <w:rFonts w:hint="eastAsia" w:eastAsia="仿宋_GB2312"/>
          <w:sz w:val="32"/>
          <w:szCs w:val="32"/>
          <w:lang w:val="en-US" w:eastAsia="zh-CN"/>
        </w:rPr>
        <w:t>5.06亿</w:t>
      </w:r>
      <w:r>
        <w:rPr>
          <w:rFonts w:hint="eastAsia" w:eastAsia="仿宋_GB2312"/>
          <w:sz w:val="32"/>
          <w:szCs w:val="32"/>
        </w:rPr>
        <w:t>元，县级基本财力保障机制奖补资金</w:t>
      </w:r>
      <w:r>
        <w:rPr>
          <w:rFonts w:hint="eastAsia" w:eastAsia="仿宋_GB2312"/>
          <w:sz w:val="32"/>
          <w:szCs w:val="32"/>
          <w:lang w:val="en-US" w:eastAsia="zh-CN"/>
        </w:rPr>
        <w:t>2.08</w:t>
      </w:r>
      <w:r>
        <w:rPr>
          <w:rFonts w:hint="eastAsia" w:eastAsia="仿宋_GB2312"/>
          <w:sz w:val="32"/>
          <w:szCs w:val="32"/>
        </w:rPr>
        <w:t>亿元，</w:t>
      </w:r>
      <w:r>
        <w:rPr>
          <w:rFonts w:hint="eastAsia" w:eastAsia="仿宋_GB2312"/>
          <w:color w:val="000000"/>
          <w:sz w:val="32"/>
          <w:szCs w:val="32"/>
        </w:rPr>
        <w:t>重点生态功能区转移支付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0.56</w:t>
      </w:r>
      <w:r>
        <w:rPr>
          <w:rFonts w:hint="eastAsia" w:eastAsia="仿宋_GB2312"/>
          <w:color w:val="000000"/>
          <w:sz w:val="32"/>
          <w:szCs w:val="32"/>
        </w:rPr>
        <w:t>亿元，革命老区转移支付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0.02</w:t>
      </w:r>
      <w:r>
        <w:rPr>
          <w:rFonts w:hint="eastAsia" w:eastAsia="仿宋_GB2312"/>
          <w:color w:val="000000"/>
          <w:sz w:val="32"/>
          <w:szCs w:val="32"/>
        </w:rPr>
        <w:t>亿元，民族地区转移支付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1.64</w:t>
      </w:r>
      <w:r>
        <w:rPr>
          <w:rFonts w:hint="eastAsia" w:eastAsia="仿宋_GB2312"/>
          <w:color w:val="000000"/>
          <w:sz w:val="32"/>
          <w:szCs w:val="32"/>
        </w:rPr>
        <w:t>亿元，固定数额补助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1.62</w:t>
      </w:r>
      <w:r>
        <w:rPr>
          <w:rFonts w:hint="eastAsia" w:eastAsia="仿宋_GB2312"/>
          <w:color w:val="000000"/>
          <w:sz w:val="32"/>
          <w:szCs w:val="32"/>
        </w:rPr>
        <w:t>亿元，体制结算补助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0.53</w:t>
      </w:r>
      <w:r>
        <w:rPr>
          <w:rFonts w:hint="eastAsia" w:eastAsia="仿宋_GB2312"/>
          <w:color w:val="000000"/>
          <w:sz w:val="32"/>
          <w:szCs w:val="32"/>
        </w:rPr>
        <w:t>亿元，贫困地区转移支付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1.45</w:t>
      </w:r>
      <w:r>
        <w:rPr>
          <w:rFonts w:hint="eastAsia" w:eastAsia="仿宋_GB2312"/>
          <w:color w:val="000000"/>
          <w:sz w:val="32"/>
          <w:szCs w:val="32"/>
        </w:rPr>
        <w:t>亿元；公共安全共同财政事权转移支付、教育共同事权转移支付、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卫生健康</w:t>
      </w:r>
      <w:r>
        <w:rPr>
          <w:rFonts w:hint="eastAsia" w:eastAsia="仿宋_GB2312"/>
          <w:color w:val="000000"/>
          <w:sz w:val="32"/>
          <w:szCs w:val="32"/>
        </w:rPr>
        <w:t>共同财政事权转移支付等具有明确投向的共同财政事权转移支付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12.5</w:t>
      </w:r>
      <w:r>
        <w:rPr>
          <w:rFonts w:hint="eastAsia" w:eastAsia="仿宋_GB2312"/>
          <w:color w:val="000000"/>
          <w:sz w:val="32"/>
          <w:szCs w:val="32"/>
        </w:rPr>
        <w:t>亿元。</w:t>
      </w:r>
    </w:p>
    <w:p>
      <w:pPr>
        <w:spacing w:line="580" w:lineRule="exact"/>
        <w:ind w:firstLine="643" w:firstLineChars="200"/>
        <w:rPr>
          <w:rFonts w:eastAsia="黑体"/>
          <w:i/>
          <w:iCs/>
          <w:color w:val="0000FF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</w:t>
      </w:r>
      <w:r>
        <w:rPr>
          <w:rFonts w:hint="eastAsia" w:eastAsia="楷体_GB2312"/>
          <w:b/>
          <w:color w:val="000000"/>
          <w:sz w:val="32"/>
          <w:szCs w:val="32"/>
          <w:lang w:eastAsia="zh-CN"/>
        </w:rPr>
        <w:t>二</w:t>
      </w:r>
      <w:r>
        <w:rPr>
          <w:rFonts w:eastAsia="楷体_GB2312"/>
          <w:b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专项转移支付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2.54亿元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与上年基本持平。</w:t>
      </w:r>
      <w:r>
        <w:rPr>
          <w:rFonts w:hint="eastAsia" w:eastAsia="仿宋_GB2312"/>
          <w:color w:val="000000"/>
          <w:sz w:val="32"/>
          <w:szCs w:val="32"/>
        </w:rPr>
        <w:t>将中央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、省级</w:t>
      </w:r>
      <w:r>
        <w:rPr>
          <w:rFonts w:hint="eastAsia" w:eastAsia="仿宋_GB2312"/>
          <w:color w:val="000000"/>
          <w:sz w:val="32"/>
          <w:szCs w:val="32"/>
        </w:rPr>
        <w:t>提前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下达</w:t>
      </w:r>
      <w:r>
        <w:rPr>
          <w:rFonts w:hint="eastAsia" w:eastAsia="仿宋_GB2312"/>
          <w:color w:val="000000"/>
          <w:sz w:val="32"/>
          <w:szCs w:val="32"/>
        </w:rPr>
        <w:t>的专项转移支付全部编入预算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eastAsia="黑体"/>
          <w:color w:val="000000"/>
          <w:sz w:val="32"/>
          <w:szCs w:val="32"/>
        </w:rPr>
        <w:t>二、举借政府债务情况</w:t>
      </w:r>
    </w:p>
    <w:p>
      <w:pPr>
        <w:spacing w:line="58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（一）地方政府债务限额余额情况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，政府债务总限额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37.84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亿元</w:t>
      </w:r>
      <w:r>
        <w:rPr>
          <w:rFonts w:eastAsia="仿宋_GB2312"/>
          <w:sz w:val="32"/>
          <w:szCs w:val="32"/>
        </w:rPr>
        <w:t>，其中一般债务限额</w:t>
      </w:r>
      <w:r>
        <w:rPr>
          <w:rFonts w:hint="eastAsia" w:eastAsia="仿宋_GB2312"/>
          <w:sz w:val="32"/>
          <w:szCs w:val="32"/>
          <w:lang w:val="en-US" w:eastAsia="zh-CN"/>
        </w:rPr>
        <w:t>28.61</w:t>
      </w:r>
      <w:r>
        <w:rPr>
          <w:rFonts w:hint="eastAsia" w:eastAsia="仿宋_GB2312"/>
          <w:sz w:val="32"/>
          <w:szCs w:val="32"/>
          <w:lang w:eastAsia="zh-CN"/>
        </w:rPr>
        <w:t>亿元</w:t>
      </w:r>
      <w:r>
        <w:rPr>
          <w:rFonts w:eastAsia="仿宋_GB2312"/>
          <w:sz w:val="32"/>
          <w:szCs w:val="32"/>
        </w:rPr>
        <w:t>，专项债务限额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亿元</w:t>
      </w:r>
      <w:r>
        <w:rPr>
          <w:rFonts w:eastAsia="仿宋_GB2312"/>
          <w:sz w:val="32"/>
          <w:szCs w:val="32"/>
        </w:rPr>
        <w:t>。截止</w:t>
      </w:r>
      <w:r>
        <w:rPr>
          <w:rFonts w:hint="eastAsia" w:eastAsia="仿宋_GB2312"/>
          <w:sz w:val="32"/>
          <w:szCs w:val="32"/>
          <w:lang w:val="en-US" w:eastAsia="zh-CN"/>
        </w:rPr>
        <w:t>2019</w:t>
      </w:r>
      <w:r>
        <w:rPr>
          <w:rFonts w:eastAsia="仿宋_GB2312"/>
          <w:sz w:val="32"/>
          <w:szCs w:val="32"/>
        </w:rPr>
        <w:t>年底，地方政府债务余额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37.84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亿元</w:t>
      </w:r>
      <w:r>
        <w:rPr>
          <w:rFonts w:eastAsia="仿宋_GB2312"/>
          <w:sz w:val="32"/>
          <w:szCs w:val="32"/>
        </w:rPr>
        <w:t>，其中一般债务余额</w:t>
      </w:r>
      <w:r>
        <w:rPr>
          <w:rFonts w:hint="eastAsia" w:eastAsia="仿宋_GB2312"/>
          <w:sz w:val="32"/>
          <w:szCs w:val="32"/>
          <w:lang w:val="en-US" w:eastAsia="zh-CN"/>
        </w:rPr>
        <w:t>28.61</w:t>
      </w:r>
      <w:r>
        <w:rPr>
          <w:rFonts w:hint="eastAsia" w:eastAsia="仿宋_GB2312"/>
          <w:sz w:val="32"/>
          <w:szCs w:val="32"/>
          <w:lang w:eastAsia="zh-CN"/>
        </w:rPr>
        <w:t>亿元</w:t>
      </w:r>
      <w:r>
        <w:rPr>
          <w:rFonts w:eastAsia="仿宋_GB2312"/>
          <w:sz w:val="32"/>
          <w:szCs w:val="32"/>
        </w:rPr>
        <w:t>，专项债务余额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亿元</w:t>
      </w:r>
      <w:r>
        <w:rPr>
          <w:rFonts w:eastAsia="仿宋_GB2312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（二）地方政府债券发行情况</w:t>
      </w:r>
    </w:p>
    <w:p>
      <w:pPr>
        <w:spacing w:line="58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2020</w:t>
      </w:r>
      <w:r>
        <w:rPr>
          <w:rFonts w:eastAsia="仿宋_GB2312"/>
          <w:sz w:val="32"/>
          <w:szCs w:val="32"/>
        </w:rPr>
        <w:t>年，省转贷新增债务限额</w:t>
      </w:r>
      <w:r>
        <w:rPr>
          <w:rFonts w:hint="eastAsia" w:eastAsia="仿宋_GB2312"/>
          <w:sz w:val="32"/>
          <w:szCs w:val="32"/>
          <w:lang w:val="en-US" w:eastAsia="zh-CN"/>
        </w:rPr>
        <w:t>7.72亿元</w:t>
      </w:r>
      <w:r>
        <w:rPr>
          <w:rFonts w:eastAsia="仿宋_GB2312"/>
          <w:sz w:val="32"/>
          <w:szCs w:val="32"/>
        </w:rPr>
        <w:t>，其中一般债务限额</w:t>
      </w:r>
      <w:r>
        <w:rPr>
          <w:rFonts w:hint="eastAsia" w:eastAsia="仿宋_GB2312"/>
          <w:sz w:val="32"/>
          <w:szCs w:val="32"/>
          <w:lang w:val="en-US" w:eastAsia="zh-CN"/>
        </w:rPr>
        <w:t>3.18亿元</w:t>
      </w:r>
      <w:r>
        <w:rPr>
          <w:rFonts w:eastAsia="仿宋_GB2312"/>
          <w:sz w:val="32"/>
          <w:szCs w:val="32"/>
        </w:rPr>
        <w:t>，专项债务限额</w:t>
      </w:r>
      <w:r>
        <w:rPr>
          <w:rFonts w:hint="eastAsia" w:eastAsia="仿宋_GB2312"/>
          <w:sz w:val="32"/>
          <w:szCs w:val="32"/>
          <w:lang w:val="en-US" w:eastAsia="zh-CN"/>
        </w:rPr>
        <w:t>4.54亿元</w:t>
      </w:r>
      <w:r>
        <w:rPr>
          <w:rFonts w:hint="eastAsia" w:eastAsia="仿宋_GB2312"/>
          <w:sz w:val="32"/>
          <w:szCs w:val="32"/>
          <w:lang w:eastAsia="zh-CN"/>
        </w:rPr>
        <w:t>。当年</w:t>
      </w:r>
      <w:r>
        <w:rPr>
          <w:rFonts w:eastAsia="仿宋_GB2312"/>
          <w:sz w:val="32"/>
          <w:szCs w:val="32"/>
        </w:rPr>
        <w:t>，发行</w:t>
      </w:r>
      <w:r>
        <w:rPr>
          <w:rFonts w:hint="eastAsia" w:eastAsia="仿宋_GB2312"/>
          <w:sz w:val="32"/>
          <w:szCs w:val="32"/>
          <w:lang w:eastAsia="zh-CN"/>
        </w:rPr>
        <w:t>新增</w:t>
      </w:r>
      <w:r>
        <w:rPr>
          <w:rFonts w:eastAsia="仿宋_GB2312"/>
          <w:sz w:val="32"/>
          <w:szCs w:val="32"/>
        </w:rPr>
        <w:t>一般债券</w:t>
      </w:r>
      <w:r>
        <w:rPr>
          <w:rFonts w:hint="eastAsia" w:eastAsia="仿宋_GB2312"/>
          <w:sz w:val="32"/>
          <w:szCs w:val="32"/>
          <w:lang w:val="en-US" w:eastAsia="zh-CN"/>
        </w:rPr>
        <w:t>3.18亿元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新增</w:t>
      </w:r>
      <w:r>
        <w:rPr>
          <w:rFonts w:eastAsia="仿宋_GB2312"/>
          <w:sz w:val="32"/>
          <w:szCs w:val="32"/>
        </w:rPr>
        <w:t>专项债券</w:t>
      </w:r>
      <w:r>
        <w:rPr>
          <w:rFonts w:hint="eastAsia" w:eastAsia="仿宋_GB2312"/>
          <w:sz w:val="32"/>
          <w:szCs w:val="32"/>
          <w:lang w:val="en-US" w:eastAsia="zh-CN"/>
        </w:rPr>
        <w:t>4.54亿元，</w:t>
      </w:r>
      <w:r>
        <w:rPr>
          <w:rFonts w:hint="eastAsia" w:eastAsia="仿宋_GB2312"/>
          <w:sz w:val="32"/>
          <w:szCs w:val="32"/>
        </w:rPr>
        <w:t>再融资债券</w:t>
      </w:r>
      <w:r>
        <w:rPr>
          <w:rFonts w:hint="eastAsia" w:eastAsia="仿宋_GB2312"/>
          <w:sz w:val="32"/>
          <w:szCs w:val="32"/>
          <w:lang w:val="en-US" w:eastAsia="zh-CN"/>
        </w:rPr>
        <w:t>4.58亿元。</w:t>
      </w:r>
    </w:p>
    <w:p>
      <w:pPr>
        <w:spacing w:line="58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(三)地方政府债务还本付息情况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2020</w:t>
      </w:r>
      <w:r>
        <w:rPr>
          <w:rFonts w:eastAsia="仿宋_GB2312"/>
          <w:sz w:val="32"/>
          <w:szCs w:val="32"/>
        </w:rPr>
        <w:t>年偿还地方政府债券本金</w:t>
      </w:r>
      <w:r>
        <w:rPr>
          <w:rFonts w:hint="eastAsia" w:eastAsia="仿宋_GB2312"/>
          <w:sz w:val="32"/>
          <w:szCs w:val="32"/>
          <w:lang w:val="en-US" w:eastAsia="zh-CN"/>
        </w:rPr>
        <w:t>4.57亿元</w:t>
      </w:r>
      <w:r>
        <w:rPr>
          <w:rFonts w:eastAsia="仿宋_GB2312"/>
          <w:sz w:val="32"/>
          <w:szCs w:val="32"/>
        </w:rPr>
        <w:t>，其中一般债券</w:t>
      </w:r>
      <w:r>
        <w:rPr>
          <w:rFonts w:hint="eastAsia" w:eastAsia="仿宋_GB2312"/>
          <w:sz w:val="32"/>
          <w:szCs w:val="32"/>
          <w:lang w:val="en-US" w:eastAsia="zh-CN"/>
        </w:rPr>
        <w:t>4.57亿元</w:t>
      </w:r>
      <w:r>
        <w:rPr>
          <w:rFonts w:eastAsia="仿宋_GB2312"/>
          <w:sz w:val="32"/>
          <w:szCs w:val="32"/>
        </w:rPr>
        <w:t>，专项债务</w:t>
      </w:r>
      <w:r>
        <w:rPr>
          <w:rFonts w:hint="eastAsia" w:eastAsia="仿宋_GB2312"/>
          <w:sz w:val="32"/>
          <w:szCs w:val="32"/>
          <w:lang w:val="en-US" w:eastAsia="zh-CN"/>
        </w:rPr>
        <w:t>0元</w:t>
      </w:r>
      <w:r>
        <w:rPr>
          <w:rFonts w:eastAsia="仿宋_GB2312"/>
          <w:sz w:val="32"/>
          <w:szCs w:val="32"/>
        </w:rPr>
        <w:t>，支付地方政府债券利息</w:t>
      </w:r>
      <w:r>
        <w:rPr>
          <w:rFonts w:hint="eastAsia" w:eastAsia="仿宋_GB2312"/>
          <w:sz w:val="32"/>
          <w:szCs w:val="32"/>
          <w:lang w:val="en-US" w:eastAsia="zh-CN"/>
        </w:rPr>
        <w:t>1.38亿元</w:t>
      </w:r>
      <w:r>
        <w:rPr>
          <w:rFonts w:eastAsia="仿宋_GB2312"/>
          <w:sz w:val="32"/>
          <w:szCs w:val="32"/>
        </w:rPr>
        <w:t>，其中一般债券利息</w:t>
      </w:r>
      <w:r>
        <w:rPr>
          <w:rFonts w:hint="eastAsia" w:eastAsia="仿宋_GB2312"/>
          <w:sz w:val="32"/>
          <w:szCs w:val="32"/>
          <w:lang w:val="en-US" w:eastAsia="zh-CN"/>
        </w:rPr>
        <w:t>1.04亿元</w:t>
      </w:r>
      <w:r>
        <w:rPr>
          <w:rFonts w:eastAsia="仿宋_GB2312"/>
          <w:sz w:val="32"/>
          <w:szCs w:val="32"/>
        </w:rPr>
        <w:t>，专项债券利息</w:t>
      </w:r>
      <w:r>
        <w:rPr>
          <w:rFonts w:hint="eastAsia" w:eastAsia="仿宋_GB2312"/>
          <w:sz w:val="32"/>
          <w:szCs w:val="32"/>
          <w:lang w:val="en-US" w:eastAsia="zh-CN"/>
        </w:rPr>
        <w:t>0.3372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亿元</w:t>
      </w:r>
      <w:r>
        <w:rPr>
          <w:rFonts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三、预算绩效管理工作开展情况</w:t>
      </w:r>
    </w:p>
    <w:p>
      <w:pPr>
        <w:ind w:firstLine="640" w:firstLineChars="20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2020年预算绩效管理工作计划重点：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开展预算绩效管理培训，进一步规范绩效管理数据表格填报，让预算单位深入认识预算绩效管理重要性；进一步完善预算</w:t>
      </w:r>
      <w:r>
        <w:rPr>
          <w:rFonts w:hint="eastAsia" w:ascii="仿宋_GB2312" w:eastAsia="仿宋_GB2312"/>
          <w:sz w:val="32"/>
          <w:szCs w:val="32"/>
        </w:rPr>
        <w:t>绩效目标管理全覆盖，</w:t>
      </w:r>
      <w:r>
        <w:rPr>
          <w:rFonts w:hint="eastAsia" w:ascii="仿宋_GB2312" w:eastAsia="仿宋_GB2312"/>
          <w:sz w:val="32"/>
          <w:szCs w:val="32"/>
          <w:lang w:eastAsia="zh-CN"/>
        </w:rPr>
        <w:t>实现</w:t>
      </w:r>
      <w:r>
        <w:rPr>
          <w:rFonts w:hint="eastAsia" w:ascii="仿宋_GB2312" w:eastAsia="仿宋_GB2312"/>
          <w:sz w:val="32"/>
          <w:szCs w:val="32"/>
        </w:rPr>
        <w:t>绩效目标与部门预算同编制、同审核、同批复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建立完善绩效结果与预算编制、执行结合制度。对绩效好的政策和项目原则上优先保障，对绩效一般的督促改进，对低效无效资金一律削减或取消。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64CC6"/>
    <w:rsid w:val="0A6F477B"/>
    <w:rsid w:val="15315599"/>
    <w:rsid w:val="18AE640D"/>
    <w:rsid w:val="26FC1C3A"/>
    <w:rsid w:val="286E3AED"/>
    <w:rsid w:val="3751426F"/>
    <w:rsid w:val="488C4BF2"/>
    <w:rsid w:val="4E330967"/>
    <w:rsid w:val="539A15DD"/>
    <w:rsid w:val="55267595"/>
    <w:rsid w:val="591D3D84"/>
    <w:rsid w:val="6BC77081"/>
    <w:rsid w:val="6C207007"/>
    <w:rsid w:val="6C397E0F"/>
    <w:rsid w:val="756F2D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2021-06-06T10:13:31Z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