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27" w:firstLineChars="196"/>
        <w:jc w:val="left"/>
        <w:rPr>
          <w:rFonts w:hint="eastAsia" w:eastAsia="黑体"/>
          <w:bCs/>
          <w:kern w:val="0"/>
          <w:sz w:val="32"/>
          <w:szCs w:val="32"/>
          <w:lang w:val="en-US" w:eastAsia="zh-CN"/>
        </w:rPr>
      </w:pPr>
      <w:r>
        <w:rPr>
          <w:rFonts w:hint="eastAsia" w:eastAsia="黑体"/>
          <w:bCs/>
          <w:kern w:val="0"/>
          <w:sz w:val="32"/>
          <w:szCs w:val="32"/>
          <w:lang w:val="en-US" w:eastAsia="zh-CN"/>
        </w:rPr>
        <w:t>相关说明</w:t>
      </w:r>
    </w:p>
    <w:p>
      <w:pPr>
        <w:spacing w:line="600" w:lineRule="exact"/>
        <w:ind w:firstLine="640" w:firstLineChars="200"/>
        <w:rPr>
          <w:rFonts w:hint="eastAsia" w:eastAsia="黑体"/>
          <w:color w:val="000000"/>
          <w:sz w:val="32"/>
          <w:szCs w:val="32"/>
          <w:lang w:eastAsia="zh-CN"/>
        </w:rPr>
      </w:pPr>
      <w:r>
        <w:rPr>
          <w:rFonts w:eastAsia="黑体"/>
          <w:sz w:val="32"/>
          <w:szCs w:val="32"/>
        </w:rPr>
        <w:t>一、</w:t>
      </w:r>
      <w:r>
        <w:rPr>
          <w:rFonts w:eastAsia="黑体"/>
          <w:color w:val="000000"/>
          <w:sz w:val="32"/>
          <w:szCs w:val="32"/>
        </w:rPr>
        <w:t>转移支付情况</w:t>
      </w:r>
    </w:p>
    <w:p>
      <w:pPr>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2019</w:t>
      </w:r>
      <w:r>
        <w:rPr>
          <w:rFonts w:eastAsia="仿宋_GB2312"/>
          <w:color w:val="000000"/>
          <w:sz w:val="32"/>
          <w:szCs w:val="32"/>
        </w:rPr>
        <w:t>年，转移支付</w:t>
      </w:r>
      <w:r>
        <w:rPr>
          <w:rFonts w:hint="eastAsia" w:eastAsia="仿宋_GB2312"/>
          <w:color w:val="000000"/>
          <w:sz w:val="32"/>
          <w:szCs w:val="32"/>
        </w:rPr>
        <w:t>决</w:t>
      </w:r>
      <w:r>
        <w:rPr>
          <w:rFonts w:eastAsia="仿宋_GB2312"/>
          <w:color w:val="000000"/>
          <w:sz w:val="32"/>
          <w:szCs w:val="32"/>
        </w:rPr>
        <w:t>算</w:t>
      </w:r>
      <w:r>
        <w:rPr>
          <w:rFonts w:hint="eastAsia" w:ascii="仿宋" w:hAnsi="仿宋" w:eastAsia="仿宋" w:cs="仿宋"/>
          <w:color w:val="000000"/>
          <w:sz w:val="32"/>
          <w:szCs w:val="32"/>
          <w:highlight w:val="none"/>
          <w:u w:val="none" w:color="auto"/>
          <w:lang w:val="en-US" w:eastAsia="zh-CN"/>
        </w:rPr>
        <w:t>28.11</w:t>
      </w:r>
      <w:r>
        <w:rPr>
          <w:rFonts w:hint="eastAsia" w:ascii="仿宋" w:hAnsi="仿宋" w:eastAsia="仿宋" w:cs="仿宋"/>
          <w:color w:val="000000"/>
          <w:sz w:val="32"/>
          <w:szCs w:val="32"/>
          <w:highlight w:val="none"/>
          <w:u w:val="none" w:color="auto"/>
        </w:rPr>
        <w:t>亿元</w:t>
      </w:r>
      <w:r>
        <w:rPr>
          <w:rFonts w:eastAsia="仿宋_GB2312"/>
          <w:color w:val="000000"/>
          <w:sz w:val="32"/>
          <w:szCs w:val="32"/>
        </w:rPr>
        <w:t>，比上年增加</w:t>
      </w:r>
      <w:r>
        <w:rPr>
          <w:rFonts w:hint="eastAsia" w:ascii="仿宋" w:hAnsi="仿宋" w:eastAsia="仿宋" w:cs="仿宋"/>
          <w:color w:val="000000"/>
          <w:sz w:val="32"/>
          <w:szCs w:val="32"/>
          <w:highlight w:val="none"/>
          <w:u w:val="none" w:color="auto"/>
          <w:lang w:val="en-US" w:eastAsia="zh-CN"/>
        </w:rPr>
        <w:t>0.73</w:t>
      </w:r>
      <w:r>
        <w:rPr>
          <w:rFonts w:hint="eastAsia" w:ascii="仿宋" w:hAnsi="仿宋" w:eastAsia="仿宋" w:cs="仿宋"/>
          <w:color w:val="000000"/>
          <w:sz w:val="32"/>
          <w:szCs w:val="32"/>
          <w:highlight w:val="none"/>
          <w:u w:val="none" w:color="auto"/>
        </w:rPr>
        <w:t>亿元</w:t>
      </w:r>
      <w:r>
        <w:rPr>
          <w:rFonts w:eastAsia="仿宋_GB2312"/>
          <w:color w:val="000000"/>
          <w:sz w:val="32"/>
          <w:szCs w:val="32"/>
        </w:rPr>
        <w:t>，增长</w:t>
      </w:r>
      <w:r>
        <w:rPr>
          <w:rFonts w:hint="eastAsia" w:ascii="仿宋" w:hAnsi="仿宋" w:eastAsia="仿宋" w:cs="仿宋"/>
          <w:color w:val="000000"/>
          <w:sz w:val="32"/>
          <w:szCs w:val="32"/>
          <w:highlight w:val="none"/>
          <w:u w:val="none" w:color="auto"/>
          <w:lang w:val="en-US" w:eastAsia="zh-CN"/>
        </w:rPr>
        <w:t>2.67</w:t>
      </w:r>
      <w:r>
        <w:rPr>
          <w:rFonts w:hint="eastAsia" w:ascii="仿宋" w:hAnsi="仿宋" w:eastAsia="仿宋" w:cs="仿宋"/>
          <w:color w:val="000000"/>
          <w:sz w:val="32"/>
          <w:szCs w:val="32"/>
          <w:highlight w:val="none"/>
          <w:u w:val="none" w:color="auto"/>
        </w:rPr>
        <w:t>%</w:t>
      </w:r>
      <w:r>
        <w:rPr>
          <w:rFonts w:eastAsia="仿宋_GB2312"/>
          <w:color w:val="000000"/>
          <w:sz w:val="32"/>
          <w:szCs w:val="32"/>
        </w:rPr>
        <w:t>。其中：</w:t>
      </w:r>
    </w:p>
    <w:p>
      <w:pPr>
        <w:numPr>
          <w:ilvl w:val="0"/>
          <w:numId w:val="0"/>
        </w:numPr>
        <w:spacing w:line="600" w:lineRule="exact"/>
        <w:rPr>
          <w:rFonts w:hint="eastAsia" w:ascii="仿宋" w:hAnsi="仿宋" w:eastAsia="仿宋" w:cs="仿宋"/>
          <w:color w:val="000000"/>
          <w:sz w:val="32"/>
          <w:szCs w:val="32"/>
          <w:highlight w:val="none"/>
          <w:u w:val="none" w:color="auto"/>
          <w:lang w:eastAsia="zh-CN"/>
        </w:rPr>
      </w:pPr>
      <w:r>
        <w:rPr>
          <w:rFonts w:hint="eastAsia" w:eastAsia="楷体_GB2312"/>
          <w:b/>
          <w:color w:val="000000"/>
          <w:sz w:val="32"/>
          <w:szCs w:val="32"/>
          <w:lang w:val="en-US" w:eastAsia="zh-CN"/>
        </w:rPr>
        <w:t xml:space="preserve">   </w:t>
      </w:r>
      <w:r>
        <w:rPr>
          <w:rFonts w:eastAsia="楷体_GB2312"/>
          <w:b w:val="0"/>
          <w:bCs/>
          <w:color w:val="000000"/>
          <w:sz w:val="32"/>
          <w:szCs w:val="32"/>
        </w:rPr>
        <w:t>（一）</w:t>
      </w:r>
      <w:r>
        <w:rPr>
          <w:rFonts w:hint="eastAsia" w:ascii="仿宋" w:hAnsi="仿宋" w:eastAsia="仿宋" w:cs="仿宋"/>
          <w:color w:val="000000"/>
          <w:sz w:val="32"/>
          <w:szCs w:val="32"/>
          <w:highlight w:val="none"/>
          <w:u w:val="none" w:color="auto"/>
        </w:rPr>
        <w:t>返还性转移支付</w:t>
      </w:r>
      <w:r>
        <w:rPr>
          <w:rFonts w:hint="eastAsia" w:ascii="仿宋" w:hAnsi="仿宋" w:eastAsia="仿宋" w:cs="仿宋"/>
          <w:color w:val="000000"/>
          <w:sz w:val="32"/>
          <w:szCs w:val="32"/>
          <w:highlight w:val="none"/>
          <w:u w:val="none" w:color="auto"/>
          <w:lang w:val="en-US" w:eastAsia="zh-CN"/>
        </w:rPr>
        <w:t>0.61</w:t>
      </w:r>
      <w:r>
        <w:rPr>
          <w:rFonts w:hint="eastAsia" w:ascii="仿宋" w:hAnsi="仿宋" w:eastAsia="仿宋" w:cs="仿宋"/>
          <w:color w:val="000000"/>
          <w:sz w:val="32"/>
          <w:szCs w:val="32"/>
          <w:highlight w:val="none"/>
          <w:u w:val="none" w:color="auto"/>
        </w:rPr>
        <w:t>亿元，包括增值税和消费税税收返还、所得税基数返还、</w:t>
      </w:r>
      <w:r>
        <w:rPr>
          <w:rFonts w:hint="eastAsia" w:ascii="仿宋" w:hAnsi="仿宋" w:eastAsia="仿宋" w:cs="仿宋"/>
          <w:color w:val="auto"/>
          <w:sz w:val="32"/>
          <w:szCs w:val="32"/>
          <w:highlight w:val="none"/>
          <w:u w:val="none" w:color="auto"/>
        </w:rPr>
        <w:t>成品油价格和税费改革税收返还</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000000"/>
          <w:sz w:val="32"/>
          <w:szCs w:val="32"/>
          <w:highlight w:val="none"/>
          <w:u w:val="none" w:color="auto"/>
          <w:lang w:eastAsia="zh-CN"/>
        </w:rPr>
        <w:t>其他税收返还。</w:t>
      </w:r>
    </w:p>
    <w:p>
      <w:pPr>
        <w:numPr>
          <w:ilvl w:val="0"/>
          <w:numId w:val="0"/>
        </w:numPr>
        <w:spacing w:line="600" w:lineRule="exact"/>
        <w:ind w:firstLine="640"/>
        <w:rPr>
          <w:rFonts w:eastAsia="仿宋_GB2312"/>
          <w:color w:val="000000"/>
          <w:sz w:val="32"/>
          <w:szCs w:val="32"/>
        </w:rPr>
      </w:pPr>
      <w:r>
        <w:rPr>
          <w:rFonts w:hint="eastAsia" w:ascii="仿宋" w:hAnsi="仿宋" w:eastAsia="仿宋" w:cs="仿宋"/>
          <w:color w:val="000000"/>
          <w:sz w:val="32"/>
          <w:szCs w:val="32"/>
          <w:highlight w:val="none"/>
          <w:u w:val="none" w:color="auto"/>
          <w:lang w:val="en-US" w:eastAsia="zh-CN"/>
        </w:rPr>
        <w:t>（二）</w:t>
      </w:r>
      <w:r>
        <w:rPr>
          <w:rFonts w:eastAsia="仿宋_GB2312"/>
          <w:color w:val="000000"/>
          <w:sz w:val="32"/>
          <w:szCs w:val="32"/>
        </w:rPr>
        <w:t>一般性转移支付</w:t>
      </w:r>
      <w:r>
        <w:rPr>
          <w:rFonts w:hint="eastAsia" w:ascii="仿宋" w:hAnsi="仿宋" w:eastAsia="仿宋" w:cs="仿宋"/>
          <w:color w:val="000000"/>
          <w:sz w:val="32"/>
          <w:szCs w:val="32"/>
          <w:highlight w:val="none"/>
          <w:u w:val="none" w:color="auto"/>
          <w:lang w:val="en-US" w:eastAsia="zh-CN"/>
        </w:rPr>
        <w:t>24.91</w:t>
      </w:r>
      <w:r>
        <w:rPr>
          <w:rFonts w:hint="eastAsia" w:ascii="仿宋" w:hAnsi="仿宋" w:eastAsia="仿宋" w:cs="仿宋"/>
          <w:color w:val="000000"/>
          <w:sz w:val="32"/>
          <w:szCs w:val="32"/>
          <w:highlight w:val="none"/>
          <w:u w:val="none" w:color="auto"/>
        </w:rPr>
        <w:t>亿元</w:t>
      </w:r>
      <w:r>
        <w:rPr>
          <w:rFonts w:eastAsia="仿宋_GB2312"/>
          <w:color w:val="000000"/>
          <w:sz w:val="32"/>
          <w:szCs w:val="32"/>
        </w:rPr>
        <w:t>，比上年增增加</w:t>
      </w:r>
      <w:r>
        <w:rPr>
          <w:rFonts w:hint="eastAsia" w:ascii="仿宋" w:hAnsi="仿宋" w:eastAsia="仿宋" w:cs="仿宋"/>
          <w:color w:val="000000"/>
          <w:sz w:val="32"/>
          <w:szCs w:val="32"/>
          <w:highlight w:val="none"/>
          <w:u w:val="none" w:color="auto"/>
        </w:rPr>
        <w:t>增加</w:t>
      </w:r>
      <w:r>
        <w:rPr>
          <w:rFonts w:hint="eastAsia" w:ascii="仿宋" w:hAnsi="仿宋" w:eastAsia="仿宋" w:cs="仿宋"/>
          <w:color w:val="000000"/>
          <w:sz w:val="32"/>
          <w:szCs w:val="32"/>
          <w:highlight w:val="none"/>
          <w:u w:val="none" w:color="auto"/>
          <w:lang w:val="en-US" w:eastAsia="zh-CN"/>
        </w:rPr>
        <w:t>5.93</w:t>
      </w:r>
      <w:r>
        <w:rPr>
          <w:rFonts w:hint="eastAsia" w:ascii="仿宋" w:hAnsi="仿宋" w:eastAsia="仿宋" w:cs="仿宋"/>
          <w:color w:val="000000"/>
          <w:sz w:val="32"/>
          <w:szCs w:val="32"/>
          <w:highlight w:val="none"/>
          <w:u w:val="none" w:color="auto"/>
        </w:rPr>
        <w:t>亿元</w:t>
      </w:r>
      <w:r>
        <w:rPr>
          <w:rFonts w:eastAsia="仿宋_GB2312"/>
          <w:color w:val="000000"/>
          <w:sz w:val="32"/>
          <w:szCs w:val="32"/>
        </w:rPr>
        <w:t>，增长</w:t>
      </w:r>
      <w:r>
        <w:rPr>
          <w:rFonts w:hint="eastAsia" w:eastAsia="仿宋_GB2312"/>
          <w:color w:val="000000"/>
          <w:sz w:val="32"/>
          <w:szCs w:val="32"/>
          <w:lang w:val="en-US" w:eastAsia="zh-CN"/>
        </w:rPr>
        <w:t>31.27%</w:t>
      </w:r>
      <w:r>
        <w:rPr>
          <w:rFonts w:eastAsia="仿宋_GB2312"/>
          <w:color w:val="000000"/>
          <w:sz w:val="32"/>
          <w:szCs w:val="32"/>
        </w:rPr>
        <w:t>，主要是</w:t>
      </w:r>
      <w:r>
        <w:rPr>
          <w:rFonts w:hint="eastAsia" w:ascii="仿宋" w:hAnsi="仿宋" w:eastAsia="仿宋" w:cs="仿宋"/>
          <w:color w:val="000000"/>
          <w:sz w:val="32"/>
          <w:szCs w:val="32"/>
          <w:highlight w:val="none"/>
          <w:u w:val="none" w:color="auto"/>
          <w:lang w:eastAsia="zh-CN"/>
        </w:rPr>
        <w:t>省调整</w:t>
      </w:r>
      <w:r>
        <w:rPr>
          <w:rFonts w:hint="eastAsia" w:ascii="仿宋" w:hAnsi="仿宋" w:eastAsia="仿宋" w:cs="仿宋"/>
          <w:color w:val="000000"/>
          <w:sz w:val="32"/>
          <w:szCs w:val="32"/>
          <w:highlight w:val="none"/>
          <w:u w:val="none" w:color="auto"/>
        </w:rPr>
        <w:t>专项转移支付</w:t>
      </w:r>
      <w:r>
        <w:rPr>
          <w:rFonts w:hint="eastAsia" w:ascii="仿宋" w:hAnsi="仿宋" w:eastAsia="仿宋" w:cs="仿宋"/>
          <w:color w:val="000000"/>
          <w:sz w:val="32"/>
          <w:szCs w:val="32"/>
          <w:highlight w:val="none"/>
          <w:u w:val="none" w:color="auto"/>
          <w:lang w:eastAsia="zh-CN"/>
        </w:rPr>
        <w:t>至一般性转移支付所致</w:t>
      </w:r>
      <w:r>
        <w:rPr>
          <w:rFonts w:eastAsia="仿宋_GB2312"/>
          <w:color w:val="000000"/>
          <w:sz w:val="32"/>
          <w:szCs w:val="32"/>
        </w:rPr>
        <w:t>。</w:t>
      </w:r>
      <w:r>
        <w:rPr>
          <w:rFonts w:hint="eastAsia" w:eastAsia="仿宋_GB2312"/>
          <w:color w:val="000000"/>
          <w:sz w:val="32"/>
          <w:szCs w:val="32"/>
          <w:lang w:eastAsia="zh-CN"/>
        </w:rPr>
        <w:t>其中：</w:t>
      </w:r>
      <w:r>
        <w:rPr>
          <w:rFonts w:hint="eastAsia" w:eastAsia="仿宋_GB2312"/>
          <w:sz w:val="32"/>
          <w:szCs w:val="32"/>
        </w:rPr>
        <w:t>均衡性转移支付</w:t>
      </w:r>
      <w:r>
        <w:rPr>
          <w:rFonts w:hint="eastAsia" w:eastAsia="仿宋_GB2312"/>
          <w:sz w:val="32"/>
          <w:szCs w:val="32"/>
          <w:lang w:val="en-US" w:eastAsia="zh-CN"/>
        </w:rPr>
        <w:t>4.71</w:t>
      </w:r>
      <w:r>
        <w:rPr>
          <w:rFonts w:hint="eastAsia" w:eastAsia="仿宋_GB2312"/>
          <w:sz w:val="32"/>
          <w:szCs w:val="32"/>
        </w:rPr>
        <w:t>亿元，县级基本财力保障机制奖补资金</w:t>
      </w:r>
      <w:r>
        <w:rPr>
          <w:rFonts w:hint="eastAsia" w:eastAsia="仿宋_GB2312"/>
          <w:sz w:val="32"/>
          <w:szCs w:val="32"/>
          <w:lang w:val="en-US" w:eastAsia="zh-CN"/>
        </w:rPr>
        <w:t>1.64</w:t>
      </w:r>
      <w:r>
        <w:rPr>
          <w:rFonts w:hint="eastAsia" w:eastAsia="仿宋_GB2312"/>
          <w:sz w:val="32"/>
          <w:szCs w:val="32"/>
        </w:rPr>
        <w:t>亿元，</w:t>
      </w:r>
      <w:r>
        <w:rPr>
          <w:rFonts w:hint="eastAsia" w:eastAsia="仿宋_GB2312"/>
          <w:color w:val="000000"/>
          <w:sz w:val="32"/>
          <w:szCs w:val="32"/>
        </w:rPr>
        <w:t>重点生态功能区转移支付</w:t>
      </w:r>
      <w:r>
        <w:rPr>
          <w:rFonts w:hint="eastAsia" w:eastAsia="仿宋_GB2312"/>
          <w:color w:val="000000"/>
          <w:sz w:val="32"/>
          <w:szCs w:val="32"/>
          <w:lang w:val="en-US" w:eastAsia="zh-CN"/>
        </w:rPr>
        <w:t>0.54</w:t>
      </w:r>
      <w:r>
        <w:rPr>
          <w:rFonts w:hint="eastAsia" w:eastAsia="仿宋_GB2312"/>
          <w:color w:val="000000"/>
          <w:sz w:val="32"/>
          <w:szCs w:val="32"/>
        </w:rPr>
        <w:t>亿元，革命老区转移支付</w:t>
      </w:r>
      <w:r>
        <w:rPr>
          <w:rFonts w:hint="eastAsia" w:eastAsia="仿宋_GB2312"/>
          <w:color w:val="000000"/>
          <w:sz w:val="32"/>
          <w:szCs w:val="32"/>
          <w:lang w:val="en-US" w:eastAsia="zh-CN"/>
        </w:rPr>
        <w:t>0.02</w:t>
      </w:r>
      <w:r>
        <w:rPr>
          <w:rFonts w:hint="eastAsia" w:eastAsia="仿宋_GB2312"/>
          <w:color w:val="000000"/>
          <w:sz w:val="32"/>
          <w:szCs w:val="32"/>
        </w:rPr>
        <w:t>亿元，民族地区转移支付</w:t>
      </w:r>
      <w:r>
        <w:rPr>
          <w:rFonts w:hint="eastAsia" w:eastAsia="仿宋_GB2312"/>
          <w:color w:val="000000"/>
          <w:sz w:val="32"/>
          <w:szCs w:val="32"/>
          <w:lang w:val="en-US" w:eastAsia="zh-CN"/>
        </w:rPr>
        <w:t>1.13</w:t>
      </w:r>
      <w:r>
        <w:rPr>
          <w:rFonts w:hint="eastAsia" w:eastAsia="仿宋_GB2312"/>
          <w:color w:val="000000"/>
          <w:sz w:val="32"/>
          <w:szCs w:val="32"/>
        </w:rPr>
        <w:t>亿元，资源枯竭城市转移支付</w:t>
      </w:r>
      <w:r>
        <w:rPr>
          <w:rFonts w:hint="eastAsia" w:eastAsia="仿宋_GB2312"/>
          <w:color w:val="000000"/>
          <w:sz w:val="32"/>
          <w:szCs w:val="32"/>
          <w:lang w:val="en-US" w:eastAsia="zh-CN"/>
        </w:rPr>
        <w:t>0.05</w:t>
      </w:r>
      <w:r>
        <w:rPr>
          <w:rFonts w:hint="eastAsia" w:eastAsia="仿宋_GB2312"/>
          <w:color w:val="000000"/>
          <w:sz w:val="32"/>
          <w:szCs w:val="32"/>
        </w:rPr>
        <w:t>亿元，固定数额补助</w:t>
      </w:r>
      <w:r>
        <w:rPr>
          <w:rFonts w:hint="eastAsia" w:eastAsia="仿宋_GB2312"/>
          <w:color w:val="000000"/>
          <w:sz w:val="32"/>
          <w:szCs w:val="32"/>
          <w:lang w:val="en-US" w:eastAsia="zh-CN"/>
        </w:rPr>
        <w:t>1.64</w:t>
      </w:r>
      <w:r>
        <w:rPr>
          <w:rFonts w:hint="eastAsia" w:eastAsia="仿宋_GB2312"/>
          <w:color w:val="000000"/>
          <w:sz w:val="32"/>
          <w:szCs w:val="32"/>
        </w:rPr>
        <w:t>亿元，产粮大县奖励</w:t>
      </w:r>
      <w:r>
        <w:rPr>
          <w:rFonts w:hint="eastAsia" w:eastAsia="仿宋_GB2312"/>
          <w:color w:val="000000"/>
          <w:sz w:val="32"/>
          <w:szCs w:val="32"/>
          <w:lang w:val="en-US" w:eastAsia="zh-CN"/>
        </w:rPr>
        <w:t>0.22</w:t>
      </w:r>
      <w:r>
        <w:rPr>
          <w:rFonts w:hint="eastAsia" w:eastAsia="仿宋_GB2312"/>
          <w:color w:val="000000"/>
          <w:sz w:val="32"/>
          <w:szCs w:val="32"/>
        </w:rPr>
        <w:t>亿元，体制结算补助</w:t>
      </w:r>
      <w:r>
        <w:rPr>
          <w:rFonts w:hint="eastAsia" w:eastAsia="仿宋_GB2312"/>
          <w:color w:val="000000"/>
          <w:sz w:val="32"/>
          <w:szCs w:val="32"/>
          <w:lang w:val="en-US" w:eastAsia="zh-CN"/>
        </w:rPr>
        <w:t>0.48</w:t>
      </w:r>
      <w:r>
        <w:rPr>
          <w:rFonts w:hint="eastAsia" w:eastAsia="仿宋_GB2312"/>
          <w:color w:val="000000"/>
          <w:sz w:val="32"/>
          <w:szCs w:val="32"/>
        </w:rPr>
        <w:t>亿元，贫困地区转移支付</w:t>
      </w:r>
      <w:r>
        <w:rPr>
          <w:rFonts w:hint="eastAsia" w:eastAsia="仿宋_GB2312"/>
          <w:color w:val="000000"/>
          <w:sz w:val="32"/>
          <w:szCs w:val="32"/>
          <w:lang w:val="en-US" w:eastAsia="zh-CN"/>
        </w:rPr>
        <w:t>1.45</w:t>
      </w:r>
      <w:r>
        <w:rPr>
          <w:rFonts w:hint="eastAsia" w:eastAsia="仿宋_GB2312"/>
          <w:color w:val="000000"/>
          <w:sz w:val="32"/>
          <w:szCs w:val="32"/>
        </w:rPr>
        <w:t>亿元，其他一般性转移支付</w:t>
      </w:r>
      <w:r>
        <w:rPr>
          <w:rFonts w:hint="eastAsia" w:eastAsia="仿宋_GB2312"/>
          <w:color w:val="000000"/>
          <w:sz w:val="32"/>
          <w:szCs w:val="32"/>
          <w:lang w:val="en-US" w:eastAsia="zh-CN"/>
        </w:rPr>
        <w:t>2.05</w:t>
      </w:r>
      <w:r>
        <w:rPr>
          <w:rFonts w:hint="eastAsia" w:eastAsia="仿宋_GB2312"/>
          <w:color w:val="000000"/>
          <w:sz w:val="32"/>
          <w:szCs w:val="32"/>
        </w:rPr>
        <w:t>亿元；公共安全共同财政事权转移支付、教育共同事权转移支付、科学技术共同财政事权转移支付等具有明确投向的共同财政事权转移支付</w:t>
      </w:r>
      <w:r>
        <w:rPr>
          <w:rFonts w:hint="eastAsia" w:eastAsia="仿宋_GB2312"/>
          <w:color w:val="000000"/>
          <w:sz w:val="32"/>
          <w:szCs w:val="32"/>
          <w:lang w:val="en-US" w:eastAsia="zh-CN"/>
        </w:rPr>
        <w:t>10.57</w:t>
      </w:r>
      <w:r>
        <w:rPr>
          <w:rFonts w:hint="eastAsia" w:eastAsia="仿宋_GB2312"/>
          <w:color w:val="000000"/>
          <w:sz w:val="32"/>
          <w:szCs w:val="32"/>
        </w:rPr>
        <w:t>亿元</w:t>
      </w:r>
      <w:bookmarkStart w:id="0" w:name="_GoBack"/>
      <w:bookmarkEnd w:id="0"/>
    </w:p>
    <w:p>
      <w:pPr>
        <w:numPr>
          <w:ilvl w:val="0"/>
          <w:numId w:val="0"/>
        </w:numPr>
        <w:spacing w:line="600" w:lineRule="exact"/>
        <w:rPr>
          <w:rFonts w:hint="eastAsia" w:eastAsia="黑体"/>
          <w:bCs/>
          <w:kern w:val="0"/>
          <w:sz w:val="32"/>
          <w:szCs w:val="32"/>
          <w:lang w:val="en-US" w:eastAsia="zh-CN"/>
        </w:rPr>
      </w:pPr>
      <w:r>
        <w:rPr>
          <w:rFonts w:hint="eastAsia" w:eastAsia="仿宋_GB2312"/>
          <w:color w:val="000000"/>
          <w:sz w:val="32"/>
          <w:szCs w:val="32"/>
          <w:lang w:val="en-US" w:eastAsia="zh-CN"/>
        </w:rPr>
        <w:t xml:space="preserve">    （三）</w:t>
      </w:r>
      <w:r>
        <w:rPr>
          <w:rFonts w:eastAsia="仿宋_GB2312"/>
          <w:color w:val="000000"/>
          <w:sz w:val="32"/>
          <w:szCs w:val="32"/>
        </w:rPr>
        <w:t>专项转移支付</w:t>
      </w:r>
      <w:r>
        <w:rPr>
          <w:rFonts w:hint="eastAsia" w:eastAsia="仿宋_GB2312"/>
          <w:color w:val="000000"/>
          <w:sz w:val="32"/>
          <w:szCs w:val="32"/>
          <w:lang w:val="en-US" w:eastAsia="zh-CN"/>
        </w:rPr>
        <w:t>2.58</w:t>
      </w:r>
      <w:r>
        <w:rPr>
          <w:rFonts w:hint="eastAsia" w:eastAsia="仿宋_GB2312"/>
          <w:color w:val="000000"/>
          <w:sz w:val="32"/>
          <w:szCs w:val="32"/>
        </w:rPr>
        <w:t>亿元</w:t>
      </w:r>
      <w:r>
        <w:rPr>
          <w:rFonts w:eastAsia="仿宋_GB2312"/>
          <w:color w:val="000000"/>
          <w:sz w:val="32"/>
          <w:szCs w:val="32"/>
        </w:rPr>
        <w:t>，比上年</w:t>
      </w:r>
      <w:r>
        <w:rPr>
          <w:rFonts w:hint="eastAsia" w:eastAsia="仿宋_GB2312"/>
          <w:color w:val="000000"/>
          <w:sz w:val="32"/>
          <w:szCs w:val="32"/>
        </w:rPr>
        <w:t>减少</w:t>
      </w:r>
      <w:r>
        <w:rPr>
          <w:rFonts w:hint="eastAsia" w:eastAsia="仿宋_GB2312"/>
          <w:color w:val="000000"/>
          <w:sz w:val="32"/>
          <w:szCs w:val="32"/>
          <w:lang w:val="en-US" w:eastAsia="zh-CN"/>
        </w:rPr>
        <w:t>5.2</w:t>
      </w:r>
      <w:r>
        <w:rPr>
          <w:rFonts w:hint="eastAsia" w:eastAsia="仿宋_GB2312"/>
          <w:color w:val="000000"/>
          <w:sz w:val="32"/>
          <w:szCs w:val="32"/>
        </w:rPr>
        <w:t>亿元</w:t>
      </w:r>
      <w:r>
        <w:rPr>
          <w:rFonts w:eastAsia="仿宋_GB2312"/>
          <w:color w:val="000000"/>
          <w:sz w:val="32"/>
          <w:szCs w:val="32"/>
        </w:rPr>
        <w:t>，降低</w:t>
      </w:r>
      <w:r>
        <w:rPr>
          <w:rFonts w:hint="eastAsia" w:eastAsia="仿宋_GB2312"/>
          <w:color w:val="000000"/>
          <w:sz w:val="32"/>
          <w:szCs w:val="32"/>
          <w:lang w:val="en-US" w:eastAsia="zh-CN"/>
        </w:rPr>
        <w:t>66.84%</w:t>
      </w:r>
      <w:r>
        <w:rPr>
          <w:rFonts w:eastAsia="仿宋_GB2312"/>
          <w:color w:val="000000"/>
          <w:sz w:val="32"/>
          <w:szCs w:val="32"/>
        </w:rPr>
        <w:t>，主要是</w:t>
      </w:r>
      <w:r>
        <w:rPr>
          <w:rFonts w:hint="eastAsia" w:eastAsia="仿宋_GB2312"/>
          <w:color w:val="000000"/>
          <w:sz w:val="32"/>
          <w:szCs w:val="32"/>
          <w:lang w:eastAsia="zh-CN"/>
        </w:rPr>
        <w:t>省</w:t>
      </w:r>
      <w:r>
        <w:rPr>
          <w:rFonts w:hint="eastAsia" w:eastAsia="仿宋_GB2312"/>
          <w:color w:val="000000"/>
          <w:sz w:val="32"/>
          <w:szCs w:val="32"/>
        </w:rPr>
        <w:t>加大一般性转移支付力度，减少专项转移支付所致</w:t>
      </w:r>
      <w:r>
        <w:rPr>
          <w:rFonts w:eastAsia="仿宋_GB2312"/>
          <w:color w:val="000000"/>
          <w:sz w:val="32"/>
          <w:szCs w:val="32"/>
        </w:rPr>
        <w:t>。其中：</w:t>
      </w:r>
      <w:r>
        <w:rPr>
          <w:rFonts w:hint="default" w:eastAsia="仿宋_GB2312"/>
          <w:color w:val="000000"/>
          <w:sz w:val="32"/>
          <w:szCs w:val="32"/>
        </w:rPr>
        <w:t>农林水事务</w:t>
      </w:r>
      <w:r>
        <w:rPr>
          <w:rFonts w:eastAsia="仿宋_GB2312"/>
          <w:color w:val="000000"/>
          <w:sz w:val="32"/>
          <w:szCs w:val="32"/>
        </w:rPr>
        <w:t>支出</w:t>
      </w:r>
      <w:r>
        <w:rPr>
          <w:rFonts w:hint="eastAsia" w:eastAsia="仿宋_GB2312"/>
          <w:color w:val="000000"/>
          <w:sz w:val="32"/>
          <w:szCs w:val="32"/>
          <w:lang w:val="en-US" w:eastAsia="zh-CN"/>
        </w:rPr>
        <w:t>12076.76万元</w:t>
      </w:r>
      <w:r>
        <w:rPr>
          <w:rFonts w:eastAsia="仿宋_GB2312"/>
          <w:color w:val="000000"/>
          <w:sz w:val="32"/>
          <w:szCs w:val="32"/>
        </w:rPr>
        <w:t>, 比上年减少</w:t>
      </w:r>
      <w:r>
        <w:rPr>
          <w:rFonts w:hint="eastAsia" w:eastAsia="仿宋_GB2312"/>
          <w:color w:val="000000"/>
          <w:sz w:val="32"/>
          <w:szCs w:val="32"/>
          <w:lang w:val="en-US" w:eastAsia="zh-CN"/>
        </w:rPr>
        <w:t>19590.5万元</w:t>
      </w:r>
      <w:r>
        <w:rPr>
          <w:rFonts w:eastAsia="仿宋_GB2312"/>
          <w:color w:val="000000"/>
          <w:sz w:val="32"/>
          <w:szCs w:val="32"/>
        </w:rPr>
        <w:t>，降低</w:t>
      </w:r>
      <w:r>
        <w:rPr>
          <w:rFonts w:hint="eastAsia" w:eastAsia="仿宋_GB2312"/>
          <w:color w:val="000000"/>
          <w:sz w:val="32"/>
          <w:szCs w:val="32"/>
          <w:lang w:val="en-US" w:eastAsia="zh-CN"/>
        </w:rPr>
        <w:t>61.86%</w:t>
      </w:r>
      <w:r>
        <w:rPr>
          <w:rFonts w:hint="eastAsia" w:eastAsia="仿宋_GB2312"/>
          <w:color w:val="000000"/>
          <w:sz w:val="32"/>
          <w:szCs w:val="32"/>
          <w:lang w:eastAsia="zh-CN"/>
        </w:rPr>
        <w:t>；</w:t>
      </w:r>
      <w:r>
        <w:rPr>
          <w:rFonts w:eastAsia="仿宋_GB2312"/>
          <w:color w:val="000000"/>
          <w:sz w:val="32"/>
          <w:szCs w:val="32"/>
        </w:rPr>
        <w:t>教育支出</w:t>
      </w:r>
      <w:r>
        <w:rPr>
          <w:rFonts w:hint="eastAsia" w:eastAsia="仿宋_GB2312"/>
          <w:color w:val="000000"/>
          <w:sz w:val="32"/>
          <w:szCs w:val="32"/>
          <w:lang w:val="en-US" w:eastAsia="zh-CN"/>
        </w:rPr>
        <w:t>951.6万元</w:t>
      </w:r>
      <w:r>
        <w:rPr>
          <w:rFonts w:eastAsia="仿宋_GB2312"/>
          <w:color w:val="000000"/>
          <w:sz w:val="32"/>
          <w:szCs w:val="32"/>
        </w:rPr>
        <w:t>, 比上年减少</w:t>
      </w:r>
      <w:r>
        <w:rPr>
          <w:rFonts w:hint="eastAsia" w:eastAsia="仿宋_GB2312"/>
          <w:color w:val="000000"/>
          <w:sz w:val="32"/>
          <w:szCs w:val="32"/>
          <w:lang w:val="en-US" w:eastAsia="zh-CN"/>
        </w:rPr>
        <w:t>5001万元</w:t>
      </w:r>
      <w:r>
        <w:rPr>
          <w:rFonts w:eastAsia="仿宋_GB2312"/>
          <w:color w:val="000000"/>
          <w:sz w:val="32"/>
          <w:szCs w:val="32"/>
        </w:rPr>
        <w:t>，降低</w:t>
      </w:r>
      <w:r>
        <w:rPr>
          <w:rFonts w:hint="eastAsia" w:eastAsia="仿宋_GB2312"/>
          <w:color w:val="000000"/>
          <w:sz w:val="32"/>
          <w:szCs w:val="32"/>
          <w:lang w:val="en-US" w:eastAsia="zh-CN"/>
        </w:rPr>
        <w:t>84%</w:t>
      </w:r>
      <w:r>
        <w:rPr>
          <w:rFonts w:hint="eastAsia" w:eastAsia="仿宋_GB2312"/>
          <w:color w:val="000000"/>
          <w:sz w:val="32"/>
          <w:szCs w:val="32"/>
          <w:lang w:eastAsia="zh-CN"/>
        </w:rPr>
        <w:t>；</w:t>
      </w:r>
      <w:r>
        <w:rPr>
          <w:rFonts w:hint="default" w:eastAsia="仿宋_GB2312"/>
          <w:color w:val="000000"/>
          <w:sz w:val="32"/>
          <w:szCs w:val="32"/>
        </w:rPr>
        <w:t>住房保障支出</w:t>
      </w:r>
      <w:r>
        <w:rPr>
          <w:rFonts w:hint="eastAsia" w:eastAsia="仿宋_GB2312"/>
          <w:color w:val="000000"/>
          <w:sz w:val="32"/>
          <w:szCs w:val="32"/>
          <w:lang w:val="en-US" w:eastAsia="zh-CN"/>
        </w:rPr>
        <w:t>1871万元</w:t>
      </w:r>
      <w:r>
        <w:rPr>
          <w:rFonts w:eastAsia="仿宋_GB2312"/>
          <w:color w:val="000000"/>
          <w:sz w:val="32"/>
          <w:szCs w:val="32"/>
        </w:rPr>
        <w:t>, 比上年减少</w:t>
      </w:r>
      <w:r>
        <w:rPr>
          <w:rFonts w:hint="eastAsia" w:eastAsia="仿宋_GB2312"/>
          <w:color w:val="000000"/>
          <w:sz w:val="32"/>
          <w:szCs w:val="32"/>
          <w:lang w:val="en-US" w:eastAsia="zh-CN"/>
        </w:rPr>
        <w:t>4793.5万元</w:t>
      </w:r>
      <w:r>
        <w:rPr>
          <w:rFonts w:eastAsia="仿宋_GB2312"/>
          <w:color w:val="000000"/>
          <w:sz w:val="32"/>
          <w:szCs w:val="32"/>
        </w:rPr>
        <w:t>，降低</w:t>
      </w:r>
      <w:r>
        <w:rPr>
          <w:rFonts w:hint="eastAsia" w:eastAsia="仿宋_GB2312"/>
          <w:color w:val="000000"/>
          <w:sz w:val="32"/>
          <w:szCs w:val="32"/>
          <w:lang w:val="en-US" w:eastAsia="zh-CN"/>
        </w:rPr>
        <w:t>71.93%</w:t>
      </w:r>
      <w:r>
        <w:rPr>
          <w:rFonts w:hint="eastAsia" w:eastAsia="仿宋_GB2312"/>
          <w:color w:val="000000"/>
          <w:sz w:val="32"/>
          <w:szCs w:val="32"/>
          <w:lang w:eastAsia="zh-CN"/>
        </w:rPr>
        <w:t>。</w:t>
      </w:r>
    </w:p>
    <w:p>
      <w:pPr>
        <w:spacing w:line="580" w:lineRule="exact"/>
        <w:ind w:firstLine="640" w:firstLineChars="200"/>
        <w:rPr>
          <w:rFonts w:hint="eastAsia" w:eastAsia="黑体"/>
          <w:color w:val="000000"/>
          <w:sz w:val="32"/>
          <w:szCs w:val="32"/>
          <w:lang w:eastAsia="zh-CN"/>
        </w:rPr>
      </w:pPr>
      <w:r>
        <w:rPr>
          <w:rFonts w:eastAsia="黑体"/>
          <w:color w:val="000000"/>
          <w:sz w:val="32"/>
          <w:szCs w:val="32"/>
        </w:rPr>
        <w:t>二、举借政府债务情况</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spacing w:line="58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eastAsia="仿宋_GB2312"/>
          <w:sz w:val="32"/>
          <w:szCs w:val="32"/>
        </w:rPr>
        <w:t>，政府债务总限额</w:t>
      </w:r>
      <w:r>
        <w:rPr>
          <w:rFonts w:hint="eastAsia" w:ascii="仿宋_GB2312" w:hAnsi="仿宋_GB2312" w:eastAsia="仿宋_GB2312" w:cs="仿宋_GB2312"/>
          <w:color w:val="000000"/>
          <w:sz w:val="32"/>
          <w:szCs w:val="32"/>
          <w:lang w:val="en-US" w:eastAsia="zh-CN"/>
        </w:rPr>
        <w:t>37.84</w:t>
      </w:r>
      <w:r>
        <w:rPr>
          <w:rFonts w:hint="eastAsia" w:ascii="仿宋_GB2312" w:hAnsi="仿宋_GB2312" w:eastAsia="仿宋_GB2312" w:cs="仿宋_GB2312"/>
          <w:color w:val="000000"/>
          <w:sz w:val="32"/>
          <w:szCs w:val="32"/>
        </w:rPr>
        <w:t>亿元</w:t>
      </w:r>
      <w:r>
        <w:rPr>
          <w:rFonts w:eastAsia="仿宋_GB2312"/>
          <w:sz w:val="32"/>
          <w:szCs w:val="32"/>
        </w:rPr>
        <w:t>，其中一般债务限额</w:t>
      </w:r>
      <w:r>
        <w:rPr>
          <w:rFonts w:hint="eastAsia" w:eastAsia="仿宋_GB2312"/>
          <w:sz w:val="32"/>
          <w:szCs w:val="32"/>
          <w:lang w:val="en-US" w:eastAsia="zh-CN"/>
        </w:rPr>
        <w:t>28.61</w:t>
      </w:r>
      <w:r>
        <w:rPr>
          <w:rFonts w:hint="eastAsia" w:eastAsia="仿宋_GB2312"/>
          <w:sz w:val="32"/>
          <w:szCs w:val="32"/>
          <w:lang w:eastAsia="zh-CN"/>
        </w:rPr>
        <w:t>亿元</w:t>
      </w:r>
      <w:r>
        <w:rPr>
          <w:rFonts w:eastAsia="仿宋_GB2312"/>
          <w:sz w:val="32"/>
          <w:szCs w:val="32"/>
        </w:rPr>
        <w:t>，专项债务限额</w:t>
      </w:r>
      <w:r>
        <w:rPr>
          <w:rFonts w:hint="eastAsia" w:ascii="仿宋_GB2312" w:hAnsi="仿宋_GB2312" w:eastAsia="仿宋_GB2312" w:cs="仿宋_GB2312"/>
          <w:color w:val="000000"/>
          <w:sz w:val="32"/>
          <w:szCs w:val="32"/>
          <w:lang w:val="en-US" w:eastAsia="zh-CN"/>
        </w:rPr>
        <w:t>9.23</w:t>
      </w:r>
      <w:r>
        <w:rPr>
          <w:rFonts w:hint="eastAsia" w:ascii="仿宋_GB2312" w:hAnsi="仿宋_GB2312" w:eastAsia="仿宋_GB2312" w:cs="仿宋_GB2312"/>
          <w:color w:val="000000"/>
          <w:sz w:val="32"/>
          <w:szCs w:val="32"/>
        </w:rPr>
        <w:t>亿元</w:t>
      </w:r>
      <w:r>
        <w:rPr>
          <w:rFonts w:eastAsia="仿宋_GB2312"/>
          <w:sz w:val="32"/>
          <w:szCs w:val="32"/>
        </w:rPr>
        <w:t>。截止</w:t>
      </w:r>
      <w:r>
        <w:rPr>
          <w:rFonts w:hint="eastAsia" w:eastAsia="仿宋_GB2312"/>
          <w:sz w:val="32"/>
          <w:szCs w:val="32"/>
          <w:lang w:val="en-US" w:eastAsia="zh-CN"/>
        </w:rPr>
        <w:t>2019</w:t>
      </w:r>
      <w:r>
        <w:rPr>
          <w:rFonts w:eastAsia="仿宋_GB2312"/>
          <w:sz w:val="32"/>
          <w:szCs w:val="32"/>
        </w:rPr>
        <w:t>年底，地方政府债务余额</w:t>
      </w:r>
      <w:r>
        <w:rPr>
          <w:rFonts w:hint="eastAsia" w:ascii="仿宋_GB2312" w:hAnsi="仿宋_GB2312" w:eastAsia="仿宋_GB2312" w:cs="仿宋_GB2312"/>
          <w:color w:val="000000"/>
          <w:sz w:val="32"/>
          <w:szCs w:val="32"/>
          <w:lang w:val="en-US" w:eastAsia="zh-CN"/>
        </w:rPr>
        <w:t>37.84</w:t>
      </w:r>
      <w:r>
        <w:rPr>
          <w:rFonts w:hint="eastAsia" w:ascii="仿宋_GB2312" w:hAnsi="仿宋_GB2312" w:eastAsia="仿宋_GB2312" w:cs="仿宋_GB2312"/>
          <w:color w:val="000000"/>
          <w:sz w:val="32"/>
          <w:szCs w:val="32"/>
        </w:rPr>
        <w:t>亿元</w:t>
      </w:r>
      <w:r>
        <w:rPr>
          <w:rFonts w:eastAsia="仿宋_GB2312"/>
          <w:sz w:val="32"/>
          <w:szCs w:val="32"/>
        </w:rPr>
        <w:t>，其中一般债务余额</w:t>
      </w:r>
      <w:r>
        <w:rPr>
          <w:rFonts w:hint="eastAsia" w:eastAsia="仿宋_GB2312"/>
          <w:sz w:val="32"/>
          <w:szCs w:val="32"/>
          <w:lang w:val="en-US" w:eastAsia="zh-CN"/>
        </w:rPr>
        <w:t>28.61</w:t>
      </w:r>
      <w:r>
        <w:rPr>
          <w:rFonts w:hint="eastAsia" w:eastAsia="仿宋_GB2312"/>
          <w:sz w:val="32"/>
          <w:szCs w:val="32"/>
          <w:lang w:eastAsia="zh-CN"/>
        </w:rPr>
        <w:t>亿元</w:t>
      </w:r>
      <w:r>
        <w:rPr>
          <w:rFonts w:eastAsia="仿宋_GB2312"/>
          <w:sz w:val="32"/>
          <w:szCs w:val="32"/>
        </w:rPr>
        <w:t>，专项债务余额</w:t>
      </w:r>
      <w:r>
        <w:rPr>
          <w:rFonts w:hint="eastAsia" w:ascii="仿宋_GB2312" w:hAnsi="仿宋_GB2312" w:eastAsia="仿宋_GB2312" w:cs="仿宋_GB2312"/>
          <w:color w:val="000000"/>
          <w:sz w:val="32"/>
          <w:szCs w:val="32"/>
          <w:lang w:val="en-US" w:eastAsia="zh-CN"/>
        </w:rPr>
        <w:t>9.23</w:t>
      </w:r>
      <w:r>
        <w:rPr>
          <w:rFonts w:hint="eastAsia" w:ascii="仿宋_GB2312" w:hAnsi="仿宋_GB2312" w:eastAsia="仿宋_GB2312" w:cs="仿宋_GB2312"/>
          <w:color w:val="000000"/>
          <w:sz w:val="32"/>
          <w:szCs w:val="32"/>
        </w:rPr>
        <w:t>亿元</w:t>
      </w:r>
      <w:r>
        <w:rPr>
          <w:rFonts w:eastAsia="仿宋_GB2312"/>
          <w:sz w:val="32"/>
          <w:szCs w:val="32"/>
        </w:rPr>
        <w:t>。</w:t>
      </w:r>
    </w:p>
    <w:p>
      <w:pPr>
        <w:spacing w:line="580" w:lineRule="exact"/>
        <w:ind w:firstLine="643" w:firstLineChars="200"/>
        <w:rPr>
          <w:rFonts w:eastAsia="楷体_GB2312"/>
          <w:b/>
          <w:color w:val="000000"/>
          <w:sz w:val="32"/>
          <w:szCs w:val="32"/>
        </w:rPr>
      </w:pPr>
      <w:r>
        <w:rPr>
          <w:rFonts w:eastAsia="楷体_GB2312"/>
          <w:b/>
          <w:color w:val="000000"/>
          <w:sz w:val="32"/>
          <w:szCs w:val="32"/>
        </w:rPr>
        <w:t>（二）地方政府债券发行情况</w:t>
      </w:r>
    </w:p>
    <w:p>
      <w:pPr>
        <w:spacing w:line="580" w:lineRule="exact"/>
        <w:ind w:firstLine="640" w:firstLineChars="200"/>
        <w:rPr>
          <w:rFonts w:eastAsia="仿宋_GB2312"/>
          <w:sz w:val="32"/>
          <w:szCs w:val="32"/>
        </w:rPr>
      </w:pPr>
      <w:r>
        <w:rPr>
          <w:rFonts w:hint="eastAsia" w:eastAsia="仿宋_GB2312"/>
          <w:sz w:val="32"/>
          <w:szCs w:val="32"/>
          <w:lang w:val="en-US" w:eastAsia="zh-CN"/>
        </w:rPr>
        <w:t>2019</w:t>
      </w:r>
      <w:r>
        <w:rPr>
          <w:rFonts w:eastAsia="仿宋_GB2312"/>
          <w:sz w:val="32"/>
          <w:szCs w:val="32"/>
        </w:rPr>
        <w:t>年，省转贷新增债务限额</w:t>
      </w:r>
      <w:r>
        <w:rPr>
          <w:rFonts w:hint="eastAsia" w:eastAsia="仿宋_GB2312"/>
          <w:sz w:val="32"/>
          <w:szCs w:val="32"/>
          <w:lang w:val="en-US" w:eastAsia="zh-CN"/>
        </w:rPr>
        <w:t>3.785亿元</w:t>
      </w:r>
      <w:r>
        <w:rPr>
          <w:rFonts w:eastAsia="仿宋_GB2312"/>
          <w:sz w:val="32"/>
          <w:szCs w:val="32"/>
        </w:rPr>
        <w:t>，其中一般债务限额</w:t>
      </w:r>
      <w:r>
        <w:rPr>
          <w:rFonts w:hint="eastAsia" w:eastAsia="仿宋_GB2312"/>
          <w:sz w:val="32"/>
          <w:szCs w:val="32"/>
          <w:lang w:val="en-US" w:eastAsia="zh-CN"/>
        </w:rPr>
        <w:t>3.35亿元</w:t>
      </w:r>
      <w:r>
        <w:rPr>
          <w:rFonts w:eastAsia="仿宋_GB2312"/>
          <w:sz w:val="32"/>
          <w:szCs w:val="32"/>
        </w:rPr>
        <w:t>，专项债务限额</w:t>
      </w:r>
      <w:r>
        <w:rPr>
          <w:rFonts w:hint="eastAsia" w:eastAsia="仿宋_GB2312"/>
          <w:sz w:val="32"/>
          <w:szCs w:val="32"/>
          <w:lang w:val="en-US" w:eastAsia="zh-CN"/>
        </w:rPr>
        <w:t>0.435亿元</w:t>
      </w:r>
      <w:r>
        <w:rPr>
          <w:rFonts w:eastAsia="仿宋_GB2312"/>
          <w:sz w:val="32"/>
          <w:szCs w:val="32"/>
        </w:rPr>
        <w:t>，据此，发行一般债券</w:t>
      </w:r>
      <w:r>
        <w:rPr>
          <w:rFonts w:hint="eastAsia" w:eastAsia="仿宋_GB2312"/>
          <w:sz w:val="32"/>
          <w:szCs w:val="32"/>
          <w:lang w:val="en-US" w:eastAsia="zh-CN"/>
        </w:rPr>
        <w:t>3.35亿元</w:t>
      </w:r>
      <w:r>
        <w:rPr>
          <w:rFonts w:eastAsia="仿宋_GB2312"/>
          <w:sz w:val="32"/>
          <w:szCs w:val="32"/>
        </w:rPr>
        <w:t>，专项债券</w:t>
      </w:r>
      <w:r>
        <w:rPr>
          <w:rFonts w:hint="eastAsia" w:eastAsia="仿宋_GB2312"/>
          <w:sz w:val="32"/>
          <w:szCs w:val="32"/>
          <w:lang w:val="en-US" w:eastAsia="zh-CN"/>
        </w:rPr>
        <w:t>0.435亿元</w:t>
      </w:r>
      <w:r>
        <w:rPr>
          <w:rFonts w:eastAsia="仿宋_GB2312"/>
          <w:sz w:val="32"/>
          <w:szCs w:val="32"/>
        </w:rPr>
        <w:t>。</w:t>
      </w:r>
    </w:p>
    <w:p>
      <w:pPr>
        <w:spacing w:line="580" w:lineRule="exact"/>
        <w:ind w:firstLine="643" w:firstLineChars="200"/>
        <w:rPr>
          <w:rFonts w:eastAsia="楷体_GB2312"/>
          <w:b/>
          <w:color w:val="000000"/>
          <w:sz w:val="32"/>
          <w:szCs w:val="32"/>
        </w:rPr>
      </w:pPr>
      <w:r>
        <w:rPr>
          <w:rFonts w:eastAsia="楷体_GB2312"/>
          <w:b/>
          <w:color w:val="000000"/>
          <w:sz w:val="32"/>
          <w:szCs w:val="32"/>
        </w:rPr>
        <w:t>(三)地方政府债务还本付息情况</w:t>
      </w:r>
    </w:p>
    <w:p>
      <w:pPr>
        <w:spacing w:line="580" w:lineRule="exact"/>
        <w:ind w:firstLine="640" w:firstLineChars="200"/>
        <w:rPr>
          <w:rFonts w:eastAsia="仿宋_GB2312"/>
          <w:sz w:val="32"/>
          <w:szCs w:val="32"/>
        </w:rPr>
      </w:pPr>
      <w:r>
        <w:rPr>
          <w:rFonts w:hint="eastAsia" w:eastAsia="仿宋_GB2312"/>
          <w:sz w:val="32"/>
          <w:szCs w:val="32"/>
          <w:lang w:val="en-US" w:eastAsia="zh-CN"/>
        </w:rPr>
        <w:t>2019</w:t>
      </w:r>
      <w:r>
        <w:rPr>
          <w:rFonts w:eastAsia="仿宋_GB2312"/>
          <w:sz w:val="32"/>
          <w:szCs w:val="32"/>
        </w:rPr>
        <w:t>年偿还地方政府债券本金</w:t>
      </w:r>
      <w:r>
        <w:rPr>
          <w:rFonts w:hint="eastAsia" w:eastAsia="仿宋_GB2312"/>
          <w:sz w:val="32"/>
          <w:szCs w:val="32"/>
          <w:lang w:val="en-US" w:eastAsia="zh-CN"/>
        </w:rPr>
        <w:t>2.73亿元</w:t>
      </w:r>
      <w:r>
        <w:rPr>
          <w:rFonts w:eastAsia="仿宋_GB2312"/>
          <w:sz w:val="32"/>
          <w:szCs w:val="32"/>
        </w:rPr>
        <w:t>，其中一般债券</w:t>
      </w:r>
      <w:r>
        <w:rPr>
          <w:rFonts w:hint="eastAsia" w:eastAsia="仿宋_GB2312"/>
          <w:sz w:val="32"/>
          <w:szCs w:val="32"/>
          <w:lang w:val="en-US" w:eastAsia="zh-CN"/>
        </w:rPr>
        <w:t>1.23亿元</w:t>
      </w:r>
      <w:r>
        <w:rPr>
          <w:rFonts w:eastAsia="仿宋_GB2312"/>
          <w:sz w:val="32"/>
          <w:szCs w:val="32"/>
        </w:rPr>
        <w:t>，专项债务</w:t>
      </w:r>
      <w:r>
        <w:rPr>
          <w:rFonts w:hint="eastAsia" w:eastAsia="仿宋_GB2312"/>
          <w:sz w:val="32"/>
          <w:szCs w:val="32"/>
          <w:lang w:val="en-US" w:eastAsia="zh-CN"/>
        </w:rPr>
        <w:t>1.5亿元</w:t>
      </w:r>
      <w:r>
        <w:rPr>
          <w:rFonts w:eastAsia="仿宋_GB2312"/>
          <w:sz w:val="32"/>
          <w:szCs w:val="32"/>
        </w:rPr>
        <w:t>，支付地方政府债券利息</w:t>
      </w:r>
      <w:r>
        <w:rPr>
          <w:rFonts w:hint="eastAsia" w:eastAsia="仿宋_GB2312"/>
          <w:sz w:val="32"/>
          <w:szCs w:val="32"/>
          <w:lang w:val="en-US" w:eastAsia="zh-CN"/>
        </w:rPr>
        <w:t>1.25亿元</w:t>
      </w:r>
      <w:r>
        <w:rPr>
          <w:rFonts w:eastAsia="仿宋_GB2312"/>
          <w:sz w:val="32"/>
          <w:szCs w:val="32"/>
        </w:rPr>
        <w:t>，其中一般债券利息</w:t>
      </w:r>
      <w:r>
        <w:rPr>
          <w:rFonts w:hint="eastAsia" w:eastAsia="仿宋_GB2312"/>
          <w:sz w:val="32"/>
          <w:szCs w:val="32"/>
          <w:lang w:val="en-US" w:eastAsia="zh-CN"/>
        </w:rPr>
        <w:t>0.95亿元</w:t>
      </w:r>
      <w:r>
        <w:rPr>
          <w:rFonts w:eastAsia="仿宋_GB2312"/>
          <w:sz w:val="32"/>
          <w:szCs w:val="32"/>
        </w:rPr>
        <w:t>，专项债券利息</w:t>
      </w:r>
      <w:r>
        <w:rPr>
          <w:rFonts w:hint="eastAsia" w:eastAsia="仿宋_GB2312"/>
          <w:sz w:val="32"/>
          <w:szCs w:val="32"/>
          <w:lang w:val="en-US" w:eastAsia="zh-CN"/>
        </w:rPr>
        <w:t>0.3亿元</w:t>
      </w:r>
      <w:r>
        <w:rPr>
          <w:rFonts w:eastAsia="仿宋_GB2312"/>
          <w:sz w:val="32"/>
          <w:szCs w:val="32"/>
        </w:rPr>
        <w:t>。</w:t>
      </w:r>
    </w:p>
    <w:p>
      <w:pPr>
        <w:spacing w:line="580" w:lineRule="exact"/>
        <w:ind w:firstLine="640" w:firstLineChars="200"/>
        <w:rPr>
          <w:rFonts w:eastAsia="黑体"/>
          <w:color w:val="000000"/>
          <w:sz w:val="32"/>
          <w:szCs w:val="32"/>
        </w:rPr>
      </w:pPr>
      <w:r>
        <w:rPr>
          <w:rFonts w:eastAsia="黑体"/>
          <w:color w:val="000000"/>
          <w:sz w:val="32"/>
          <w:szCs w:val="32"/>
        </w:rPr>
        <w:t>三、预算绩效管理工作开展情况</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2019年度预算绩效管理工作开展情况：</w:t>
      </w:r>
      <w:r>
        <w:rPr>
          <w:rFonts w:hint="eastAsia" w:ascii="仿宋" w:hAnsi="仿宋" w:eastAsia="仿宋" w:cs="仿宋"/>
          <w:i w:val="0"/>
          <w:iCs w:val="0"/>
          <w:caps w:val="0"/>
          <w:color w:val="000000"/>
          <w:spacing w:val="0"/>
          <w:sz w:val="32"/>
          <w:szCs w:val="32"/>
          <w:shd w:val="clear" w:fill="FFFFFF"/>
          <w:lang w:eastAsia="zh-CN"/>
        </w:rPr>
        <w:t>积极推进预算绩效管理的全面实施</w:t>
      </w:r>
      <w:r>
        <w:rPr>
          <w:rFonts w:hint="eastAsia" w:ascii="仿宋" w:hAnsi="仿宋" w:eastAsia="仿宋" w:cs="仿宋"/>
          <w:i w:val="0"/>
          <w:iCs w:val="0"/>
          <w:caps w:val="0"/>
          <w:color w:val="000000"/>
          <w:spacing w:val="0"/>
          <w:sz w:val="32"/>
          <w:szCs w:val="32"/>
          <w:shd w:val="clear" w:fill="FFFFFF"/>
        </w:rPr>
        <w:t>，加强绩效目标管理、绩效运行监控、绩效评价结果应用有机衔接，形成全过程预算绩效管理链条。2019年对所有县直单位全面开展预算绩效目标管理（申报部门整体绩效目标82个，金额11.29亿元；申报专项绩效目标124项，金额2.16亿元），并对以上绩效目标开展绩效运行监控。按照“资金量大、代表性强、社会关注度高”的原则选择了2018年度实施的9个项目开展第三方重点绩效评价，涉及资金3.72亿元。全面公开预算绩效管理信息，按要求在政府门户网站公开了2019年预算绩效管理情况、部门整体绩效自评和专项自评报告、扶贫资金绩效自评报告、第三方重点项目评价报告等相关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15599"/>
    <w:rsid w:val="18AE640D"/>
    <w:rsid w:val="490E6EE7"/>
    <w:rsid w:val="6C397E0F"/>
    <w:rsid w:val="7DC85A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2021-06-06T09:55:21Z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