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903" w:rsidRDefault="00460903" w:rsidP="00460903">
      <w:pPr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附件3</w:t>
      </w:r>
    </w:p>
    <w:p w:rsidR="00460903" w:rsidRDefault="00460903" w:rsidP="00460903">
      <w:pPr>
        <w:spacing w:line="600" w:lineRule="exact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jc w:val="center"/>
        <w:rPr>
          <w:rFonts w:ascii="仿宋" w:eastAsia="仿宋" w:hAnsi="仿宋" w:cs="仿宋" w:hint="eastAsia"/>
          <w:sz w:val="52"/>
          <w:szCs w:val="52"/>
        </w:rPr>
      </w:pPr>
      <w:r>
        <w:rPr>
          <w:rFonts w:ascii="仿宋" w:eastAsia="仿宋" w:hAnsi="仿宋" w:cs="仿宋" w:hint="eastAsia"/>
          <w:sz w:val="52"/>
          <w:szCs w:val="52"/>
        </w:rPr>
        <w:t>2024年度江华瑶族自治县林业局省级财政专项资金绩效自评报告</w:t>
      </w:r>
    </w:p>
    <w:p w:rsidR="00460903" w:rsidRDefault="00460903" w:rsidP="00460903">
      <w:pPr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spacing w:line="60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spacing w:line="60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spacing w:line="60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spacing w:line="60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spacing w:line="60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spacing w:line="60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spacing w:line="60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spacing w:line="60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spacing w:line="60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spacing w:line="60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spacing w:line="600" w:lineRule="exact"/>
        <w:ind w:firstLineChars="600" w:firstLine="1920"/>
        <w:rPr>
          <w:rFonts w:ascii="仿宋" w:eastAsia="仿宋" w:hAnsi="仿宋" w:cs="仿宋" w:hint="eastAsia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部门（单位）名称：江华瑶族自治县林业局</w:t>
      </w:r>
    </w:p>
    <w:p w:rsidR="00460903" w:rsidRDefault="00460903" w:rsidP="00460903">
      <w:pPr>
        <w:spacing w:line="600" w:lineRule="exact"/>
        <w:ind w:firstLineChars="1000" w:firstLine="320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2025年3月26日</w:t>
      </w:r>
    </w:p>
    <w:p w:rsidR="00460903" w:rsidRDefault="00460903" w:rsidP="00460903">
      <w:pPr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460903" w:rsidRDefault="00460903" w:rsidP="00460903">
      <w:pPr>
        <w:pStyle w:val="Style13"/>
        <w:jc w:val="center"/>
        <w:rPr>
          <w:rFonts w:ascii="仿宋" w:eastAsia="仿宋" w:hAnsi="仿宋" w:cs="仿宋" w:hint="eastAsia"/>
          <w:sz w:val="44"/>
          <w:szCs w:val="44"/>
        </w:rPr>
      </w:pPr>
      <w:r>
        <w:rPr>
          <w:rFonts w:ascii="仿宋" w:eastAsia="仿宋" w:hAnsi="仿宋" w:cs="仿宋" w:hint="eastAsia"/>
          <w:sz w:val="32"/>
          <w:szCs w:val="32"/>
        </w:rPr>
        <w:br w:type="page"/>
      </w:r>
      <w:r>
        <w:rPr>
          <w:rFonts w:ascii="仿宋" w:eastAsia="仿宋" w:hAnsi="仿宋" w:cs="仿宋" w:hint="eastAsia"/>
          <w:b/>
          <w:bCs/>
          <w:sz w:val="44"/>
          <w:szCs w:val="44"/>
        </w:rPr>
        <w:lastRenderedPageBreak/>
        <w:t>2024年度江华瑶族自治县林业局省级财政专项资金绩效自评报告</w:t>
      </w:r>
    </w:p>
    <w:p w:rsidR="00460903" w:rsidRDefault="00460903" w:rsidP="00460903">
      <w:pPr>
        <w:pStyle w:val="2"/>
        <w:numPr>
          <w:ilvl w:val="0"/>
          <w:numId w:val="0"/>
        </w:numPr>
        <w:ind w:left="1"/>
        <w:rPr>
          <w:rFonts w:ascii="仿宋" w:eastAsia="仿宋" w:hAnsi="仿宋" w:cs="仿宋" w:hint="eastAsia"/>
          <w:b/>
          <w:bCs w:val="0"/>
          <w:sz w:val="28"/>
          <w:szCs w:val="28"/>
        </w:rPr>
      </w:pPr>
      <w:r>
        <w:rPr>
          <w:rFonts w:ascii="仿宋" w:eastAsia="仿宋" w:hAnsi="仿宋" w:cs="仿宋" w:hint="eastAsia"/>
          <w:b/>
          <w:bCs w:val="0"/>
          <w:sz w:val="28"/>
          <w:szCs w:val="28"/>
        </w:rPr>
        <w:t>一、预算支出概况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（一）项目实施单位基本情况</w:t>
      </w:r>
    </w:p>
    <w:p w:rsidR="00460903" w:rsidRDefault="00460903" w:rsidP="00460903">
      <w:pPr>
        <w:pStyle w:val="Style13"/>
        <w:ind w:firstLine="481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1、项目名称</w:t>
      </w:r>
      <w:r>
        <w:rPr>
          <w:rFonts w:ascii="仿宋" w:eastAsia="仿宋" w:hAnsi="仿宋" w:cs="仿宋" w:hint="eastAsia"/>
          <w:sz w:val="28"/>
          <w:szCs w:val="28"/>
        </w:rPr>
        <w:t>：湖南省省级林业防灾减灾项目</w:t>
      </w:r>
    </w:p>
    <w:p w:rsidR="00460903" w:rsidRDefault="00460903" w:rsidP="00460903">
      <w:pPr>
        <w:pStyle w:val="Style13"/>
        <w:ind w:firstLineChars="800" w:firstLine="224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江华瑶族自治县林业有害生物监测调查及防治</w:t>
      </w:r>
    </w:p>
    <w:p w:rsidR="00460903" w:rsidRDefault="00460903" w:rsidP="00460903">
      <w:pPr>
        <w:pStyle w:val="Style13"/>
        <w:ind w:left="481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2、项目法人及法定代表人</w:t>
      </w:r>
    </w:p>
    <w:p w:rsidR="00460903" w:rsidRDefault="00460903" w:rsidP="00460903">
      <w:pPr>
        <w:pStyle w:val="Style13"/>
        <w:ind w:left="481"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项目法人：江华瑶族自治县林业局，法定代表人：蒋联起。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　　3、建设期限</w:t>
      </w:r>
      <w:r>
        <w:rPr>
          <w:rFonts w:ascii="仿宋" w:eastAsia="仿宋" w:hAnsi="仿宋" w:cs="仿宋" w:hint="eastAsia"/>
          <w:sz w:val="28"/>
          <w:szCs w:val="28"/>
        </w:rPr>
        <w:t>：建设期为1年，从2024年1月至2024年12月。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（二）预算资金基本情况</w:t>
      </w:r>
    </w:p>
    <w:p w:rsidR="00460903" w:rsidRDefault="00460903" w:rsidP="00460903">
      <w:pPr>
        <w:pStyle w:val="Style13"/>
        <w:ind w:firstLine="481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1、预算资金基本性质</w:t>
      </w:r>
      <w:r>
        <w:rPr>
          <w:rFonts w:ascii="仿宋" w:eastAsia="仿宋" w:hAnsi="仿宋" w:cs="仿宋" w:hint="eastAsia"/>
          <w:sz w:val="28"/>
          <w:szCs w:val="28"/>
        </w:rPr>
        <w:t>：湘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财环资指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[2024]3号下达我县林业防灾减灾资金20万元。</w:t>
      </w:r>
    </w:p>
    <w:p w:rsidR="00460903" w:rsidRDefault="00460903" w:rsidP="00460903">
      <w:pPr>
        <w:pStyle w:val="Style13"/>
        <w:ind w:firstLine="481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2、预算资金用途：</w:t>
      </w:r>
      <w:r>
        <w:rPr>
          <w:rFonts w:ascii="仿宋" w:eastAsia="仿宋" w:hAnsi="仿宋" w:cs="仿宋" w:hint="eastAsia"/>
          <w:sz w:val="28"/>
          <w:szCs w:val="28"/>
        </w:rPr>
        <w:t>林业有害生物监测调查及防治。</w:t>
      </w:r>
    </w:p>
    <w:p w:rsidR="00460903" w:rsidRDefault="00460903" w:rsidP="00460903">
      <w:pPr>
        <w:pStyle w:val="Style13"/>
        <w:ind w:firstLine="481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3、预算资金主要内容、涉及范围</w:t>
      </w:r>
      <w:r>
        <w:rPr>
          <w:rFonts w:ascii="仿宋" w:eastAsia="仿宋" w:hAnsi="仿宋" w:cs="仿宋" w:hint="eastAsia"/>
          <w:sz w:val="28"/>
          <w:szCs w:val="28"/>
        </w:rPr>
        <w:t>：在全县区域开展林业有害生物监测预报，开展松材线虫病秋季普查，根据虫情调查组织林业有害生物防治工作。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　　（三）预算资金绩效目标</w:t>
      </w:r>
    </w:p>
    <w:p w:rsidR="00460903" w:rsidRDefault="00460903" w:rsidP="00460903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　　1、总体目标</w:t>
      </w:r>
      <w:r>
        <w:rPr>
          <w:rFonts w:ascii="仿宋" w:eastAsia="仿宋" w:hAnsi="仿宋" w:cs="仿宋" w:hint="eastAsia"/>
          <w:sz w:val="28"/>
          <w:szCs w:val="28"/>
        </w:rPr>
        <w:t>：在全县林业有害生物监测预报的基础上，准确掌握虫情动态，把握时间节点，通过利用无人机防治、仿生物人工地面防治马尾松毛虫、松褐天牛及油茶病虫害等，防止灾情蔓延，减少损失；每年开展松材线虫病秋季普查，防止松材线虫病等重大林业有害生物入侵，维护生物多样性，保证国土生态安全。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　　2、年度目标</w:t>
      </w:r>
      <w:r>
        <w:rPr>
          <w:rFonts w:ascii="仿宋" w:eastAsia="仿宋" w:hAnsi="仿宋" w:cs="仿宋" w:hint="eastAsia"/>
          <w:sz w:val="28"/>
          <w:szCs w:val="28"/>
        </w:rPr>
        <w:t>：在全县范围开展林业有害生物监测预报；对全县44万亩松林开展松材线虫病秋季普查，根据虫情调查结果，及时组织松毛虫防治。</w:t>
      </w:r>
    </w:p>
    <w:p w:rsidR="00460903" w:rsidRDefault="00460903" w:rsidP="00460903">
      <w:pPr>
        <w:pStyle w:val="2"/>
        <w:numPr>
          <w:ilvl w:val="0"/>
          <w:numId w:val="0"/>
        </w:numPr>
        <w:ind w:left="1"/>
        <w:rPr>
          <w:rFonts w:ascii="仿宋" w:eastAsia="仿宋" w:hAnsi="仿宋" w:cs="仿宋" w:hint="eastAsia"/>
          <w:b/>
          <w:bCs w:val="0"/>
          <w:sz w:val="28"/>
          <w:szCs w:val="28"/>
        </w:rPr>
      </w:pPr>
      <w:r>
        <w:rPr>
          <w:rFonts w:ascii="仿宋" w:eastAsia="仿宋" w:hAnsi="仿宋" w:cs="仿宋" w:hint="eastAsia"/>
          <w:b/>
          <w:bCs w:val="0"/>
          <w:sz w:val="28"/>
          <w:szCs w:val="28"/>
        </w:rPr>
        <w:lastRenderedPageBreak/>
        <w:t>二、预算资金使用及管理情况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（一）预算资金及自筹资金的安排落实、总投入等情况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预算资金计20万元，全部为省级财政资金，无自筹资金预算，资金已全额下达至江华瑶族自治县林业局。按照“谁经营，谁防治”的原则，资金不足部分由群众投工投劳补充，充分调动当地群众参与生态保护积极性。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（二）预算资金实际使用情况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专项资金用于林业有害生物监测、调查，药品购置及防治。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（三）预算资金管理情况分析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严格按照专项目资金专用制度，明确资金使用范围、审批流程和监督机制。在项目实施过程中确保专款专用，及时履行支出责任；同时做到预算绩效管理目标清晰，项目管理规范，支出运行规范。资金使用接受财政、审计等部门定期监督检查，保障资金安全有效使用。</w:t>
      </w:r>
    </w:p>
    <w:p w:rsidR="00460903" w:rsidRDefault="00460903" w:rsidP="00460903">
      <w:pPr>
        <w:pStyle w:val="2"/>
        <w:numPr>
          <w:ilvl w:val="0"/>
          <w:numId w:val="0"/>
        </w:numPr>
        <w:ind w:left="1"/>
        <w:rPr>
          <w:rFonts w:ascii="仿宋" w:eastAsia="仿宋" w:hAnsi="仿宋" w:cs="仿宋" w:hint="eastAsia"/>
          <w:b/>
          <w:bCs w:val="0"/>
          <w:sz w:val="28"/>
          <w:szCs w:val="28"/>
        </w:rPr>
      </w:pPr>
      <w:r>
        <w:rPr>
          <w:rFonts w:ascii="仿宋" w:eastAsia="仿宋" w:hAnsi="仿宋" w:cs="仿宋" w:hint="eastAsia"/>
          <w:b/>
          <w:bCs w:val="0"/>
          <w:sz w:val="28"/>
          <w:szCs w:val="28"/>
        </w:rPr>
        <w:t>三、预算支出组织实施情况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（一）资金使用管理情况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建立健全预算资金及项目管理制度，制定项目资金使用细则、验收标准等。在日常检查监督管理中，定期对项目进度、资金使用情况进行实地检查与账目核对，确保项目按计划推进，资金使用合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规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。项目资金接受社会检查监督，设立举报电话与邮箱，鼓励公众参与监督。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（二）项目组织实施情况</w:t>
      </w:r>
    </w:p>
    <w:p w:rsidR="00460903" w:rsidRDefault="00460903" w:rsidP="00460903">
      <w:pPr>
        <w:pStyle w:val="Style13"/>
        <w:ind w:firstLine="481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1、项目招投标与调整</w:t>
      </w:r>
      <w:r>
        <w:rPr>
          <w:rFonts w:ascii="仿宋" w:eastAsia="仿宋" w:hAnsi="仿宋" w:cs="仿宋" w:hint="eastAsia"/>
          <w:sz w:val="28"/>
          <w:szCs w:val="28"/>
        </w:rPr>
        <w:t>：按照相关规定无需招投标，林业有害生物发生与当年气候、降雨等自然因素有极大关联，而防治工作组织是根据虫情调查结果做出的迅速反应，项目无调整。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　　2、竣工验收</w:t>
      </w:r>
      <w:r>
        <w:rPr>
          <w:rFonts w:ascii="仿宋" w:eastAsia="仿宋" w:hAnsi="仿宋" w:cs="仿宋" w:hint="eastAsia"/>
          <w:sz w:val="28"/>
          <w:szCs w:val="28"/>
        </w:rPr>
        <w:t>：项目完工后，组织林业专家、技术人员等组成验收小组，依据相关标准和合同要求进行县级自查验收。验收内容包括调查、防治面积，防治效果，调查成果等，确保项目达到预期目标。</w:t>
      </w:r>
    </w:p>
    <w:p w:rsidR="00460903" w:rsidRDefault="00460903" w:rsidP="00460903">
      <w:pPr>
        <w:pStyle w:val="2"/>
        <w:numPr>
          <w:ilvl w:val="0"/>
          <w:numId w:val="0"/>
        </w:numPr>
        <w:ind w:left="1"/>
        <w:rPr>
          <w:rFonts w:ascii="仿宋" w:eastAsia="仿宋" w:hAnsi="仿宋" w:cs="仿宋" w:hint="eastAsia"/>
          <w:b/>
          <w:bCs w:val="0"/>
          <w:sz w:val="28"/>
          <w:szCs w:val="28"/>
        </w:rPr>
      </w:pPr>
      <w:r>
        <w:rPr>
          <w:rFonts w:ascii="仿宋" w:eastAsia="仿宋" w:hAnsi="仿宋" w:cs="仿宋" w:hint="eastAsia"/>
          <w:b/>
          <w:bCs w:val="0"/>
          <w:sz w:val="28"/>
          <w:szCs w:val="28"/>
        </w:rPr>
        <w:lastRenderedPageBreak/>
        <w:t>四、预算支出绩效情况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（一）预算支出决策情况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项目决策依据充分，基于我县林业有害生物发生特点及规律，经过深入调查、专家论证后确定项目实施方案。决策程序规范，通过集体讨论、党组研究等环节，保障决策科学性与合理性。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（二）预算支出过程情况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在预算支出过程中，严格执行预算管理制度，资金使用审批流程严谨。对项目实施过程进行全程跟踪监督，及时发现并解决问题，确保项目顺利推进，未出现资金挪用、浪费等情况。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（三）预算支出产出情况</w:t>
      </w:r>
    </w:p>
    <w:p w:rsidR="00460903" w:rsidRDefault="00460903" w:rsidP="00460903">
      <w:pPr>
        <w:pStyle w:val="Style13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在全县范围开展林业有害生物监测预报；对全县44万亩松林开展松材线虫病秋季普查，根据虫情调查结果，及时组织松毛虫防治。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（四）预算支出效益情况</w:t>
      </w:r>
    </w:p>
    <w:p w:rsidR="00460903" w:rsidRDefault="00460903" w:rsidP="00460903">
      <w:pPr>
        <w:spacing w:line="640" w:lineRule="exact"/>
        <w:ind w:firstLineChars="100" w:firstLine="281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　1、生态效益：</w:t>
      </w:r>
      <w:r>
        <w:rPr>
          <w:rFonts w:ascii="仿宋" w:eastAsia="仿宋" w:hAnsi="仿宋" w:cs="仿宋" w:hint="eastAsia"/>
          <w:sz w:val="28"/>
          <w:szCs w:val="28"/>
        </w:rPr>
        <w:t>森林病虫害得到及时防治，防止了灾情蔓延，减少了损失，维护了生物多样性，保证了国土生态安全。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　　2、社会效益：</w:t>
      </w:r>
      <w:r>
        <w:rPr>
          <w:rFonts w:ascii="仿宋" w:eastAsia="仿宋" w:hAnsi="仿宋" w:cs="仿宋" w:hint="eastAsia"/>
          <w:sz w:val="28"/>
          <w:szCs w:val="28"/>
        </w:rPr>
        <w:t>森林病虫害得到及时防治，群众满意度得到提高，群众生态保护意识得到加强。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　　3、经济效益：</w:t>
      </w:r>
      <w:r>
        <w:rPr>
          <w:rFonts w:ascii="仿宋" w:eastAsia="仿宋" w:hAnsi="仿宋" w:cs="仿宋" w:hint="eastAsia"/>
          <w:sz w:val="28"/>
          <w:szCs w:val="28"/>
        </w:rPr>
        <w:t>森林病虫害得到及时防治，增强了物种多样性可持续影响，林木生长量得到提高，森林资源得到有效增长，为后续森林旅游、林下经济等产业发展奠定了基础，创造了潜在经济价值。</w:t>
      </w:r>
    </w:p>
    <w:p w:rsidR="00460903" w:rsidRDefault="00460903" w:rsidP="00460903">
      <w:pPr>
        <w:pStyle w:val="2"/>
        <w:numPr>
          <w:ilvl w:val="0"/>
          <w:numId w:val="0"/>
        </w:numPr>
        <w:ind w:left="1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 w:val="0"/>
          <w:sz w:val="28"/>
          <w:szCs w:val="28"/>
        </w:rPr>
        <w:t>五、主要经验做法、存在的问题及原因分析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（一）主要经验做法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 加强了与乡镇、村组沟通协调，充分发挥林长制“一长四员”的作用，林业有害生物的发生能够及时掌握，防治工作得到快速处置。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 xml:space="preserve">　　（二）存在的问题及原因分析</w:t>
      </w:r>
    </w:p>
    <w:p w:rsidR="00460903" w:rsidRDefault="00460903" w:rsidP="00460903">
      <w:pPr>
        <w:pStyle w:val="Style13"/>
        <w:ind w:firstLine="48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1、存在的问题：</w:t>
      </w:r>
      <w:r>
        <w:rPr>
          <w:rFonts w:ascii="仿宋" w:eastAsia="仿宋" w:hAnsi="仿宋" w:cs="仿宋" w:hint="eastAsia"/>
          <w:sz w:val="28"/>
          <w:szCs w:val="28"/>
        </w:rPr>
        <w:t>部分群众保护意识不够强，认为林业有害生物的发生与防治是林业部门的事，配合度不够高。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　</w:t>
      </w:r>
      <w:r>
        <w:rPr>
          <w:rFonts w:ascii="仿宋" w:eastAsia="仿宋" w:hAnsi="仿宋" w:cs="仿宋" w:hint="eastAsia"/>
          <w:sz w:val="28"/>
          <w:szCs w:val="28"/>
        </w:rPr>
        <w:t xml:space="preserve">　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2、原因分析：</w:t>
      </w:r>
      <w:r>
        <w:rPr>
          <w:rFonts w:ascii="仿宋" w:eastAsia="仿宋" w:hAnsi="仿宋" w:cs="仿宋" w:hint="eastAsia"/>
          <w:sz w:val="28"/>
          <w:szCs w:val="28"/>
        </w:rPr>
        <w:t>林权制度改革前，森林病虫害的防治基本由村组组织投工，林业部门提供药剂药械和技术指导。如今大部分林地权属已经分到农户，造成地块分散，而现在村组又无集体经济，难以组织劳力，导致部分农户配合度不高。</w:t>
      </w:r>
    </w:p>
    <w:p w:rsidR="00460903" w:rsidRDefault="00460903" w:rsidP="00460903">
      <w:pPr>
        <w:pStyle w:val="2"/>
        <w:numPr>
          <w:ilvl w:val="0"/>
          <w:numId w:val="0"/>
        </w:numPr>
        <w:ind w:left="1"/>
        <w:rPr>
          <w:rFonts w:ascii="仿宋" w:eastAsia="仿宋" w:hAnsi="仿宋" w:cs="仿宋" w:hint="eastAsia"/>
          <w:b/>
          <w:bCs w:val="0"/>
          <w:sz w:val="28"/>
          <w:szCs w:val="28"/>
        </w:rPr>
      </w:pPr>
      <w:r>
        <w:rPr>
          <w:rFonts w:ascii="仿宋" w:eastAsia="仿宋" w:hAnsi="仿宋" w:cs="仿宋" w:hint="eastAsia"/>
          <w:b/>
          <w:bCs w:val="0"/>
          <w:sz w:val="28"/>
          <w:szCs w:val="28"/>
        </w:rPr>
        <w:t>六、有关建议</w:t>
      </w:r>
    </w:p>
    <w:p w:rsidR="00460903" w:rsidRDefault="00460903" w:rsidP="00460903">
      <w:pPr>
        <w:pStyle w:val="Style13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加强林业科技推广，适地适树，营造混交林，提高对病虫害的抗性。</w:t>
      </w:r>
    </w:p>
    <w:p w:rsidR="00460903" w:rsidRDefault="00460903" w:rsidP="00460903">
      <w:pPr>
        <w:pStyle w:val="2"/>
        <w:numPr>
          <w:ilvl w:val="0"/>
          <w:numId w:val="0"/>
        </w:numPr>
        <w:ind w:left="1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 w:val="0"/>
          <w:sz w:val="28"/>
          <w:szCs w:val="28"/>
        </w:rPr>
        <w:t>七、其他需要说明的问题</w:t>
      </w:r>
    </w:p>
    <w:p w:rsidR="00460903" w:rsidRDefault="00460903" w:rsidP="00460903">
      <w:pPr>
        <w:pStyle w:val="Style13"/>
        <w:ind w:firstLine="48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无其他特殊情况需要说明。</w:t>
      </w: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4"/>
          <w:szCs w:val="24"/>
        </w:rPr>
      </w:pP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4"/>
          <w:szCs w:val="24"/>
        </w:rPr>
      </w:pP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4"/>
          <w:szCs w:val="24"/>
        </w:rPr>
      </w:pP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4"/>
          <w:szCs w:val="24"/>
        </w:rPr>
      </w:pP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4"/>
          <w:szCs w:val="24"/>
        </w:rPr>
      </w:pP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4"/>
          <w:szCs w:val="24"/>
        </w:rPr>
      </w:pP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4"/>
          <w:szCs w:val="24"/>
        </w:rPr>
      </w:pP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4"/>
          <w:szCs w:val="24"/>
        </w:rPr>
      </w:pP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4"/>
          <w:szCs w:val="24"/>
        </w:rPr>
      </w:pPr>
    </w:p>
    <w:p w:rsidR="00460903" w:rsidRDefault="00460903" w:rsidP="00460903">
      <w:pPr>
        <w:pStyle w:val="3"/>
        <w:rPr>
          <w:rFonts w:ascii="仿宋" w:eastAsia="仿宋" w:hAnsi="仿宋" w:cs="仿宋" w:hint="eastAsia"/>
          <w:sz w:val="24"/>
          <w:szCs w:val="24"/>
        </w:rPr>
      </w:pPr>
    </w:p>
    <w:p w:rsidR="00000000" w:rsidRPr="00460903" w:rsidRDefault="00460903"/>
    <w:sectPr w:rsidR="00000000" w:rsidRPr="00460903">
      <w:footerReference w:type="default" r:id="rId7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903" w:rsidRDefault="00460903" w:rsidP="00460903">
      <w:r>
        <w:separator/>
      </w:r>
    </w:p>
  </w:endnote>
  <w:endnote w:type="continuationSeparator" w:id="1">
    <w:p w:rsidR="00460903" w:rsidRDefault="00460903" w:rsidP="00460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60903">
    <w:pPr>
      <w:pStyle w:val="a5"/>
      <w:jc w:val="right"/>
      <w:rPr>
        <w:rFonts w:ascii="宋体" w:hAnsi="宋体" w:hint="eastAsia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left:0;text-align:left;margin-left:0;margin-top:0;width:2in;height:2in;z-index:251660288;mso-wrap-style:none;mso-position-horizontal:center;mso-position-horizontal-relative:margin;v-text-anchor:top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BoaYJL0wAAAAUBAAAPAAAAAAAAAAEAIAAAADgAAABk&#10;cnMvZG93bnJldi54bWxQSwECFAAUAAAACACHTuJAuQuBGbwBAABcAwAADgAAAAAAAAABACAAAAA4&#10;AQAAZHJzL2Uyb0RvYy54bWxQSwUGAAAAAAYABgBZAQAAZgUAAAAA&#10;" filled="f" stroked="f" strokeweight="1.25pt">
          <v:fill o:detectmouseclick="t"/>
          <v:textbox style="mso-fit-shape-to-text:t" inset="0,0,0,0">
            <w:txbxContent>
              <w:p w:rsidR="00000000" w:rsidRDefault="00460903">
                <w:pPr>
                  <w:pStyle w:val="a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Pr="00460903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4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903" w:rsidRDefault="00460903" w:rsidP="00460903">
      <w:r>
        <w:separator/>
      </w:r>
    </w:p>
  </w:footnote>
  <w:footnote w:type="continuationSeparator" w:id="1">
    <w:p w:rsidR="00460903" w:rsidRDefault="00460903" w:rsidP="004609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83444"/>
    <w:multiLevelType w:val="multilevel"/>
    <w:tmpl w:val="4708344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2029" w:hanging="567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134" w:hanging="283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0903"/>
    <w:rsid w:val="0046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6090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qFormat/>
    <w:rsid w:val="00460903"/>
    <w:pPr>
      <w:keepNext/>
      <w:keepLines/>
      <w:numPr>
        <w:ilvl w:val="1"/>
        <w:numId w:val="1"/>
      </w:numPr>
      <w:adjustRightInd w:val="0"/>
      <w:snapToGrid w:val="0"/>
      <w:spacing w:before="240" w:after="240"/>
      <w:ind w:left="0" w:firstLine="1"/>
      <w:jc w:val="left"/>
      <w:outlineLvl w:val="1"/>
    </w:pPr>
    <w:rPr>
      <w:rFonts w:ascii="Calibri Light" w:eastAsia="黑体" w:hAnsi="Calibri Light"/>
      <w:bCs/>
      <w:kern w:val="0"/>
      <w:sz w:val="32"/>
      <w:szCs w:val="32"/>
    </w:rPr>
  </w:style>
  <w:style w:type="paragraph" w:styleId="3">
    <w:name w:val="heading 3"/>
    <w:next w:val="a"/>
    <w:link w:val="3Char"/>
    <w:qFormat/>
    <w:rsid w:val="00460903"/>
    <w:pPr>
      <w:spacing w:before="300" w:after="120" w:line="288" w:lineRule="auto"/>
      <w:outlineLvl w:val="2"/>
    </w:pPr>
    <w:rPr>
      <w:rFonts w:ascii="Arial" w:eastAsia="等线" w:hAnsi="Arial" w:cs="Arial"/>
      <w:b/>
      <w:bCs/>
      <w:kern w:val="0"/>
      <w:sz w:val="30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4609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46090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4609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460903"/>
    <w:rPr>
      <w:sz w:val="18"/>
      <w:szCs w:val="18"/>
    </w:rPr>
  </w:style>
  <w:style w:type="character" w:customStyle="1" w:styleId="2Char">
    <w:name w:val="标题 2 Char"/>
    <w:basedOn w:val="a1"/>
    <w:link w:val="2"/>
    <w:rsid w:val="00460903"/>
    <w:rPr>
      <w:rFonts w:ascii="Calibri Light" w:eastAsia="黑体" w:hAnsi="Calibri Light" w:cs="Times New Roman"/>
      <w:bCs/>
      <w:kern w:val="0"/>
      <w:sz w:val="32"/>
      <w:szCs w:val="32"/>
    </w:rPr>
  </w:style>
  <w:style w:type="character" w:customStyle="1" w:styleId="3Char">
    <w:name w:val="标题 3 Char"/>
    <w:basedOn w:val="a1"/>
    <w:link w:val="3"/>
    <w:rsid w:val="00460903"/>
    <w:rPr>
      <w:rFonts w:ascii="Arial" w:eastAsia="等线" w:hAnsi="Arial" w:cs="Arial"/>
      <w:b/>
      <w:bCs/>
      <w:kern w:val="0"/>
      <w:sz w:val="30"/>
      <w:szCs w:val="30"/>
    </w:rPr>
  </w:style>
  <w:style w:type="paragraph" w:customStyle="1" w:styleId="Style13">
    <w:name w:val="_Style 13"/>
    <w:qFormat/>
    <w:rsid w:val="00460903"/>
    <w:pPr>
      <w:spacing w:before="120" w:after="120" w:line="288" w:lineRule="auto"/>
    </w:pPr>
    <w:rPr>
      <w:rFonts w:ascii="Arial" w:eastAsia="等线" w:hAnsi="Arial" w:cs="Arial"/>
      <w:kern w:val="0"/>
      <w:sz w:val="22"/>
    </w:rPr>
  </w:style>
  <w:style w:type="paragraph" w:styleId="a0">
    <w:name w:val="Body Text"/>
    <w:basedOn w:val="a"/>
    <w:link w:val="Char1"/>
    <w:uiPriority w:val="99"/>
    <w:semiHidden/>
    <w:unhideWhenUsed/>
    <w:rsid w:val="00460903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460903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315</Words>
  <Characters>1797</Characters>
  <Application>Microsoft Office Word</Application>
  <DocSecurity>0</DocSecurity>
  <Lines>14</Lines>
  <Paragraphs>4</Paragraphs>
  <ScaleCrop>false</ScaleCrop>
  <Company>Microsoft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2025-04-16T00:54:00Z</dcterms:created>
  <dcterms:modified xsi:type="dcterms:W3CDTF">2025-04-16T00:54:00Z</dcterms:modified>
</cp:coreProperties>
</file>