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52" w:rsidRDefault="00FE3A52" w:rsidP="00FE3A52">
      <w:pPr>
        <w:pStyle w:val="a5"/>
        <w:spacing w:line="500" w:lineRule="atLeast"/>
        <w:jc w:val="center"/>
        <w:rPr>
          <w:rFonts w:ascii="方正小标宋_GBK" w:eastAsia="方正小标宋_GBK" w:hAnsi="方正小标宋_GBK" w:cs="方正小标宋_GBK"/>
          <w:spacing w:val="1"/>
          <w:sz w:val="36"/>
          <w:szCs w:val="36"/>
          <w:lang w:eastAsia="zh-CN"/>
        </w:rPr>
      </w:pPr>
      <w:r>
        <w:rPr>
          <w:rFonts w:ascii="方正小标宋_GBK" w:eastAsia="方正小标宋_GBK" w:hAnsi="方正小标宋_GBK" w:cs="方正小标宋_GBK" w:hint="eastAsia"/>
          <w:spacing w:val="1"/>
          <w:sz w:val="36"/>
          <w:szCs w:val="36"/>
          <w:lang w:eastAsia="zh-CN"/>
        </w:rPr>
        <w:t>林业局</w:t>
      </w:r>
      <w:proofErr w:type="gramStart"/>
      <w:r>
        <w:rPr>
          <w:rFonts w:ascii="方正小标宋_GBK" w:eastAsia="方正小标宋_GBK" w:hAnsi="方正小标宋_GBK" w:cs="方正小标宋_GBK" w:hint="eastAsia"/>
          <w:spacing w:val="1"/>
          <w:sz w:val="36"/>
          <w:szCs w:val="36"/>
          <w:lang w:eastAsia="zh-CN"/>
        </w:rPr>
        <w:t>科教站</w:t>
      </w:r>
      <w:proofErr w:type="gramEnd"/>
      <w:r>
        <w:rPr>
          <w:rFonts w:ascii="方正小标宋_GBK" w:eastAsia="方正小标宋_GBK" w:hAnsi="方正小标宋_GBK" w:cs="方正小标宋_GBK" w:hint="eastAsia"/>
          <w:spacing w:val="1"/>
          <w:sz w:val="36"/>
          <w:szCs w:val="36"/>
          <w:lang w:eastAsia="zh-CN"/>
        </w:rPr>
        <w:t>中央财政资金转移支付</w:t>
      </w:r>
    </w:p>
    <w:p w:rsidR="00FE3A52" w:rsidRDefault="00FE3A52" w:rsidP="00FE3A52">
      <w:pPr>
        <w:pStyle w:val="a5"/>
        <w:spacing w:line="500" w:lineRule="atLeast"/>
        <w:jc w:val="center"/>
        <w:rPr>
          <w:rFonts w:ascii="方正小标宋_GBK" w:eastAsia="方正小标宋_GBK" w:hAnsi="方正小标宋_GBK" w:cs="方正小标宋_GBK"/>
          <w:b/>
          <w:bCs/>
          <w:spacing w:val="1"/>
          <w:sz w:val="36"/>
          <w:szCs w:val="36"/>
          <w:lang w:eastAsia="zh-CN"/>
        </w:rPr>
      </w:pPr>
      <w:r>
        <w:rPr>
          <w:rFonts w:ascii="方正小标宋_GBK" w:eastAsia="方正小标宋_GBK" w:hAnsi="方正小标宋_GBK" w:cs="方正小标宋_GBK" w:hint="eastAsia"/>
          <w:spacing w:val="1"/>
          <w:sz w:val="36"/>
          <w:szCs w:val="36"/>
          <w:lang w:eastAsia="zh-CN"/>
        </w:rPr>
        <w:t>2024年度绩效自评报告</w:t>
      </w:r>
    </w:p>
    <w:p w:rsidR="00FE3A52" w:rsidRDefault="00FE3A52" w:rsidP="00FE3A52">
      <w:pPr>
        <w:spacing w:line="500" w:lineRule="atLeast"/>
        <w:ind w:firstLineChars="200" w:firstLine="548"/>
        <w:outlineLvl w:val="0"/>
        <w:rPr>
          <w:rFonts w:ascii="方正黑体_GBK" w:eastAsia="方正黑体_GBK" w:hAnsi="方正黑体_GBK" w:cs="方正黑体_GBK"/>
          <w:spacing w:val="-8"/>
          <w:sz w:val="29"/>
          <w:szCs w:val="29"/>
          <w:lang w:eastAsia="zh-CN"/>
        </w:rPr>
      </w:pPr>
    </w:p>
    <w:p w:rsidR="00FE3A52" w:rsidRDefault="00FE3A52" w:rsidP="00FE3A52">
      <w:pPr>
        <w:spacing w:line="500" w:lineRule="atLeast"/>
        <w:ind w:firstLineChars="200" w:firstLine="548"/>
        <w:outlineLvl w:val="0"/>
        <w:rPr>
          <w:rFonts w:ascii="黑体" w:eastAsia="黑体" w:hAnsi="黑体" w:cs="黑体"/>
          <w:sz w:val="29"/>
          <w:szCs w:val="29"/>
          <w:lang w:eastAsia="zh-CN"/>
        </w:rPr>
      </w:pPr>
      <w:r>
        <w:rPr>
          <w:rFonts w:ascii="黑体" w:eastAsia="黑体" w:hAnsi="黑体" w:cs="黑体" w:hint="eastAsia"/>
          <w:spacing w:val="-8"/>
          <w:sz w:val="29"/>
          <w:szCs w:val="29"/>
          <w:lang w:eastAsia="zh-CN"/>
        </w:rPr>
        <w:t>一、绩效目标分解下达情况</w:t>
      </w:r>
    </w:p>
    <w:p w:rsidR="00FE3A52" w:rsidRDefault="00FE3A52" w:rsidP="00FE3A52">
      <w:pPr>
        <w:pStyle w:val="a5"/>
        <w:spacing w:line="560" w:lineRule="exact"/>
        <w:ind w:firstLineChars="200" w:firstLine="588"/>
        <w:jc w:val="both"/>
        <w:rPr>
          <w:rFonts w:ascii="仿宋_GB2312" w:eastAsia="仿宋_GB2312" w:hAnsi="仿宋_GB2312" w:cs="仿宋_GB2312"/>
          <w:spacing w:val="2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根据湖南省财政厅《关于下达2023年第四批中央林业草原改革发展资金（市县部分）的通知》（湘财预[2023]385号）文件，下达2023年中央财政第二批油茶产业发展补助500万，用于新造油茶4000亩，抚育改造1334亩，更新和品种改造333亩。</w:t>
      </w:r>
    </w:p>
    <w:p w:rsidR="00FE3A52" w:rsidRDefault="00FE3A52" w:rsidP="00FE3A52">
      <w:pPr>
        <w:pStyle w:val="a5"/>
        <w:spacing w:line="560" w:lineRule="exact"/>
        <w:ind w:firstLineChars="200" w:firstLine="588"/>
        <w:jc w:val="both"/>
        <w:rPr>
          <w:rFonts w:ascii="仿宋_GB2312" w:eastAsia="仿宋_GB2312" w:hAnsi="仿宋_GB2312" w:cs="仿宋_GB2312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根据湖南省财政厅《关于提前下达2024年林业草原改革发展资金预算的通知》（湘财预[2023]396号）文件，下达2024年中央财政提前批油茶产业发展补助400万元，用于新造油茶4000亩。</w:t>
      </w:r>
    </w:p>
    <w:p w:rsidR="00FE3A52" w:rsidRDefault="00FE3A52" w:rsidP="00FE3A52">
      <w:pPr>
        <w:spacing w:line="500" w:lineRule="atLeast"/>
        <w:ind w:firstLineChars="200" w:firstLine="548"/>
        <w:outlineLvl w:val="0"/>
        <w:rPr>
          <w:rFonts w:ascii="黑体" w:eastAsia="黑体" w:hAnsi="黑体" w:cs="黑体"/>
          <w:spacing w:val="-8"/>
          <w:sz w:val="29"/>
          <w:szCs w:val="29"/>
          <w:lang w:eastAsia="zh-CN"/>
        </w:rPr>
      </w:pPr>
      <w:r>
        <w:rPr>
          <w:rFonts w:ascii="黑体" w:eastAsia="黑体" w:hAnsi="黑体" w:cs="黑体" w:hint="eastAsia"/>
          <w:spacing w:val="-8"/>
          <w:sz w:val="29"/>
          <w:szCs w:val="29"/>
          <w:lang w:eastAsia="zh-CN"/>
        </w:rPr>
        <w:t>二、绩效情况分析</w:t>
      </w:r>
    </w:p>
    <w:p w:rsidR="00FE3A52" w:rsidRDefault="00FE3A52" w:rsidP="00B82BC8">
      <w:pPr>
        <w:pStyle w:val="a5"/>
        <w:spacing w:line="500" w:lineRule="atLeast"/>
        <w:ind w:firstLineChars="200" w:firstLine="626"/>
        <w:rPr>
          <w:rFonts w:ascii="仿宋_GB2312" w:eastAsia="仿宋_GB2312" w:hAnsi="仿宋_GB2312" w:cs="仿宋_GB2312"/>
          <w:b/>
          <w:bCs/>
          <w:spacing w:val="2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11"/>
          <w:sz w:val="29"/>
          <w:szCs w:val="29"/>
          <w:lang w:eastAsia="zh-CN"/>
        </w:rPr>
        <w:t>（一）</w:t>
      </w:r>
      <w:r>
        <w:rPr>
          <w:rFonts w:ascii="仿宋_GB2312" w:eastAsia="仿宋_GB2312" w:hAnsi="仿宋_GB2312" w:cs="仿宋_GB2312" w:hint="eastAsia"/>
          <w:b/>
          <w:bCs/>
          <w:spacing w:val="2"/>
          <w:sz w:val="29"/>
          <w:szCs w:val="29"/>
          <w:lang w:eastAsia="zh-CN"/>
        </w:rPr>
        <w:t>2023年中央财政第二批油茶产业发展补助</w:t>
      </w:r>
    </w:p>
    <w:p w:rsidR="00FE3A52" w:rsidRDefault="00FE3A52" w:rsidP="00FE3A52">
      <w:pPr>
        <w:pStyle w:val="a5"/>
        <w:spacing w:line="500" w:lineRule="atLeast"/>
        <w:ind w:firstLineChars="200" w:firstLine="624"/>
        <w:rPr>
          <w:rFonts w:ascii="仿宋_GB2312" w:eastAsia="仿宋_GB2312" w:hAnsi="仿宋_GB2312" w:cs="仿宋_GB2312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11"/>
          <w:sz w:val="29"/>
          <w:szCs w:val="29"/>
          <w:lang w:eastAsia="zh-CN"/>
        </w:rPr>
        <w:t>1、资金投入情况分析。</w:t>
      </w:r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2023年中央财政第二批油茶产业发展补助500万。</w:t>
      </w:r>
    </w:p>
    <w:p w:rsidR="00FE3A52" w:rsidRDefault="00FE3A52" w:rsidP="00FE3A52">
      <w:pPr>
        <w:pStyle w:val="a5"/>
        <w:spacing w:line="560" w:lineRule="exact"/>
        <w:ind w:firstLineChars="200" w:firstLine="608"/>
        <w:jc w:val="both"/>
        <w:rPr>
          <w:rFonts w:ascii="仿宋_GB2312" w:eastAsia="仿宋_GB2312" w:hAnsi="仿宋_GB2312" w:cs="仿宋_GB2312"/>
          <w:spacing w:val="7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7"/>
          <w:sz w:val="29"/>
          <w:szCs w:val="29"/>
          <w:lang w:eastAsia="zh-CN"/>
        </w:rPr>
        <w:t>2、资金管理情况分析。按照财政部《关于开展2024年度中央对地方转移支付预算执行情况绩效自评工作的通知》</w:t>
      </w:r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（</w:t>
      </w:r>
      <w:proofErr w:type="gramStart"/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财监</w:t>
      </w:r>
      <w:proofErr w:type="gramEnd"/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[2025]1号）</w:t>
      </w:r>
      <w:r>
        <w:rPr>
          <w:rFonts w:ascii="仿宋_GB2312" w:eastAsia="仿宋_GB2312" w:hAnsi="仿宋_GB2312" w:cs="仿宋_GB2312" w:hint="eastAsia"/>
          <w:spacing w:val="7"/>
          <w:sz w:val="29"/>
          <w:szCs w:val="29"/>
          <w:lang w:eastAsia="zh-CN"/>
        </w:rPr>
        <w:t>要求，切实做好该项目的中央转移支付预算执行支付，履行支出责任。</w:t>
      </w:r>
    </w:p>
    <w:p w:rsidR="00FE3A52" w:rsidRDefault="00FE3A52" w:rsidP="00FE3A52">
      <w:pPr>
        <w:pStyle w:val="a5"/>
        <w:spacing w:line="500" w:lineRule="atLeast"/>
        <w:ind w:right="40" w:firstLineChars="200" w:firstLine="612"/>
        <w:rPr>
          <w:rFonts w:ascii="仿宋_GB2312" w:eastAsia="仿宋_GB2312" w:hAnsi="仿宋_GB2312" w:cs="仿宋_GB2312"/>
          <w:spacing w:val="8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29"/>
          <w:szCs w:val="29"/>
          <w:lang w:eastAsia="zh-CN"/>
        </w:rPr>
        <w:t>3、总体绩效目标完成情况分析。2024年2月编制了2023年第二批中央财政林业草原改革发展资金油茶项目作业设计，将任务落实到13个乡(镇)35个村64个小班。2024年2月将任务分解到各乡镇，要求加快整地进度，抢抓季节于4月底前种植油茶。秋冬组织林业技术人员对造林小班进行验收，验收合格油茶新造926.3亩、抚育改造567亩、更新改造202.6亩发放补助85.66万元。</w:t>
      </w:r>
    </w:p>
    <w:p w:rsidR="00FE3A52" w:rsidRDefault="00FE3A52" w:rsidP="00FE3A52">
      <w:pPr>
        <w:pStyle w:val="a5"/>
        <w:spacing w:line="500" w:lineRule="atLeast"/>
        <w:ind w:right="40" w:firstLineChars="200" w:firstLine="604"/>
        <w:rPr>
          <w:rFonts w:ascii="仿宋_GB2312" w:eastAsia="仿宋_GB2312" w:hAnsi="仿宋_GB2312" w:cs="仿宋_GB2312"/>
          <w:spacing w:val="2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6"/>
          <w:sz w:val="29"/>
          <w:szCs w:val="29"/>
          <w:lang w:eastAsia="zh-CN"/>
        </w:rPr>
        <w:lastRenderedPageBreak/>
        <w:t>4、绩效指标完成情况分析。由于造林整地较晚，下半年干旱，大部分成活率不达标。</w:t>
      </w:r>
    </w:p>
    <w:p w:rsidR="00FE3A52" w:rsidRDefault="00FE3A52" w:rsidP="00B82BC8">
      <w:pPr>
        <w:pStyle w:val="a5"/>
        <w:spacing w:line="500" w:lineRule="atLeast"/>
        <w:ind w:firstLineChars="200" w:firstLine="590"/>
        <w:rPr>
          <w:rFonts w:ascii="仿宋_GB2312" w:eastAsia="仿宋_GB2312" w:hAnsi="仿宋_GB2312" w:cs="仿宋_GB2312"/>
          <w:b/>
          <w:bCs/>
          <w:spacing w:val="2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2"/>
          <w:sz w:val="29"/>
          <w:szCs w:val="29"/>
          <w:lang w:eastAsia="zh-CN"/>
        </w:rPr>
        <w:t>（二）2024年中央财政提前批油茶产业发展补助</w:t>
      </w:r>
    </w:p>
    <w:p w:rsidR="00FE3A52" w:rsidRDefault="00FE3A52" w:rsidP="00FE3A52">
      <w:pPr>
        <w:pStyle w:val="a5"/>
        <w:spacing w:line="500" w:lineRule="atLeast"/>
        <w:ind w:firstLineChars="200" w:firstLine="624"/>
        <w:rPr>
          <w:rFonts w:ascii="仿宋_GB2312" w:eastAsia="仿宋_GB2312" w:hAnsi="仿宋_GB2312" w:cs="仿宋_GB2312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11"/>
          <w:sz w:val="29"/>
          <w:szCs w:val="29"/>
          <w:lang w:eastAsia="zh-CN"/>
        </w:rPr>
        <w:t>1、资金投入情况分析。</w:t>
      </w:r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2024年中央财政提前批油茶产业发展补助400万元。</w:t>
      </w:r>
    </w:p>
    <w:p w:rsidR="00FE3A52" w:rsidRDefault="00FE3A52" w:rsidP="00FE3A52">
      <w:pPr>
        <w:pStyle w:val="a5"/>
        <w:spacing w:line="560" w:lineRule="exact"/>
        <w:ind w:firstLineChars="200" w:firstLine="608"/>
        <w:jc w:val="both"/>
        <w:rPr>
          <w:rFonts w:ascii="仿宋_GB2312" w:eastAsia="仿宋_GB2312" w:hAnsi="仿宋_GB2312" w:cs="仿宋_GB2312"/>
          <w:spacing w:val="7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7"/>
          <w:sz w:val="29"/>
          <w:szCs w:val="29"/>
          <w:lang w:eastAsia="zh-CN"/>
        </w:rPr>
        <w:t>2、资金管理情况分析。按照财政部《关于开展2024年度中央对地方转移支付预算执行情况绩效自评工作的通知》</w:t>
      </w:r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（</w:t>
      </w:r>
      <w:proofErr w:type="gramStart"/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财监</w:t>
      </w:r>
      <w:proofErr w:type="gramEnd"/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[2025]1号）</w:t>
      </w:r>
      <w:r>
        <w:rPr>
          <w:rFonts w:ascii="仿宋_GB2312" w:eastAsia="仿宋_GB2312" w:hAnsi="仿宋_GB2312" w:cs="仿宋_GB2312" w:hint="eastAsia"/>
          <w:spacing w:val="7"/>
          <w:sz w:val="29"/>
          <w:szCs w:val="29"/>
          <w:lang w:eastAsia="zh-CN"/>
        </w:rPr>
        <w:t>要求，切实做好该项目的中央转移支付预算执行支付，履行支出责任。</w:t>
      </w:r>
    </w:p>
    <w:p w:rsidR="00FE3A52" w:rsidRDefault="00FE3A52" w:rsidP="00FE3A52">
      <w:pPr>
        <w:pStyle w:val="a5"/>
        <w:spacing w:line="500" w:lineRule="atLeast"/>
        <w:ind w:right="40" w:firstLineChars="200" w:firstLine="612"/>
        <w:rPr>
          <w:rFonts w:ascii="仿宋_GB2312" w:eastAsia="仿宋_GB2312" w:hAnsi="仿宋_GB2312" w:cs="仿宋_GB2312"/>
          <w:spacing w:val="8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29"/>
          <w:szCs w:val="29"/>
          <w:lang w:eastAsia="zh-CN"/>
        </w:rPr>
        <w:t xml:space="preserve">3、总体绩效目标完成情况分析。2024年1月编制了2024年提前批中央财政林业草原改革发展资金油茶项目作业设计，将任务落实到8 </w:t>
      </w:r>
      <w:proofErr w:type="gramStart"/>
      <w:r>
        <w:rPr>
          <w:rFonts w:ascii="仿宋_GB2312" w:eastAsia="仿宋_GB2312" w:hAnsi="仿宋_GB2312" w:cs="仿宋_GB2312" w:hint="eastAsia"/>
          <w:spacing w:val="8"/>
          <w:sz w:val="29"/>
          <w:szCs w:val="29"/>
          <w:lang w:eastAsia="zh-CN"/>
        </w:rPr>
        <w:t>个</w:t>
      </w:r>
      <w:proofErr w:type="gramEnd"/>
      <w:r>
        <w:rPr>
          <w:rFonts w:ascii="仿宋_GB2312" w:eastAsia="仿宋_GB2312" w:hAnsi="仿宋_GB2312" w:cs="仿宋_GB2312" w:hint="eastAsia"/>
          <w:spacing w:val="8"/>
          <w:sz w:val="29"/>
          <w:szCs w:val="29"/>
          <w:lang w:eastAsia="zh-CN"/>
        </w:rPr>
        <w:t xml:space="preserve">乡(镇)24 </w:t>
      </w:r>
      <w:proofErr w:type="gramStart"/>
      <w:r>
        <w:rPr>
          <w:rFonts w:ascii="仿宋_GB2312" w:eastAsia="仿宋_GB2312" w:hAnsi="仿宋_GB2312" w:cs="仿宋_GB2312" w:hint="eastAsia"/>
          <w:spacing w:val="8"/>
          <w:sz w:val="29"/>
          <w:szCs w:val="29"/>
          <w:lang w:eastAsia="zh-CN"/>
        </w:rPr>
        <w:t>个</w:t>
      </w:r>
      <w:proofErr w:type="gramEnd"/>
      <w:r>
        <w:rPr>
          <w:rFonts w:ascii="仿宋_GB2312" w:eastAsia="仿宋_GB2312" w:hAnsi="仿宋_GB2312" w:cs="仿宋_GB2312" w:hint="eastAsia"/>
          <w:spacing w:val="8"/>
          <w:sz w:val="29"/>
          <w:szCs w:val="29"/>
          <w:lang w:eastAsia="zh-CN"/>
        </w:rPr>
        <w:t xml:space="preserve">村31 </w:t>
      </w:r>
      <w:proofErr w:type="gramStart"/>
      <w:r>
        <w:rPr>
          <w:rFonts w:ascii="仿宋_GB2312" w:eastAsia="仿宋_GB2312" w:hAnsi="仿宋_GB2312" w:cs="仿宋_GB2312" w:hint="eastAsia"/>
          <w:spacing w:val="8"/>
          <w:sz w:val="29"/>
          <w:szCs w:val="29"/>
          <w:lang w:eastAsia="zh-CN"/>
        </w:rPr>
        <w:t>个</w:t>
      </w:r>
      <w:proofErr w:type="gramEnd"/>
      <w:r>
        <w:rPr>
          <w:rFonts w:ascii="仿宋_GB2312" w:eastAsia="仿宋_GB2312" w:hAnsi="仿宋_GB2312" w:cs="仿宋_GB2312" w:hint="eastAsia"/>
          <w:spacing w:val="8"/>
          <w:sz w:val="29"/>
          <w:szCs w:val="29"/>
          <w:lang w:eastAsia="zh-CN"/>
        </w:rPr>
        <w:t>小班。2024年2月将任务分解到各乡镇，要求加快整地进度，抢抓季节于3月底前种植油茶。秋冬组织林业技术人员对造林小班进行验收，验收合格431亩发放补助。</w:t>
      </w:r>
    </w:p>
    <w:p w:rsidR="00FE3A52" w:rsidRDefault="00FE3A52" w:rsidP="00FE3A52">
      <w:pPr>
        <w:pStyle w:val="a5"/>
        <w:spacing w:line="500" w:lineRule="atLeast"/>
        <w:ind w:right="40" w:firstLineChars="200" w:firstLine="604"/>
        <w:rPr>
          <w:rFonts w:ascii="仿宋_GB2312" w:eastAsia="仿宋_GB2312" w:hAnsi="仿宋_GB2312" w:cs="仿宋_GB2312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6"/>
          <w:sz w:val="29"/>
          <w:szCs w:val="29"/>
          <w:lang w:eastAsia="zh-CN"/>
        </w:rPr>
        <w:t>4、绩效指标完成情况分析。由于造林整地较晚，下半年干旱，大部分成活率不达标。</w:t>
      </w:r>
    </w:p>
    <w:p w:rsidR="00FE3A52" w:rsidRDefault="00FE3A52" w:rsidP="00FE3A52">
      <w:pPr>
        <w:spacing w:line="500" w:lineRule="atLeast"/>
        <w:ind w:firstLineChars="200" w:firstLine="548"/>
        <w:outlineLvl w:val="0"/>
        <w:rPr>
          <w:rFonts w:ascii="黑体" w:eastAsia="黑体" w:hAnsi="黑体" w:cs="黑体"/>
          <w:spacing w:val="-8"/>
          <w:sz w:val="29"/>
          <w:szCs w:val="29"/>
          <w:lang w:eastAsia="zh-CN"/>
        </w:rPr>
      </w:pPr>
      <w:r>
        <w:rPr>
          <w:rFonts w:ascii="黑体" w:eastAsia="黑体" w:hAnsi="黑体" w:cs="黑体" w:hint="eastAsia"/>
          <w:spacing w:val="-8"/>
          <w:sz w:val="29"/>
          <w:szCs w:val="29"/>
          <w:lang w:eastAsia="zh-CN"/>
        </w:rPr>
        <w:t>三、偏离绩效目标的原因和下一步改进措施</w:t>
      </w:r>
    </w:p>
    <w:p w:rsidR="00FE3A52" w:rsidRDefault="00FE3A52" w:rsidP="00B82BC8">
      <w:pPr>
        <w:pStyle w:val="a5"/>
        <w:spacing w:line="500" w:lineRule="atLeast"/>
        <w:ind w:right="40" w:firstLineChars="200" w:firstLine="606"/>
        <w:rPr>
          <w:rFonts w:ascii="仿宋_GB2312" w:eastAsia="仿宋_GB2312" w:hAnsi="仿宋_GB2312" w:cs="仿宋_GB2312"/>
          <w:b/>
          <w:bCs/>
          <w:spacing w:val="6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6"/>
          <w:sz w:val="29"/>
          <w:szCs w:val="29"/>
          <w:lang w:eastAsia="zh-CN"/>
        </w:rPr>
        <w:t>（一）偏离绩效目标的原因</w:t>
      </w:r>
    </w:p>
    <w:p w:rsidR="00FE3A52" w:rsidRDefault="00FE3A52" w:rsidP="00FE3A52">
      <w:pPr>
        <w:pStyle w:val="a5"/>
        <w:spacing w:line="500" w:lineRule="atLeast"/>
        <w:ind w:right="40" w:firstLineChars="200" w:firstLine="604"/>
        <w:rPr>
          <w:rFonts w:ascii="仿宋_GB2312" w:eastAsia="仿宋_GB2312" w:hAnsi="仿宋_GB2312" w:cs="仿宋_GB2312"/>
          <w:spacing w:val="6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6"/>
          <w:sz w:val="29"/>
          <w:szCs w:val="29"/>
          <w:lang w:eastAsia="zh-CN"/>
        </w:rPr>
        <w:t>1、造林整地较晚，成活率不达标。加之全县防火阻隔系统项目种植油茶苗木需求量大，导致周边苗圃苗木供应不足。</w:t>
      </w:r>
    </w:p>
    <w:p w:rsidR="00FE3A52" w:rsidRDefault="00FE3A52" w:rsidP="00FE3A52">
      <w:pPr>
        <w:pStyle w:val="a5"/>
        <w:spacing w:line="500" w:lineRule="atLeast"/>
        <w:ind w:right="40" w:firstLineChars="200" w:firstLine="604"/>
        <w:rPr>
          <w:rFonts w:ascii="仿宋_GB2312" w:eastAsia="仿宋_GB2312" w:hAnsi="仿宋_GB2312" w:cs="仿宋_GB2312"/>
          <w:spacing w:val="6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6"/>
          <w:sz w:val="29"/>
          <w:szCs w:val="29"/>
          <w:lang w:eastAsia="zh-CN"/>
        </w:rPr>
        <w:t>2、因为机构改革，原乡镇林业事务中心人员并入乡镇政府，林业局布置到基层的一些油茶项目验收工作得不到有效执行，一些以实施的项目没用及时验收。</w:t>
      </w:r>
    </w:p>
    <w:p w:rsidR="00FE3A52" w:rsidRDefault="00FE3A52" w:rsidP="00FE3A52">
      <w:pPr>
        <w:pStyle w:val="a5"/>
        <w:spacing w:line="500" w:lineRule="atLeast"/>
        <w:ind w:right="40" w:firstLineChars="200" w:firstLine="604"/>
        <w:rPr>
          <w:rFonts w:ascii="仿宋_GB2312" w:eastAsia="仿宋_GB2312" w:hAnsi="仿宋_GB2312" w:cs="仿宋_GB2312"/>
          <w:spacing w:val="6"/>
          <w:sz w:val="29"/>
          <w:szCs w:val="29"/>
          <w:lang w:eastAsia="zh-CN"/>
        </w:rPr>
      </w:pPr>
    </w:p>
    <w:p w:rsidR="00FE3A52" w:rsidRDefault="00FE3A52" w:rsidP="00B82BC8">
      <w:pPr>
        <w:pStyle w:val="a5"/>
        <w:spacing w:line="500" w:lineRule="atLeast"/>
        <w:ind w:right="40" w:firstLineChars="200" w:firstLine="606"/>
        <w:rPr>
          <w:rFonts w:ascii="仿宋_GB2312" w:eastAsia="仿宋_GB2312" w:hAnsi="仿宋_GB2312" w:cs="仿宋_GB2312"/>
          <w:b/>
          <w:bCs/>
          <w:spacing w:val="6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6"/>
          <w:sz w:val="29"/>
          <w:szCs w:val="29"/>
          <w:lang w:eastAsia="zh-CN"/>
        </w:rPr>
        <w:t>（二）下一步改进措施</w:t>
      </w:r>
    </w:p>
    <w:p w:rsidR="00FE3A52" w:rsidRDefault="00FE3A52" w:rsidP="00FE3A52">
      <w:pPr>
        <w:pStyle w:val="a5"/>
        <w:spacing w:line="500" w:lineRule="atLeast"/>
        <w:ind w:right="40" w:firstLineChars="200" w:firstLine="548"/>
        <w:rPr>
          <w:rFonts w:ascii="仿宋_GB2312" w:eastAsia="仿宋_GB2312" w:hAnsi="仿宋_GB2312" w:cs="仿宋_GB2312"/>
          <w:spacing w:val="6"/>
          <w:sz w:val="29"/>
          <w:szCs w:val="29"/>
          <w:lang w:eastAsia="zh-CN"/>
        </w:rPr>
      </w:pPr>
      <w:r>
        <w:rPr>
          <w:rFonts w:ascii="黑体" w:eastAsia="黑体" w:hAnsi="黑体" w:cs="黑体" w:hint="eastAsia"/>
          <w:spacing w:val="-8"/>
          <w:sz w:val="29"/>
          <w:szCs w:val="29"/>
          <w:lang w:eastAsia="zh-CN"/>
        </w:rPr>
        <w:lastRenderedPageBreak/>
        <w:t>（</w:t>
      </w:r>
      <w:r>
        <w:rPr>
          <w:rFonts w:ascii="仿宋_GB2312" w:eastAsia="仿宋_GB2312" w:hAnsi="仿宋_GB2312" w:cs="仿宋_GB2312" w:hint="eastAsia"/>
          <w:spacing w:val="6"/>
          <w:sz w:val="29"/>
          <w:szCs w:val="29"/>
          <w:lang w:eastAsia="zh-CN"/>
        </w:rPr>
        <w:t>一）提高认识，高质量发展油茶产业是维护国家粮油安全战略的紧迫需要，是实施乡村振兴战略的重要保障。每年召集各个乡镇林业分管领导，林业技术员，召开了油茶项目部署会议，学习油茶新造，油茶幼林抚育，油茶低产林改造，简易林道建设，灌溉设施及水肥一体化基地建设项目</w:t>
      </w:r>
      <w:proofErr w:type="gramStart"/>
      <w:r>
        <w:rPr>
          <w:rFonts w:ascii="仿宋_GB2312" w:eastAsia="仿宋_GB2312" w:hAnsi="仿宋_GB2312" w:cs="仿宋_GB2312" w:hint="eastAsia"/>
          <w:spacing w:val="6"/>
          <w:sz w:val="29"/>
          <w:szCs w:val="29"/>
          <w:lang w:eastAsia="zh-CN"/>
        </w:rPr>
        <w:t>的奖补政策</w:t>
      </w:r>
      <w:proofErr w:type="gramEnd"/>
      <w:r>
        <w:rPr>
          <w:rFonts w:ascii="仿宋_GB2312" w:eastAsia="仿宋_GB2312" w:hAnsi="仿宋_GB2312" w:cs="仿宋_GB2312" w:hint="eastAsia"/>
          <w:spacing w:val="6"/>
          <w:sz w:val="29"/>
          <w:szCs w:val="29"/>
          <w:lang w:eastAsia="zh-CN"/>
        </w:rPr>
        <w:t>，实施方案，技术要求，验收标准等。</w:t>
      </w:r>
    </w:p>
    <w:p w:rsidR="00FE3A52" w:rsidRDefault="00FE3A52" w:rsidP="00FE3A52">
      <w:pPr>
        <w:pStyle w:val="a5"/>
        <w:spacing w:line="500" w:lineRule="atLeast"/>
        <w:ind w:right="40" w:firstLineChars="200" w:firstLine="604"/>
        <w:rPr>
          <w:rFonts w:ascii="仿宋_GB2312" w:eastAsia="仿宋_GB2312" w:hAnsi="仿宋_GB2312" w:cs="仿宋_GB2312"/>
          <w:spacing w:val="6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6"/>
          <w:sz w:val="29"/>
          <w:szCs w:val="29"/>
          <w:lang w:eastAsia="zh-CN"/>
        </w:rPr>
        <w:t>（二）加强落实，把各乡镇项目验收任务落实到人，林业局</w:t>
      </w:r>
      <w:proofErr w:type="gramStart"/>
      <w:r>
        <w:rPr>
          <w:rFonts w:ascii="仿宋_GB2312" w:eastAsia="仿宋_GB2312" w:hAnsi="仿宋_GB2312" w:cs="仿宋_GB2312" w:hint="eastAsia"/>
          <w:spacing w:val="6"/>
          <w:sz w:val="29"/>
          <w:szCs w:val="29"/>
          <w:lang w:eastAsia="zh-CN"/>
        </w:rPr>
        <w:t>科教站</w:t>
      </w:r>
      <w:proofErr w:type="gramEnd"/>
      <w:r>
        <w:rPr>
          <w:rFonts w:ascii="仿宋_GB2312" w:eastAsia="仿宋_GB2312" w:hAnsi="仿宋_GB2312" w:cs="仿宋_GB2312" w:hint="eastAsia"/>
          <w:spacing w:val="6"/>
          <w:sz w:val="29"/>
          <w:szCs w:val="29"/>
          <w:lang w:eastAsia="zh-CN"/>
        </w:rPr>
        <w:t xml:space="preserve">提供技术指导和支持，对已经实施完工的项目及时验收，把关审核验收资料，进一步结合实际建立健全有关项目管理制度，落实专人负责制，规范项目资金管理，保障项目及时实施完成，发挥预期效益。 </w:t>
      </w:r>
    </w:p>
    <w:p w:rsidR="00FE3A52" w:rsidRDefault="00FE3A52" w:rsidP="00FE3A52">
      <w:pPr>
        <w:pStyle w:val="a5"/>
        <w:spacing w:line="500" w:lineRule="atLeast"/>
        <w:ind w:right="40" w:firstLineChars="200" w:firstLine="604"/>
        <w:rPr>
          <w:rFonts w:ascii="仿宋_GB2312" w:eastAsia="仿宋_GB2312" w:hAnsi="仿宋_GB2312" w:cs="仿宋_GB2312"/>
          <w:spacing w:val="6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6"/>
          <w:sz w:val="29"/>
          <w:szCs w:val="29"/>
          <w:lang w:eastAsia="zh-CN"/>
        </w:rPr>
        <w:t>（三）多宣传，提前项目谋划，针对林业行业特殊性，早规划、抢季节、早造林、早验收、早完成。</w:t>
      </w:r>
    </w:p>
    <w:p w:rsidR="00FE3A52" w:rsidRDefault="00FE3A52" w:rsidP="00FE3A52">
      <w:pPr>
        <w:pStyle w:val="a5"/>
        <w:spacing w:line="500" w:lineRule="atLeast"/>
        <w:ind w:right="40" w:firstLineChars="200" w:firstLine="548"/>
        <w:rPr>
          <w:rFonts w:ascii="黑体" w:eastAsia="黑体" w:hAnsi="黑体" w:cs="黑体"/>
          <w:spacing w:val="-8"/>
          <w:sz w:val="29"/>
          <w:szCs w:val="29"/>
          <w:lang w:eastAsia="zh-CN"/>
        </w:rPr>
      </w:pPr>
      <w:r>
        <w:rPr>
          <w:rFonts w:ascii="黑体" w:eastAsia="黑体" w:hAnsi="黑体" w:cs="黑体" w:hint="eastAsia"/>
          <w:spacing w:val="-8"/>
          <w:sz w:val="29"/>
          <w:szCs w:val="29"/>
          <w:lang w:eastAsia="zh-CN"/>
        </w:rPr>
        <w:t>四、绩效自评结果拟应用和公开情况</w:t>
      </w:r>
    </w:p>
    <w:p w:rsidR="00FE3A52" w:rsidRDefault="00FE3A52" w:rsidP="00FE3A52">
      <w:pPr>
        <w:spacing w:line="500" w:lineRule="atLeast"/>
        <w:ind w:firstLineChars="200" w:firstLine="588"/>
        <w:outlineLvl w:val="0"/>
        <w:rPr>
          <w:rFonts w:ascii="仿宋_GB2312" w:eastAsia="仿宋_GB2312" w:hAnsi="仿宋_GB2312" w:cs="仿宋_GB2312"/>
          <w:spacing w:val="2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2023年中央财政第二批油茶产业发展补助资金绩效自评得分</w:t>
      </w:r>
      <w:r w:rsidR="002529B5"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64.61</w:t>
      </w:r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分，综合评价结果为优。项目区群众满意度100%。</w:t>
      </w:r>
    </w:p>
    <w:p w:rsidR="00FE3A52" w:rsidRDefault="00FE3A52" w:rsidP="00FE3A52">
      <w:pPr>
        <w:spacing w:line="500" w:lineRule="atLeast"/>
        <w:ind w:firstLineChars="200" w:firstLine="588"/>
        <w:outlineLvl w:val="0"/>
        <w:rPr>
          <w:rFonts w:ascii="黑体" w:eastAsia="黑体" w:hAnsi="黑体" w:cs="黑体"/>
          <w:spacing w:val="-8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2"/>
          <w:sz w:val="29"/>
          <w:szCs w:val="29"/>
          <w:lang w:eastAsia="zh-CN"/>
        </w:rPr>
        <w:t>2024年中央财政提前批油茶产业发展补助资金绩效自评得分80分，综合评价结果为优。项目区群众满意度100%。</w:t>
      </w:r>
    </w:p>
    <w:p w:rsidR="00FE3A52" w:rsidRDefault="00FE3A52" w:rsidP="00FE3A52">
      <w:pPr>
        <w:spacing w:line="500" w:lineRule="atLeast"/>
        <w:ind w:firstLineChars="200" w:firstLine="548"/>
        <w:outlineLvl w:val="0"/>
        <w:rPr>
          <w:rFonts w:ascii="黑体" w:eastAsia="黑体" w:hAnsi="黑体" w:cs="黑体"/>
          <w:spacing w:val="-8"/>
          <w:sz w:val="29"/>
          <w:szCs w:val="29"/>
          <w:lang w:eastAsia="zh-CN"/>
        </w:rPr>
      </w:pPr>
      <w:r>
        <w:rPr>
          <w:rFonts w:ascii="黑体" w:eastAsia="黑体" w:hAnsi="黑体" w:cs="黑体" w:hint="eastAsia"/>
          <w:spacing w:val="-8"/>
          <w:sz w:val="29"/>
          <w:szCs w:val="29"/>
          <w:lang w:eastAsia="zh-CN"/>
        </w:rPr>
        <w:t>五、其他需要说明的问题</w:t>
      </w:r>
    </w:p>
    <w:p w:rsidR="00FE3A52" w:rsidRDefault="00FE3A52" w:rsidP="00FE3A52">
      <w:pPr>
        <w:spacing w:line="500" w:lineRule="atLeast"/>
        <w:ind w:firstLineChars="200" w:firstLine="576"/>
        <w:outlineLvl w:val="0"/>
        <w:rPr>
          <w:rFonts w:ascii="仿宋_GB2312" w:eastAsia="仿宋_GB2312" w:hAnsi="仿宋_GB2312" w:cs="仿宋_GB2312"/>
          <w:spacing w:val="-1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-1"/>
          <w:sz w:val="29"/>
          <w:szCs w:val="29"/>
          <w:lang w:eastAsia="zh-CN"/>
        </w:rPr>
        <w:t>无</w:t>
      </w:r>
    </w:p>
    <w:p w:rsidR="00FE3A52" w:rsidRDefault="00FE3A52" w:rsidP="00FE3A52">
      <w:pPr>
        <w:spacing w:line="500" w:lineRule="atLeast"/>
        <w:ind w:firstLineChars="200" w:firstLine="548"/>
        <w:outlineLvl w:val="0"/>
        <w:rPr>
          <w:rFonts w:ascii="黑体" w:eastAsia="黑体" w:hAnsi="黑体" w:cs="黑体"/>
          <w:spacing w:val="-8"/>
          <w:sz w:val="29"/>
          <w:szCs w:val="29"/>
          <w:lang w:eastAsia="zh-CN"/>
        </w:rPr>
      </w:pPr>
      <w:r>
        <w:rPr>
          <w:rFonts w:ascii="黑体" w:eastAsia="黑体" w:hAnsi="黑体" w:cs="黑体" w:hint="eastAsia"/>
          <w:spacing w:val="-8"/>
          <w:sz w:val="29"/>
          <w:szCs w:val="29"/>
          <w:lang w:eastAsia="zh-CN"/>
        </w:rPr>
        <w:t>六、附件</w:t>
      </w:r>
    </w:p>
    <w:p w:rsidR="00FE3A52" w:rsidRDefault="00FE3A52" w:rsidP="00FE3A52">
      <w:pPr>
        <w:spacing w:line="500" w:lineRule="atLeast"/>
        <w:ind w:firstLineChars="200" w:firstLine="644"/>
        <w:rPr>
          <w:rFonts w:ascii="仿宋_GB2312" w:eastAsia="仿宋_GB2312" w:hAnsi="仿宋_GB2312" w:cs="仿宋_GB2312"/>
          <w:sz w:val="29"/>
          <w:szCs w:val="29"/>
          <w:lang w:eastAsia="zh-CN"/>
        </w:rPr>
      </w:pPr>
      <w:r>
        <w:rPr>
          <w:rFonts w:ascii="仿宋_GB2312" w:eastAsia="仿宋_GB2312" w:hAnsi="仿宋_GB2312" w:cs="仿宋_GB2312" w:hint="eastAsia"/>
          <w:spacing w:val="16"/>
          <w:sz w:val="29"/>
          <w:szCs w:val="29"/>
          <w:lang w:eastAsia="zh-CN"/>
        </w:rPr>
        <w:t>项目绩效自评表</w:t>
      </w:r>
    </w:p>
    <w:p w:rsidR="00FE3A52" w:rsidRPr="002529B5" w:rsidRDefault="00FE3A52" w:rsidP="00FE3A52">
      <w:pPr>
        <w:spacing w:line="500" w:lineRule="atLeast"/>
        <w:rPr>
          <w:lang w:eastAsia="zh-CN"/>
        </w:rPr>
      </w:pPr>
    </w:p>
    <w:p w:rsidR="00B82BC8" w:rsidRDefault="00B82BC8">
      <w:pPr>
        <w:rPr>
          <w:lang w:eastAsia="zh-CN"/>
        </w:rPr>
      </w:pPr>
    </w:p>
    <w:sectPr w:rsidR="00B82BC8" w:rsidSect="00B82BC8">
      <w:footerReference w:type="default" r:id="rId6"/>
      <w:pgSz w:w="11906" w:h="16838"/>
      <w:pgMar w:top="1440" w:right="1746" w:bottom="1440" w:left="1746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A52" w:rsidRDefault="00FE3A52" w:rsidP="00FE3A52">
      <w:r>
        <w:separator/>
      </w:r>
    </w:p>
  </w:endnote>
  <w:endnote w:type="continuationSeparator" w:id="1">
    <w:p w:rsidR="00FE3A52" w:rsidRDefault="00FE3A52" w:rsidP="00FE3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BC8" w:rsidRDefault="00B82BC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margin-left:0;margin-top:0;width:2in;height:2in;z-index:251660288;mso-wrap-style:none;mso-position-horizontal:center;mso-position-horizontal-relative:margin;v-text-anchor:top" filled="f" stroked="f">
          <v:fill o:detectmouseclick="t"/>
          <v:textbox style="mso-fit-shape-to-text:t" inset="0,0,0,0">
            <w:txbxContent>
              <w:p w:rsidR="00B82BC8" w:rsidRDefault="00B82BC8">
                <w:pPr>
                  <w:pStyle w:val="a4"/>
                </w:pPr>
                <w:r>
                  <w:fldChar w:fldCharType="begin"/>
                </w:r>
                <w:r w:rsidR="00FE3A52">
                  <w:instrText xml:space="preserve"> PAGE  \* MERGEFORMAT </w:instrText>
                </w:r>
                <w:r>
                  <w:fldChar w:fldCharType="separate"/>
                </w:r>
                <w:r w:rsidR="002529B5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A52" w:rsidRDefault="00FE3A52" w:rsidP="00FE3A52">
      <w:r>
        <w:separator/>
      </w:r>
    </w:p>
  </w:footnote>
  <w:footnote w:type="continuationSeparator" w:id="1">
    <w:p w:rsidR="00FE3A52" w:rsidRDefault="00FE3A52" w:rsidP="00FE3A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3A52"/>
    <w:rsid w:val="002529B5"/>
    <w:rsid w:val="00B82BC8"/>
    <w:rsid w:val="00FE3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5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3A5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semiHidden/>
    <w:rsid w:val="00FE3A52"/>
    <w:rPr>
      <w:sz w:val="18"/>
      <w:szCs w:val="18"/>
    </w:rPr>
  </w:style>
  <w:style w:type="paragraph" w:styleId="a4">
    <w:name w:val="footer"/>
    <w:basedOn w:val="a"/>
    <w:link w:val="Char0"/>
    <w:unhideWhenUsed/>
    <w:rsid w:val="00FE3A52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semiHidden/>
    <w:rsid w:val="00FE3A52"/>
    <w:rPr>
      <w:sz w:val="18"/>
      <w:szCs w:val="18"/>
    </w:rPr>
  </w:style>
  <w:style w:type="paragraph" w:styleId="a5">
    <w:name w:val="Body Text"/>
    <w:basedOn w:val="a"/>
    <w:link w:val="Char1"/>
    <w:semiHidden/>
    <w:qFormat/>
    <w:rsid w:val="00FE3A52"/>
    <w:rPr>
      <w:rFonts w:ascii="仿宋" w:eastAsia="仿宋" w:hAnsi="仿宋" w:cs="仿宋"/>
      <w:sz w:val="30"/>
      <w:szCs w:val="30"/>
    </w:rPr>
  </w:style>
  <w:style w:type="character" w:customStyle="1" w:styleId="Char1">
    <w:name w:val="正文文本 Char"/>
    <w:basedOn w:val="a0"/>
    <w:link w:val="a5"/>
    <w:semiHidden/>
    <w:rsid w:val="00FE3A52"/>
    <w:rPr>
      <w:rFonts w:ascii="仿宋" w:eastAsia="仿宋" w:hAnsi="仿宋" w:cs="仿宋"/>
      <w:snapToGrid w:val="0"/>
      <w:color w:val="000000"/>
      <w:kern w:val="0"/>
      <w:sz w:val="30"/>
      <w:szCs w:val="3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2025-04-17T01:04:00Z</dcterms:created>
  <dcterms:modified xsi:type="dcterms:W3CDTF">2025-04-25T04:04:00Z</dcterms:modified>
</cp:coreProperties>
</file>