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02CA67"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江华瑶族自治县202</w:t>
      </w: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年度</w:t>
      </w: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急危重症</w:t>
      </w:r>
    </w:p>
    <w:p w14:paraId="642681AE">
      <w:pPr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救治网络体系运行经费绩效自评报告</w:t>
      </w:r>
    </w:p>
    <w:p w14:paraId="179E9F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40"/>
          <w:lang w:val="en-US" w:eastAsia="zh-CN"/>
        </w:rPr>
      </w:pPr>
    </w:p>
    <w:p w14:paraId="5D422B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kern w:val="2"/>
          <w:sz w:val="32"/>
          <w:szCs w:val="32"/>
          <w:lang w:val="en-US" w:eastAsia="zh-CN" w:bidi="ar-SA"/>
        </w:rPr>
      </w:pPr>
      <w:r>
        <w:rPr>
          <w:rFonts w:hint="eastAsia" w:ascii="原版宋体" w:hAnsi="原版宋体" w:eastAsia="黑体" w:cs="黑体"/>
          <w:kern w:val="2"/>
          <w:sz w:val="32"/>
          <w:szCs w:val="32"/>
          <w:lang w:val="en-US" w:eastAsia="zh-CN" w:bidi="ar-SA"/>
        </w:rPr>
        <w:t>一、</w:t>
      </w:r>
      <w:r>
        <w:rPr>
          <w:rFonts w:hint="eastAsia" w:ascii="黑体" w:hAnsi="黑体" w:eastAsia="黑体" w:cs="黑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项目概况</w:t>
      </w:r>
    </w:p>
    <w:p w14:paraId="6F1C8163">
      <w:pPr>
        <w:spacing w:line="560" w:lineRule="exact"/>
        <w:ind w:firstLine="643" w:firstLineChars="200"/>
        <w:rPr>
          <w:rFonts w:hint="default" w:ascii="仿宋" w:hAnsi="仿宋" w:eastAsia="仿宋" w:cs="仿宋"/>
          <w:color w:val="FF0000"/>
          <w:sz w:val="32"/>
          <w:szCs w:val="32"/>
          <w:lang w:val="en-US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（一）实施单位基本情况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江华瑶族自治县人民医院成立于1964年，是一所集医疗、教学、科研、预防、保健、康复为一体的县域医疗中心，2024年被评为三级乙等综合医院。是中南大学湘雅三医院等重点对口帮扶单位。医院现有职工1097人，其中高级职称159人（正高22人），设有40个临床医技科室，有省级临床重点专科1个，省级中医临床重点专科1个，省级临床重点专科建设项目8个，市级临床重点专科7个。设有县医疗急救中心、县残疾人康复中心、县健康管理中心、县远程医疗中心。医院现有1.5T MRI、DSA等大中型医疗设备两百余台。可开展心脑血管、胸腹腔、四肢关节等各类微创、介入的高精尖手术。</w:t>
      </w:r>
    </w:p>
    <w:p w14:paraId="4E4EBA7E">
      <w:pPr>
        <w:spacing w:line="560" w:lineRule="exact"/>
        <w:ind w:firstLine="482" w:firstLineChars="15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b/>
          <w:bCs/>
          <w:sz w:val="32"/>
          <w:szCs w:val="32"/>
        </w:rPr>
        <w:t>（二）资金基本情况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根据中共江华瑶族自治县县委常委会议纪要（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[2023]第16期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）文件精神，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2024年度下达县人民医院31万急危重症救治网络体系运行经费项目建设。</w:t>
      </w:r>
      <w:r>
        <w:rPr>
          <w:rFonts w:hint="eastAsia" w:ascii="仿宋" w:hAnsi="仿宋" w:eastAsia="仿宋" w:cs="仿宋"/>
          <w:b w:val="0"/>
          <w:bCs w:val="0"/>
          <w:strike w:val="0"/>
          <w:dstrike w:val="0"/>
          <w:sz w:val="32"/>
          <w:szCs w:val="32"/>
          <w:u w:val="none"/>
          <w:lang w:val="en-US" w:eastAsia="zh-CN"/>
        </w:rPr>
        <w:t>江华县人民医院为项目实施主体单位，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strike w:val="0"/>
          <w:dstrike w:val="0"/>
          <w:sz w:val="32"/>
          <w:szCs w:val="32"/>
          <w:u w:val="none"/>
          <w:lang w:val="en-US" w:eastAsia="zh-CN"/>
        </w:rPr>
        <w:t>1个县级急危重症救治中心（设县人民医院）和4个乡镇急救分站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/>
          <w:sz w:val="32"/>
          <w:szCs w:val="32"/>
          <w:u w:val="none"/>
          <w:lang w:val="en-US" w:eastAsia="zh-CN"/>
        </w:rPr>
        <w:t>（即白芒营镇、码市镇、涛圩镇3个卫生院和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u w:val="none"/>
          <w:lang w:val="en-US" w:eastAsia="zh-CN"/>
        </w:rPr>
        <w:t>县中医院水口院区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/>
          <w:sz w:val="32"/>
          <w:szCs w:val="32"/>
          <w:u w:val="none"/>
          <w:lang w:val="en-US" w:eastAsia="zh-CN"/>
        </w:rPr>
        <w:t>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急救网络体系升级改造</w:t>
      </w:r>
      <w:r>
        <w:rPr>
          <w:rFonts w:hint="eastAsia" w:ascii="仿宋_GB2312" w:hAnsi="仿宋_GB2312" w:eastAsia="仿宋_GB2312" w:cs="仿宋_GB2312"/>
          <w:strike w:val="0"/>
          <w:dstrike w:val="0"/>
          <w:color w:val="000000"/>
          <w:sz w:val="32"/>
          <w:szCs w:val="32"/>
          <w:u w:val="none"/>
          <w:lang w:val="en-US" w:eastAsia="zh-CN"/>
        </w:rPr>
        <w:t>，中心和分站辐射周边乡镇的全县急危重症救治体系，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打造城区10分钟，乡镇30分钟内的“黄金急救圈”。</w:t>
      </w:r>
    </w:p>
    <w:p w14:paraId="1E6C95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3" w:firstLineChars="200"/>
        <w:jc w:val="both"/>
        <w:textAlignment w:val="auto"/>
        <w:rPr>
          <w:rFonts w:hint="default" w:ascii="楷体" w:hAnsi="楷体" w:eastAsia="楷体" w:cs="楷体"/>
          <w:b/>
          <w:bCs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32"/>
          <w:szCs w:val="32"/>
        </w:rPr>
        <w:t>（三）资金绩效目标</w:t>
      </w:r>
      <w:r>
        <w:rPr>
          <w:rFonts w:hint="eastAsia" w:ascii="楷体" w:hAnsi="楷体" w:eastAsia="楷体" w:cs="楷体"/>
          <w:b/>
          <w:bCs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kern w:val="0"/>
          <w:sz w:val="32"/>
          <w:szCs w:val="32"/>
          <w:lang w:val="en-US" w:eastAsia="zh-CN" w:bidi="ar"/>
          <w14:textFill>
            <w14:solidFill>
              <w14:schemeClr w14:val="tx1"/>
            </w14:solidFill>
          </w14:textFill>
        </w:rPr>
        <w:t>2024年县财政拨付到县人民医院31万元县级医院急诊急救体系建设项目，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2024年底，我县完成了1个急危重症救治中心、1个指挥调度平台和4个乡镇急救站的升级改造和5G智慧化项目的建设，完成指标达标率为100%。</w:t>
      </w:r>
    </w:p>
    <w:p w14:paraId="04AA045E">
      <w:pPr>
        <w:tabs>
          <w:tab w:val="center" w:pos="4153"/>
        </w:tabs>
        <w:spacing w:line="240" w:lineRule="auto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二、项目资金使用及管理情况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ab/>
      </w:r>
    </w:p>
    <w:p w14:paraId="33BCE53D">
      <w:pPr>
        <w:spacing w:line="560" w:lineRule="exact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项目资金共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31万元</w:t>
      </w:r>
      <w:r>
        <w:rPr>
          <w:rFonts w:hint="eastAsia" w:ascii="仿宋" w:hAnsi="仿宋" w:eastAsia="仿宋" w:cs="仿宋"/>
          <w:sz w:val="32"/>
          <w:szCs w:val="32"/>
        </w:rPr>
        <w:t>，纳入了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年部门预算,资金通过县财政局直接下达用款指标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到县卫健局，再由县卫健局下达</w:t>
      </w:r>
      <w:r>
        <w:rPr>
          <w:rFonts w:hint="eastAsia" w:ascii="仿宋" w:hAnsi="仿宋" w:eastAsia="仿宋" w:cs="仿宋"/>
          <w:sz w:val="32"/>
          <w:szCs w:val="32"/>
        </w:rPr>
        <w:t>至县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人民医院</w:t>
      </w:r>
      <w:r>
        <w:rPr>
          <w:rFonts w:hint="eastAsia" w:ascii="仿宋" w:hAnsi="仿宋" w:eastAsia="仿宋" w:cs="仿宋"/>
          <w:sz w:val="32"/>
          <w:szCs w:val="32"/>
        </w:rPr>
        <w:t>。项目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实施</w:t>
      </w:r>
      <w:r>
        <w:rPr>
          <w:rFonts w:hint="eastAsia" w:ascii="仿宋" w:hAnsi="仿宋" w:eastAsia="仿宋" w:cs="仿宋"/>
          <w:sz w:val="32"/>
          <w:szCs w:val="32"/>
        </w:rPr>
        <w:t>单位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县人民医院</w:t>
      </w:r>
      <w:r>
        <w:rPr>
          <w:rFonts w:hint="eastAsia" w:ascii="仿宋" w:hAnsi="仿宋" w:eastAsia="仿宋" w:cs="仿宋"/>
          <w:sz w:val="32"/>
          <w:szCs w:val="32"/>
        </w:rPr>
        <w:t>已支付总项目资金的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100</w:t>
      </w:r>
      <w:r>
        <w:rPr>
          <w:rFonts w:hint="eastAsia" w:ascii="仿宋" w:hAnsi="仿宋" w:eastAsia="仿宋" w:cs="仿宋"/>
          <w:sz w:val="32"/>
          <w:szCs w:val="32"/>
        </w:rPr>
        <w:t>%，共计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万元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资金管理</w:t>
      </w:r>
      <w:r>
        <w:rPr>
          <w:rFonts w:hint="eastAsia" w:ascii="仿宋" w:hAnsi="仿宋" w:eastAsia="仿宋" w:cs="仿宋"/>
          <w:sz w:val="32"/>
          <w:szCs w:val="32"/>
        </w:rPr>
        <w:t>做到了专人管理、专账核算、专款专用。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急危重症网络体系建设运行经费用于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1个急危重症救治中心、1个指挥调度平台和4个乡镇急救站的升级改造和5G智慧化项目的建设。</w:t>
      </w:r>
    </w:p>
    <w:p w14:paraId="32380871">
      <w:pPr>
        <w:spacing w:line="560" w:lineRule="exact"/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三、项目资金组织实施情况</w:t>
      </w:r>
    </w:p>
    <w:p w14:paraId="253FF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（一）明确工作职责。</w:t>
      </w:r>
      <w:r>
        <w:rPr>
          <w:rFonts w:hint="eastAsia" w:ascii="仿宋_GB2312" w:hAnsi="仿宋_GB2312" w:eastAsia="仿宋_GB2312" w:cs="仿宋_GB2312"/>
          <w:b w:val="0"/>
          <w:bCs w:val="0"/>
          <w:snapToGrid/>
          <w:color w:val="000000"/>
          <w:kern w:val="2"/>
          <w:sz w:val="32"/>
          <w:szCs w:val="32"/>
          <w:lang w:val="en-US" w:eastAsia="zh-CN" w:bidi="ar-SA"/>
        </w:rPr>
        <w:t>出台了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《江华瑶族自治县急危重症救治网络体系工作方案》</w:t>
      </w:r>
      <w:r>
        <w:rPr>
          <w:rFonts w:hint="eastAsia" w:ascii="原版宋体" w:hAnsi="原版宋体" w:eastAsia="仿宋_GB2312" w:cs="仿宋_GB2312"/>
          <w:color w:val="000000"/>
          <w:kern w:val="0"/>
          <w:sz w:val="32"/>
          <w:szCs w:val="32"/>
          <w:lang w:val="en-US" w:eastAsia="zh-CN" w:bidi="ar"/>
        </w:rPr>
        <w:t>《江华瑶族自治县120急救体系运行管理方案（试行）》《江华瑶族自治县人民医院项目实施方案》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分解细化目标任务，明确责任单位、责任领导、关键节点、完成时限等事项。成立县急危重症救治网络体系建设工作专班，组建以县人民医院牵头的项目实施指导小组。</w:t>
      </w:r>
    </w:p>
    <w:p w14:paraId="684A1E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原版宋体" w:hAnsi="原版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（二）强化业务培训。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县人民医院为我县现场救护第一目击者培训基地，通过多种形式、多途径、有序组织各医疗机构开展现场救护培训考核。2024年以来全县参加“第一目击者”培训2000人，均取得合格证书。</w:t>
      </w:r>
      <w:r>
        <w:rPr>
          <w:rFonts w:hint="eastAsia" w:ascii="原版宋体" w:hAnsi="原版宋体" w:eastAsia="仿宋_GB2312" w:cs="仿宋_GB2312"/>
          <w:color w:val="000000"/>
          <w:kern w:val="0"/>
          <w:sz w:val="32"/>
          <w:szCs w:val="32"/>
          <w:lang w:val="en-US" w:eastAsia="zh-CN" w:bidi="ar"/>
        </w:rPr>
        <w:t>急救中心共派遣20余人次到省市参加相关急诊急救培训。</w:t>
      </w:r>
    </w:p>
    <w:p w14:paraId="6BCBC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default" w:ascii="原版宋体" w:hAnsi="原版宋体" w:eastAsia="仿宋_GB2312" w:cs="黑体"/>
          <w:color w:val="FF000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（三）强化结果运用。</w:t>
      </w:r>
      <w:r>
        <w:rPr>
          <w:rFonts w:hint="eastAsia" w:ascii="原版宋体" w:hAnsi="原版宋体" w:eastAsia="仿宋_GB2312" w:cs="仿宋_GB2312"/>
          <w:b w:val="0"/>
          <w:bCs w:val="0"/>
          <w:color w:val="000000"/>
          <w:kern w:val="0"/>
          <w:sz w:val="32"/>
          <w:szCs w:val="32"/>
          <w:lang w:val="en-US" w:eastAsia="zh-CN" w:bidi="ar"/>
        </w:rPr>
        <w:t>完成了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1个急危重症救治中心、1个指挥调度平台和4个乡镇急救站的5G智慧化升级改造。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2024年以来，指挥中心调度出车5726次，分流至乡镇急救站1689次，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全县救治了急救病人5000余次，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成功打造了城区10分钟，乡镇30分钟内的“黄金急救圈”，大大提高了急救效率，实现急危重症病人“上车即住院”。</w:t>
      </w:r>
    </w:p>
    <w:p w14:paraId="230E11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原版宋体" w:hAnsi="原版宋体" w:eastAsia="黑体" w:cs="黑体"/>
          <w:sz w:val="32"/>
          <w:szCs w:val="32"/>
          <w:lang w:val="en-US" w:eastAsia="zh-CN"/>
        </w:rPr>
      </w:pPr>
      <w:r>
        <w:rPr>
          <w:rFonts w:hint="eastAsia" w:ascii="原版宋体" w:hAnsi="原版宋体" w:eastAsia="黑体" w:cs="黑体"/>
          <w:kern w:val="2"/>
          <w:sz w:val="32"/>
          <w:szCs w:val="32"/>
          <w:lang w:val="en-US" w:eastAsia="zh-CN" w:bidi="ar-SA"/>
        </w:rPr>
        <w:t>四、</w:t>
      </w:r>
      <w:r>
        <w:rPr>
          <w:rFonts w:hint="eastAsia" w:ascii="黑体" w:hAnsi="黑体" w:eastAsia="黑体" w:cs="黑体"/>
          <w:sz w:val="32"/>
          <w:lang w:eastAsia="zh-CN"/>
        </w:rPr>
        <w:t>项目绩效开展情况主要经验及做法</w:t>
      </w:r>
    </w:p>
    <w:p w14:paraId="42E04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（一）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强化组织保障。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县委、县政府坚持对卫生健康工作优先部署、问题优先解决、经费优先保障。</w:t>
      </w:r>
    </w:p>
    <w:p w14:paraId="70083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（二）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强化责任压实。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细化分解工作任务并倒排工期，明确完成任务的责任单位、责任领导、完成时限等事项，确保工作顺利推进。</w:t>
      </w:r>
    </w:p>
    <w:p w14:paraId="125244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（三）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强化资金筹措。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县财政2024年投入31万元用于急危重症网络体系的升级改造及运行。</w:t>
      </w:r>
    </w:p>
    <w:p w14:paraId="7EBE2F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仿宋_GB2312" w:hAnsi="仿宋_GB2312" w:eastAsia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（四）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强化统一运营管理。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在统一急救车辆上，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全县各医疗机构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16台急救车辆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均统一标识、统一设备、统一管理，目前运行良好；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在统一工作人员上，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院前急救和指挥平台的25名工作人员均统一工作服装、统一培训和考核（其中院前急救22人，调度员3人）；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在统一急救电话上，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统一使用全县</w:t>
      </w:r>
      <w:r>
        <w:rPr>
          <w:rFonts w:hint="eastAsia" w:ascii="仿宋_GB2312" w:hAnsi="仿宋_GB2312" w:eastAsia="仿宋_GB2312"/>
          <w:color w:val="000000"/>
          <w:sz w:val="32"/>
          <w:szCs w:val="32"/>
          <w:lang w:eastAsia="zh-CN"/>
        </w:rPr>
        <w:t>急救电话“120”，</w:t>
      </w:r>
      <w:r>
        <w:rPr>
          <w:rFonts w:hint="eastAsia" w:ascii="仿宋_GB2312" w:hAnsi="仿宋_GB2312" w:eastAsia="仿宋_GB2312"/>
          <w:color w:val="000000"/>
          <w:sz w:val="32"/>
          <w:szCs w:val="32"/>
          <w:lang w:val="en-US" w:eastAsia="zh-CN"/>
        </w:rPr>
        <w:t>原各医疗机构的急救120电话已取消使用。</w:t>
      </w:r>
      <w:r>
        <w:rPr>
          <w:rFonts w:hint="eastAsia" w:ascii="仿宋_GB2312" w:hAnsi="仿宋_GB2312" w:eastAsia="仿宋_GB2312"/>
          <w:b/>
          <w:bCs/>
          <w:color w:val="000000"/>
          <w:sz w:val="32"/>
          <w:szCs w:val="32"/>
          <w:lang w:val="en-US" w:eastAsia="zh-CN"/>
        </w:rPr>
        <w:t>在</w:t>
      </w:r>
      <w:r>
        <w:rPr>
          <w:rFonts w:hint="eastAsia" w:ascii="仿宋_GB2312" w:hAnsi="仿宋_GB2312" w:eastAsia="仿宋_GB2312"/>
          <w:b/>
          <w:bCs/>
          <w:sz w:val="32"/>
          <w:szCs w:val="32"/>
          <w:lang w:val="en-US" w:eastAsia="zh-CN"/>
        </w:rPr>
        <w:t>统一运行管理上，</w:t>
      </w:r>
      <w:r>
        <w:rPr>
          <w:rFonts w:hint="eastAsia" w:ascii="仿宋_GB2312" w:hAnsi="仿宋_GB2312" w:eastAsia="仿宋_GB2312"/>
          <w:b w:val="0"/>
          <w:bCs w:val="0"/>
          <w:sz w:val="32"/>
          <w:szCs w:val="32"/>
          <w:lang w:val="en-US" w:eastAsia="zh-CN"/>
        </w:rPr>
        <w:t>县指挥平台统一按照</w:t>
      </w:r>
      <w:r>
        <w:rPr>
          <w:rFonts w:hint="eastAsia" w:ascii="仿宋_GB2312" w:hAnsi="仿宋_GB2312" w:eastAsia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“就近就急、就病人意愿、就专业能力、就急救责任区”的调度原则，按照</w:t>
      </w:r>
      <w:r>
        <w:rPr>
          <w:rFonts w:hint="eastAsia" w:ascii="仿宋_GB2312" w:hAnsi="仿宋_GB2312" w:eastAsia="仿宋_GB2312"/>
          <w:sz w:val="32"/>
          <w:szCs w:val="32"/>
        </w:rPr>
        <w:t>3分钟内出诊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的调度要求</w:t>
      </w:r>
      <w:r>
        <w:rPr>
          <w:rFonts w:hint="eastAsia" w:ascii="仿宋_GB2312" w:hAnsi="仿宋_GB2312" w:eastAsia="仿宋_GB2312"/>
          <w:sz w:val="32"/>
          <w:szCs w:val="32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统一</w:t>
      </w:r>
      <w:r>
        <w:rPr>
          <w:rFonts w:hint="eastAsia" w:ascii="仿宋_GB2312" w:hAnsi="仿宋_GB2312" w:eastAsia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调度安排急救工作。</w:t>
      </w:r>
    </w:p>
    <w:p w14:paraId="67BAB1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3" w:firstLineChars="200"/>
        <w:textAlignment w:val="auto"/>
        <w:rPr>
          <w:rFonts w:hint="eastAsia" w:ascii="原版宋体" w:hAnsi="原版宋体" w:eastAsia="仿宋_GB2312" w:cs="仿宋_GB2312"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="楷体" w:hAnsi="楷体" w:eastAsia="楷体" w:cs="楷体"/>
          <w:b/>
          <w:bCs/>
          <w:strike w:val="0"/>
          <w:dstrike w:val="0"/>
          <w:sz w:val="32"/>
          <w:szCs w:val="32"/>
          <w:u w:val="none"/>
          <w:lang w:val="en-US" w:eastAsia="zh-CN"/>
        </w:rPr>
        <w:t>（五）</w:t>
      </w:r>
      <w:r>
        <w:rPr>
          <w:rFonts w:hint="eastAsia" w:ascii="楷体" w:hAnsi="楷体" w:eastAsia="楷体" w:cs="楷体"/>
          <w:b/>
          <w:bCs/>
          <w:sz w:val="32"/>
          <w:szCs w:val="32"/>
          <w:lang w:val="en-US" w:eastAsia="zh-CN"/>
        </w:rPr>
        <w:t>强化宣传引导。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通过公众号、短视频等方式，加大对急危重症网络体系的宣传力度，让群众知晓并正确使用“120”。2024年以来，发布宣传文章10余篇。</w:t>
      </w:r>
    </w:p>
    <w:p w14:paraId="374D778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五、存在问题</w:t>
      </w:r>
    </w:p>
    <w:p w14:paraId="499AFEE1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原版宋体" w:hAnsi="原版宋体" w:eastAsia="仿宋_GB2312" w:cs="仿宋_GB2312"/>
          <w:sz w:val="32"/>
          <w:szCs w:val="32"/>
          <w:lang w:val="en-US" w:eastAsia="zh-CN"/>
        </w:rPr>
      </w:pPr>
      <w:r>
        <w:rPr>
          <w:rFonts w:hint="eastAsia" w:ascii="原版宋体" w:hAnsi="原版宋体" w:eastAsia="仿宋_GB2312" w:cs="仿宋_GB2312"/>
          <w:sz w:val="32"/>
          <w:szCs w:val="32"/>
          <w:lang w:val="en-US" w:eastAsia="zh-CN"/>
        </w:rPr>
        <w:t>目前5G智慧化急救体系已经完成并投入使用，后期运行经费资金缺口较大。</w:t>
      </w:r>
    </w:p>
    <w:p w14:paraId="5178899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六、工作建议</w:t>
      </w:r>
    </w:p>
    <w:p w14:paraId="3867DE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财政部门继续给予支持急危重症网络体检建设的运行经费。下一步持续加强急危重症救治院前医疗急救管理能力和水平，完善运行保障机制，加强统筹调度，全力以赴、不折不扣夯实县域急危重症救治能力，扎实推动全县高质量发展。</w:t>
      </w:r>
    </w:p>
    <w:p w14:paraId="26FF42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B943E0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4C34C35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2D2B5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4507C2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江华瑶族自治县卫生健康局</w:t>
      </w:r>
    </w:p>
    <w:p w14:paraId="6FB068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2025年4月15日</w:t>
      </w:r>
      <w:bookmarkStart w:id="0" w:name="_GoBack"/>
      <w:bookmarkEnd w:id="0"/>
    </w:p>
    <w:p w14:paraId="48ACF6F0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原版宋体" w:hAnsi="原版宋体" w:eastAsia="仿宋_GB2312" w:cs="仿宋_GB2312"/>
          <w:sz w:val="32"/>
          <w:szCs w:val="32"/>
          <w:lang w:val="en-US" w:eastAsia="zh-CN"/>
        </w:rPr>
      </w:pPr>
    </w:p>
    <w:p w14:paraId="22CED7A4">
      <w:pPr>
        <w:pStyle w:val="3"/>
        <w:ind w:left="0" w:leftChars="0" w:firstLine="0" w:firstLineChars="0"/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 w:start="2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  <w:embedRegular r:id="rId1" w:fontKey="{B8FE7AE5-5510-4A8E-AF1E-E91D6DCA67BE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B68C8FB5-775E-4028-A87E-9735C917FF5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7174EB7F-64FA-4C36-B893-2E4ACC054D3A}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4" w:fontKey="{25D9C5CC-AF1B-4CD2-B6DB-BD8A2D707AD3}"/>
  </w:font>
  <w:font w:name="原版宋体">
    <w:altName w:val="宋体"/>
    <w:panose1 w:val="02010600030101010101"/>
    <w:charset w:val="00"/>
    <w:family w:val="auto"/>
    <w:pitch w:val="default"/>
    <w:sig w:usb0="00000000" w:usb1="00000000" w:usb2="00000000" w:usb3="00000000" w:csb0="00040001" w:csb1="00000000"/>
    <w:embedRegular r:id="rId5" w:fontKey="{B929DF96-5C0F-4C17-835A-34E69521002F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BB146A75-71E1-4ECF-A6C7-9D6A0E1FC3A0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FC88746E-CBDB-4251-A34A-559C854F967A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4A2F2F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EF351E"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DOqXm5zwAAAAUBAAAPAAAAAAAAAAEAIAAAACIAAABkcnMvZG93bnJldi54bWxQ&#10;SwECFAAUAAAACACHTuJA9Aknl8cBAACZAwAADgAAAAAAAAABACAAAAAeAQAAZHJzL2Uyb0RvYy54&#10;bWxQSwUGAAAAAAYABgBZAQAAV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AEF351E"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YxZTcwYWE2OTA3ZmQyM2JiYWQxNTk5MWU5NDdkNDIifQ=="/>
  </w:docVars>
  <w:rsids>
    <w:rsidRoot w:val="00000000"/>
    <w:rsid w:val="00C30E2E"/>
    <w:rsid w:val="04EB1299"/>
    <w:rsid w:val="07173913"/>
    <w:rsid w:val="072C1F11"/>
    <w:rsid w:val="07C07538"/>
    <w:rsid w:val="098301B9"/>
    <w:rsid w:val="09842C00"/>
    <w:rsid w:val="098D45FF"/>
    <w:rsid w:val="0CD116F7"/>
    <w:rsid w:val="140418E0"/>
    <w:rsid w:val="140B1714"/>
    <w:rsid w:val="17FE6F75"/>
    <w:rsid w:val="190174C0"/>
    <w:rsid w:val="1CE60291"/>
    <w:rsid w:val="1CEB2704"/>
    <w:rsid w:val="1D384B9B"/>
    <w:rsid w:val="1D8E0889"/>
    <w:rsid w:val="20541A7A"/>
    <w:rsid w:val="20694B46"/>
    <w:rsid w:val="21BB3C4A"/>
    <w:rsid w:val="22761703"/>
    <w:rsid w:val="2687356F"/>
    <w:rsid w:val="27B46667"/>
    <w:rsid w:val="291E31DA"/>
    <w:rsid w:val="2AA97AC4"/>
    <w:rsid w:val="2DE06780"/>
    <w:rsid w:val="30684A74"/>
    <w:rsid w:val="306B3082"/>
    <w:rsid w:val="31887B62"/>
    <w:rsid w:val="35723B6F"/>
    <w:rsid w:val="37526292"/>
    <w:rsid w:val="383F6979"/>
    <w:rsid w:val="391F02DE"/>
    <w:rsid w:val="3EAF4ABF"/>
    <w:rsid w:val="415F78B5"/>
    <w:rsid w:val="419B247C"/>
    <w:rsid w:val="423E7803"/>
    <w:rsid w:val="43373918"/>
    <w:rsid w:val="45D8726A"/>
    <w:rsid w:val="460A6D7B"/>
    <w:rsid w:val="48AE57CF"/>
    <w:rsid w:val="490E43AC"/>
    <w:rsid w:val="4C170E7B"/>
    <w:rsid w:val="4D6A408F"/>
    <w:rsid w:val="4E005937"/>
    <w:rsid w:val="51AF27BA"/>
    <w:rsid w:val="51E03496"/>
    <w:rsid w:val="54A01EC6"/>
    <w:rsid w:val="557D5F24"/>
    <w:rsid w:val="56521C6C"/>
    <w:rsid w:val="57F57DE5"/>
    <w:rsid w:val="597F7C5B"/>
    <w:rsid w:val="5A593BFC"/>
    <w:rsid w:val="5C3B197A"/>
    <w:rsid w:val="6347414D"/>
    <w:rsid w:val="63E92390"/>
    <w:rsid w:val="67110748"/>
    <w:rsid w:val="6A991670"/>
    <w:rsid w:val="6AA02E9A"/>
    <w:rsid w:val="6BC2438F"/>
    <w:rsid w:val="6D34637F"/>
    <w:rsid w:val="6DF15E83"/>
    <w:rsid w:val="6E5A5872"/>
    <w:rsid w:val="71BF6D7C"/>
    <w:rsid w:val="72636AD2"/>
    <w:rsid w:val="74D755D1"/>
    <w:rsid w:val="76E903ED"/>
    <w:rsid w:val="78616E0C"/>
    <w:rsid w:val="79A546B1"/>
    <w:rsid w:val="7A0647D8"/>
    <w:rsid w:val="7A39217B"/>
    <w:rsid w:val="7A407760"/>
    <w:rsid w:val="7A7374F9"/>
    <w:rsid w:val="7CCA5D53"/>
    <w:rsid w:val="7E05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0"/>
    </w:pPr>
    <w:rPr>
      <w:rFonts w:ascii="Calibri" w:hAnsi="Calibri" w:eastAsia="黑体" w:cs="Times New Roman"/>
      <w:kern w:val="44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qFormat/>
    <w:uiPriority w:val="0"/>
    <w:pPr>
      <w:widowControl w:val="0"/>
      <w:ind w:firstLine="420" w:firstLineChars="20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next w:val="5"/>
    <w:qFormat/>
    <w:uiPriority w:val="0"/>
    <w:pPr>
      <w:spacing w:after="120"/>
    </w:pPr>
  </w:style>
  <w:style w:type="paragraph" w:styleId="5">
    <w:name w:val="index 7"/>
    <w:basedOn w:val="1"/>
    <w:next w:val="1"/>
    <w:qFormat/>
    <w:uiPriority w:val="0"/>
    <w:pPr>
      <w:ind w:left="2520"/>
    </w:pPr>
    <w:rPr>
      <w:rFonts w:ascii="Times New Roman" w:hAnsi="Times New Roman"/>
      <w:szCs w:val="20"/>
    </w:rPr>
  </w:style>
  <w:style w:type="paragraph" w:styleId="6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footnote text"/>
    <w:basedOn w:val="1"/>
    <w:qFormat/>
    <w:uiPriority w:val="0"/>
    <w:pPr>
      <w:snapToGrid w:val="0"/>
      <w:jc w:val="left"/>
    </w:pPr>
  </w:style>
  <w:style w:type="paragraph" w:styleId="10">
    <w:name w:val="Body Text First Indent 2"/>
    <w:basedOn w:val="6"/>
    <w:next w:val="11"/>
    <w:unhideWhenUsed/>
    <w:qFormat/>
    <w:uiPriority w:val="99"/>
    <w:pPr>
      <w:ind w:firstLine="420" w:firstLineChars="200"/>
    </w:pPr>
  </w:style>
  <w:style w:type="paragraph" w:customStyle="1" w:styleId="11">
    <w:name w:val="目录 92"/>
    <w:next w:val="1"/>
    <w:qFormat/>
    <w:uiPriority w:val="0"/>
    <w:pPr>
      <w:wordWrap w:val="0"/>
      <w:ind w:left="2975"/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14">
    <w:name w:val="页眉1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5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1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1812</Words>
  <Characters>1909</Characters>
  <Lines>0</Lines>
  <Paragraphs>0</Paragraphs>
  <TotalTime>10</TotalTime>
  <ScaleCrop>false</ScaleCrop>
  <LinksUpToDate>false</LinksUpToDate>
  <CharactersWithSpaces>1912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2021-09-25T06:36:00Z</dcterms:created>
  <dc:creator>wander5545</dc:creator>
  <cp:lastModifiedBy>老兜</cp:lastModifiedBy>
  <cp:lastPrinted>2023-11-13T10:44:00Z</cp:lastPrinted>
  <dcterms:modified xsi:type="dcterms:W3CDTF">2025-04-25T06:25:08Z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33070AA0D96E4C04A01053D6B858B0AB_13</vt:lpwstr>
  </property>
  <property fmtid="{D5CDD505-2E9C-101B-9397-08002B2CF9AE}" pid="4" name="KSOTemplateDocerSaveRecord">
    <vt:lpwstr>eyJoZGlkIjoiOWM2MDJhYjk3YjQ4MGYyMjY1Zjk0OTlkNDlkNzQ4YjkiLCJ1c2VySWQiOiIzNDYzNjQwNjcifQ==</vt:lpwstr>
  </property>
</Properties>
</file>