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CC23">
      <w:pPr>
        <w:spacing w:line="255" w:lineRule="auto"/>
        <w:rPr>
          <w:rFonts w:ascii="Arial"/>
          <w:sz w:val="21"/>
        </w:rPr>
      </w:pPr>
    </w:p>
    <w:p w14:paraId="63286829">
      <w:pPr>
        <w:spacing w:line="256" w:lineRule="auto"/>
        <w:rPr>
          <w:rFonts w:ascii="Arial"/>
          <w:sz w:val="21"/>
        </w:rPr>
      </w:pPr>
    </w:p>
    <w:p w14:paraId="2C0BBCE9">
      <w:pPr>
        <w:spacing w:before="121" w:line="218" w:lineRule="auto"/>
        <w:ind w:left="335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2024年中央(省级)转移支付资金绩效评价自评报告</w:t>
      </w:r>
    </w:p>
    <w:p w14:paraId="3C0FF39B">
      <w:pPr>
        <w:spacing w:line="342" w:lineRule="auto"/>
        <w:rPr>
          <w:rFonts w:ascii="Arial"/>
          <w:sz w:val="21"/>
        </w:rPr>
      </w:pPr>
    </w:p>
    <w:p w14:paraId="1FE6C16A">
      <w:pPr>
        <w:spacing w:line="342" w:lineRule="auto"/>
        <w:rPr>
          <w:rFonts w:ascii="Arial"/>
          <w:sz w:val="21"/>
        </w:rPr>
      </w:pPr>
    </w:p>
    <w:p w14:paraId="092C7AE2">
      <w:pPr>
        <w:pStyle w:val="2"/>
        <w:spacing w:before="104" w:line="222" w:lineRule="auto"/>
        <w:ind w:left="604"/>
        <w:outlineLvl w:val="1"/>
      </w:pPr>
      <w:r>
        <w:rPr>
          <w:b/>
          <w:bCs/>
          <w:spacing w:val="-5"/>
        </w:rPr>
        <w:t>一、绩效目标分解下达情况</w:t>
      </w:r>
    </w:p>
    <w:p w14:paraId="47215F32">
      <w:pPr>
        <w:pStyle w:val="2"/>
        <w:spacing w:before="72" w:line="277" w:lineRule="auto"/>
        <w:ind w:right="132" w:firstLine="599"/>
        <w:jc w:val="both"/>
      </w:pPr>
      <w:r>
        <w:rPr>
          <w:spacing w:val="6"/>
        </w:rPr>
        <w:t>根据关于提前下达2024年医疗服务能力提升(卫生健康人才</w:t>
      </w:r>
      <w:r>
        <w:rPr>
          <w:spacing w:val="5"/>
        </w:rPr>
        <w:t xml:space="preserve"> </w:t>
      </w:r>
      <w:r>
        <w:rPr>
          <w:spacing w:val="12"/>
        </w:rPr>
        <w:t>培养)中央和省级补助资金—助理全科医生培</w:t>
      </w:r>
      <w:r>
        <w:rPr>
          <w:spacing w:val="11"/>
        </w:rPr>
        <w:t>训(湘财预〔2023</w:t>
      </w:r>
      <w:r>
        <w:t xml:space="preserve"> </w:t>
      </w:r>
      <w:r>
        <w:rPr>
          <w:spacing w:val="16"/>
        </w:rPr>
        <w:t>〕413号)、关于下达2024年医疗服务与保障</w:t>
      </w:r>
      <w:r>
        <w:rPr>
          <w:spacing w:val="15"/>
        </w:rPr>
        <w:t>能力提升(卫生健</w:t>
      </w:r>
      <w:r>
        <w:t xml:space="preserve"> </w:t>
      </w:r>
      <w:r>
        <w:rPr>
          <w:spacing w:val="17"/>
        </w:rPr>
        <w:t>康人才培养)</w:t>
      </w:r>
      <w:r>
        <w:rPr>
          <w:spacing w:val="99"/>
        </w:rPr>
        <w:t xml:space="preserve"> </w:t>
      </w:r>
      <w:r>
        <w:rPr>
          <w:spacing w:val="17"/>
        </w:rPr>
        <w:t>省级补助资金的通知(湘财预〔</w:t>
      </w:r>
      <w:r>
        <w:rPr>
          <w:spacing w:val="16"/>
        </w:rPr>
        <w:t>2024〕208号)(</w:t>
      </w:r>
      <w:r>
        <w:t xml:space="preserve"> </w:t>
      </w:r>
      <w:r>
        <w:rPr>
          <w:spacing w:val="12"/>
        </w:rPr>
        <w:t>湘财预〔2024〕147号);中央与省级补助我院卫生健</w:t>
      </w:r>
      <w:r>
        <w:rPr>
          <w:spacing w:val="11"/>
        </w:rPr>
        <w:t>康人才培</w:t>
      </w:r>
      <w:r>
        <w:t xml:space="preserve">  </w:t>
      </w:r>
      <w:r>
        <w:rPr>
          <w:spacing w:val="2"/>
        </w:rPr>
        <w:t>养—助理全科医生培训专项经费21.89万元。全年实际拨付到账</w:t>
      </w:r>
      <w:r>
        <w:rPr>
          <w:spacing w:val="3"/>
        </w:rPr>
        <w:t xml:space="preserve"> </w:t>
      </w:r>
      <w:r>
        <w:rPr>
          <w:spacing w:val="-2"/>
        </w:rPr>
        <w:t>资金21.89万元。</w:t>
      </w:r>
    </w:p>
    <w:p w14:paraId="7A8CF6F4">
      <w:pPr>
        <w:pStyle w:val="2"/>
        <w:spacing w:before="1" w:line="221" w:lineRule="auto"/>
        <w:ind w:left="694"/>
        <w:outlineLvl w:val="1"/>
      </w:pPr>
      <w:r>
        <w:rPr>
          <w:b/>
          <w:bCs/>
          <w:spacing w:val="-4"/>
        </w:rPr>
        <w:t>二、绩效情况分析</w:t>
      </w:r>
    </w:p>
    <w:p w14:paraId="703AF834">
      <w:pPr>
        <w:pStyle w:val="2"/>
        <w:spacing w:before="100" w:line="284" w:lineRule="auto"/>
        <w:ind w:right="100" w:firstLine="599"/>
        <w:rPr>
          <w:rFonts w:hint="eastAsia" w:eastAsia="仿宋"/>
          <w:lang w:val="en-US" w:eastAsia="zh-CN"/>
        </w:rPr>
      </w:pPr>
      <w:r>
        <w:rPr>
          <w:spacing w:val="8"/>
        </w:rPr>
        <w:t>(一)资金投入情况分析。卫生健康人才培养一助理全科医</w:t>
      </w:r>
      <w:r>
        <w:rPr>
          <w:spacing w:val="6"/>
        </w:rPr>
        <w:t xml:space="preserve">  </w:t>
      </w:r>
      <w:r>
        <w:rPr>
          <w:spacing w:val="2"/>
        </w:rPr>
        <w:t>生培训专项经费21.89万元。2024年9月招收202</w:t>
      </w:r>
      <w:r>
        <w:rPr>
          <w:spacing w:val="1"/>
        </w:rPr>
        <w:t>4级中医助理全科</w:t>
      </w:r>
      <w:r>
        <w:t xml:space="preserve"> </w:t>
      </w:r>
      <w:r>
        <w:rPr>
          <w:spacing w:val="2"/>
        </w:rPr>
        <w:t>医生20人，该项目专项资金主要用于中医助理全科医生培</w:t>
      </w:r>
      <w:r>
        <w:rPr>
          <w:spacing w:val="1"/>
        </w:rPr>
        <w:t>训支出</w:t>
      </w:r>
      <w:r>
        <w:t xml:space="preserve"> </w:t>
      </w:r>
      <w:r>
        <w:rPr>
          <w:spacing w:val="8"/>
        </w:rPr>
        <w:t>,包括学员生活补助、教学设施设备、资料</w:t>
      </w:r>
      <w:r>
        <w:rPr>
          <w:spacing w:val="7"/>
        </w:rPr>
        <w:t>印刷、带教经费支出</w:t>
      </w:r>
      <w:r>
        <w:rPr>
          <w:rFonts w:hint="eastAsia"/>
          <w:spacing w:val="7"/>
          <w:lang w:eastAsia="zh-CN"/>
        </w:rPr>
        <w:t>。</w:t>
      </w:r>
      <w:bookmarkStart w:id="0" w:name="_GoBack"/>
      <w:bookmarkEnd w:id="0"/>
    </w:p>
    <w:p w14:paraId="3D4361D2">
      <w:pPr>
        <w:pStyle w:val="2"/>
        <w:spacing w:before="146" w:line="285" w:lineRule="auto"/>
        <w:ind w:right="33" w:firstLine="599"/>
      </w:pPr>
      <w:r>
        <w:rPr>
          <w:spacing w:val="11"/>
        </w:rPr>
        <w:t>(二)资金管理情况分析。我院在项目专项</w:t>
      </w:r>
      <w:r>
        <w:rPr>
          <w:spacing w:val="10"/>
        </w:rPr>
        <w:t>资金实施过程中</w:t>
      </w:r>
      <w:r>
        <w:t xml:space="preserve">  </w:t>
      </w:r>
      <w:r>
        <w:rPr>
          <w:spacing w:val="8"/>
        </w:rPr>
        <w:t>,医院领导高度重视，成立了专项资金管理专班，建立专项资金</w:t>
      </w:r>
      <w:r>
        <w:rPr>
          <w:spacing w:val="17"/>
        </w:rPr>
        <w:t xml:space="preserve"> </w:t>
      </w:r>
      <w:r>
        <w:rPr>
          <w:spacing w:val="4"/>
        </w:rPr>
        <w:t>管理办法，加强专项资金预算绩效管理，加强专项资金使用日常</w:t>
      </w:r>
      <w:r>
        <w:rPr>
          <w:spacing w:val="16"/>
        </w:rPr>
        <w:t xml:space="preserve"> </w:t>
      </w:r>
      <w:r>
        <w:rPr>
          <w:spacing w:val="3"/>
        </w:rPr>
        <w:t>监督管理，积极落实各项政策，保证专项资金专款专用。</w:t>
      </w:r>
    </w:p>
    <w:p w14:paraId="7E995F04">
      <w:pPr>
        <w:pStyle w:val="2"/>
        <w:spacing w:before="148" w:line="222" w:lineRule="auto"/>
        <w:ind w:left="829"/>
      </w:pPr>
      <w:r>
        <w:rPr>
          <w:spacing w:val="12"/>
        </w:rPr>
        <w:t>(三)总体绩效目标完成情况分析。医院制定培训管理体</w:t>
      </w:r>
    </w:p>
    <w:p w14:paraId="6FA4DB1D">
      <w:pPr>
        <w:pStyle w:val="2"/>
        <w:spacing w:before="148" w:line="291" w:lineRule="auto"/>
      </w:pPr>
      <w:r>
        <w:rPr>
          <w:spacing w:val="4"/>
        </w:rPr>
        <w:t>系、成立以院长负责制中医类别助理全科医师规范化培训基地领</w:t>
      </w:r>
      <w:r>
        <w:rPr>
          <w:spacing w:val="10"/>
        </w:rPr>
        <w:t xml:space="preserve"> </w:t>
      </w:r>
      <w:r>
        <w:rPr>
          <w:spacing w:val="6"/>
        </w:rPr>
        <w:t>导小组和专家小组。负责指导全院中医类别助理全</w:t>
      </w:r>
      <w:r>
        <w:rPr>
          <w:spacing w:val="5"/>
        </w:rPr>
        <w:t>科医师规范化</w:t>
      </w:r>
      <w:r>
        <w:t xml:space="preserve"> </w:t>
      </w:r>
      <w:r>
        <w:rPr>
          <w:spacing w:val="8"/>
        </w:rPr>
        <w:t>培训工作，审定医院中医类别助理全科医师规范化培</w:t>
      </w:r>
      <w:r>
        <w:rPr>
          <w:spacing w:val="7"/>
        </w:rPr>
        <w:t>训相关政</w:t>
      </w:r>
      <w:r>
        <w:t xml:space="preserve">  </w:t>
      </w:r>
      <w:r>
        <w:rPr>
          <w:spacing w:val="15"/>
        </w:rPr>
        <w:t>策。2024年度完成了助理全科医生的招录计划人</w:t>
      </w:r>
      <w:r>
        <w:rPr>
          <w:spacing w:val="14"/>
        </w:rPr>
        <w:t>数20人。并按</w:t>
      </w:r>
      <w:r>
        <w:t xml:space="preserve"> </w:t>
      </w:r>
      <w:r>
        <w:rPr>
          <w:spacing w:val="8"/>
        </w:rPr>
        <w:t>培训计划有效实施培训，提高助理全科医生理论知识</w:t>
      </w:r>
      <w:r>
        <w:rPr>
          <w:spacing w:val="7"/>
        </w:rPr>
        <w:t>和实践技</w:t>
      </w:r>
      <w:r>
        <w:t xml:space="preserve">  </w:t>
      </w:r>
      <w:r>
        <w:rPr>
          <w:spacing w:val="8"/>
        </w:rPr>
        <w:t>能，掌握全科医疗工作方式，对常见病、多发病的临床诊治能</w:t>
      </w:r>
    </w:p>
    <w:p w14:paraId="309F6983">
      <w:pPr>
        <w:spacing w:line="291" w:lineRule="auto"/>
        <w:sectPr>
          <w:pgSz w:w="11900" w:h="16840"/>
          <w:pgMar w:top="1431" w:right="1116" w:bottom="0" w:left="1660" w:header="0" w:footer="0" w:gutter="0"/>
          <w:cols w:space="720" w:num="1"/>
        </w:sectPr>
      </w:pPr>
    </w:p>
    <w:p w14:paraId="7A1FAE61">
      <w:pPr>
        <w:pStyle w:val="2"/>
        <w:spacing w:before="145" w:line="313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力，规范了医疗文书格式，达到全科医生岗位</w:t>
      </w:r>
      <w:r>
        <w:rPr>
          <w:spacing w:val="15"/>
          <w:sz w:val="31"/>
          <w:szCs w:val="31"/>
        </w:rPr>
        <w:t>的基本要求等，已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初显成效。</w:t>
      </w:r>
    </w:p>
    <w:p w14:paraId="0C5153C5">
      <w:pPr>
        <w:pStyle w:val="2"/>
        <w:spacing w:before="19" w:line="305" w:lineRule="auto"/>
        <w:ind w:right="5" w:firstLine="639"/>
        <w:jc w:val="both"/>
        <w:rPr>
          <w:sz w:val="31"/>
          <w:szCs w:val="31"/>
        </w:rPr>
      </w:pPr>
      <w:r>
        <w:rPr>
          <w:spacing w:val="24"/>
          <w:sz w:val="31"/>
          <w:szCs w:val="31"/>
        </w:rPr>
        <w:t>(四)绩效指标完成情况分析。20名学员通过学习和培训后</w:t>
      </w:r>
      <w:r>
        <w:rPr>
          <w:spacing w:val="7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 xml:space="preserve">临床诊疗能力、中医操作技能、全科医学知识掌握程度以及医德 </w:t>
      </w:r>
      <w:r>
        <w:rPr>
          <w:spacing w:val="9"/>
          <w:sz w:val="31"/>
          <w:szCs w:val="31"/>
        </w:rPr>
        <w:t>医风等方面均有所提升。</w:t>
      </w:r>
    </w:p>
    <w:p w14:paraId="07F60378">
      <w:pPr>
        <w:pStyle w:val="2"/>
        <w:spacing w:before="102" w:line="222" w:lineRule="auto"/>
        <w:ind w:left="644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三、偏离绩效目标的原因和下一步改进措施</w:t>
      </w:r>
    </w:p>
    <w:p w14:paraId="201C3FFA">
      <w:pPr>
        <w:pStyle w:val="2"/>
        <w:spacing w:before="115" w:line="310" w:lineRule="auto"/>
        <w:ind w:right="30" w:firstLine="639"/>
        <w:rPr>
          <w:sz w:val="31"/>
          <w:szCs w:val="31"/>
        </w:rPr>
      </w:pPr>
      <w:r>
        <w:rPr>
          <w:spacing w:val="15"/>
          <w:sz w:val="31"/>
          <w:szCs w:val="31"/>
        </w:rPr>
        <w:t>教学师资力量仍欠缺，带教老师工作任务繁重，教学质量有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待提高；2024级助培生刚步入助培生活，对我院临床工作流程</w:t>
      </w:r>
      <w:r>
        <w:rPr>
          <w:spacing w:val="8"/>
          <w:sz w:val="31"/>
          <w:szCs w:val="31"/>
        </w:rPr>
        <w:t xml:space="preserve">  </w:t>
      </w:r>
      <w:r>
        <w:rPr>
          <w:spacing w:val="14"/>
          <w:sz w:val="31"/>
          <w:szCs w:val="31"/>
        </w:rPr>
        <w:t>不熟悉，学习效率不高。下一步，我院将进一步加强全体师资教</w:t>
      </w:r>
      <w:r>
        <w:rPr>
          <w:spacing w:val="7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学基本功的培训，开展形式多样的教学活动，提高学习积极</w:t>
      </w:r>
      <w:r>
        <w:rPr>
          <w:spacing w:val="11"/>
          <w:sz w:val="31"/>
          <w:szCs w:val="31"/>
        </w:rPr>
        <w:t>性，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加强教学质量控制，建立教学质量评价机制</w:t>
      </w:r>
      <w:r>
        <w:rPr>
          <w:spacing w:val="14"/>
          <w:sz w:val="31"/>
          <w:szCs w:val="31"/>
        </w:rPr>
        <w:t>，注重理论结合实</w:t>
      </w:r>
    </w:p>
    <w:p w14:paraId="546347E1">
      <w:pPr>
        <w:pStyle w:val="2"/>
        <w:spacing w:line="300" w:lineRule="auto"/>
        <w:ind w:right="42"/>
        <w:rPr>
          <w:sz w:val="31"/>
          <w:szCs w:val="31"/>
        </w:rPr>
      </w:pPr>
      <w:r>
        <w:rPr>
          <w:spacing w:val="14"/>
          <w:sz w:val="31"/>
          <w:szCs w:val="31"/>
        </w:rPr>
        <w:t>践，培养良好的医德医风和人文素养，树立以患者为中心的服务</w:t>
      </w:r>
      <w:r>
        <w:rPr>
          <w:spacing w:val="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理念。</w:t>
      </w:r>
    </w:p>
    <w:p w14:paraId="32E24B8D">
      <w:pPr>
        <w:pStyle w:val="2"/>
        <w:spacing w:before="1" w:line="222" w:lineRule="auto"/>
        <w:ind w:left="734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四</w:t>
      </w:r>
      <w:r>
        <w:rPr>
          <w:spacing w:val="-68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、绩效自评结果拟应用和公开情况</w:t>
      </w:r>
    </w:p>
    <w:p w14:paraId="6D5FD49B">
      <w:pPr>
        <w:pStyle w:val="2"/>
        <w:spacing w:before="159" w:line="328" w:lineRule="auto"/>
        <w:ind w:right="69" w:firstLine="639"/>
        <w:rPr>
          <w:sz w:val="31"/>
          <w:szCs w:val="31"/>
        </w:rPr>
      </w:pPr>
      <w:r>
        <w:rPr>
          <w:spacing w:val="33"/>
          <w:sz w:val="31"/>
          <w:szCs w:val="31"/>
        </w:rPr>
        <w:t>截至2024年12月31日，三年时间我院共招录了43名中医</w:t>
      </w:r>
      <w:r>
        <w:rPr>
          <w:spacing w:val="13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助理全科医生在基地进行培训，2021级及</w:t>
      </w:r>
      <w:r>
        <w:rPr>
          <w:spacing w:val="24"/>
          <w:sz w:val="31"/>
          <w:szCs w:val="31"/>
        </w:rPr>
        <w:t>2022级23名助培生</w:t>
      </w:r>
      <w:r>
        <w:rPr>
          <w:sz w:val="31"/>
          <w:szCs w:val="31"/>
        </w:rPr>
        <w:t xml:space="preserve">  </w:t>
      </w:r>
      <w:r>
        <w:rPr>
          <w:spacing w:val="21"/>
          <w:sz w:val="31"/>
          <w:szCs w:val="31"/>
        </w:rPr>
        <w:t>结业考试通过率均100%,助理医师考试通过率分别</w:t>
      </w:r>
      <w:r>
        <w:rPr>
          <w:spacing w:val="20"/>
          <w:sz w:val="31"/>
          <w:szCs w:val="31"/>
        </w:rPr>
        <w:t>72.7%、</w:t>
      </w:r>
    </w:p>
    <w:p w14:paraId="0D582AA2">
      <w:pPr>
        <w:pStyle w:val="2"/>
        <w:spacing w:line="296" w:lineRule="auto"/>
        <w:ind w:right="106"/>
        <w:rPr>
          <w:sz w:val="31"/>
          <w:szCs w:val="31"/>
        </w:rPr>
      </w:pPr>
      <w:r>
        <w:rPr>
          <w:spacing w:val="25"/>
          <w:sz w:val="31"/>
          <w:szCs w:val="31"/>
        </w:rPr>
        <w:t>75%,培训满意度为100%,助培医生结业后就业去向情况均回到</w:t>
      </w:r>
      <w:r>
        <w:rPr>
          <w:spacing w:val="9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原单位从事本职工作，医疗技术水平与服务能力都得到了</w:t>
      </w:r>
      <w:r>
        <w:rPr>
          <w:spacing w:val="11"/>
          <w:sz w:val="31"/>
          <w:szCs w:val="31"/>
        </w:rPr>
        <w:t>提升。</w:t>
      </w:r>
    </w:p>
    <w:p w14:paraId="5B596B00">
      <w:pPr>
        <w:pStyle w:val="2"/>
        <w:spacing w:before="1" w:line="221" w:lineRule="auto"/>
        <w:ind w:left="624"/>
        <w:outlineLvl w:val="2"/>
        <w:rPr>
          <w:sz w:val="31"/>
          <w:szCs w:val="31"/>
        </w:rPr>
      </w:pPr>
      <w:r>
        <w:rPr>
          <w:b/>
          <w:bCs/>
          <w:spacing w:val="-9"/>
          <w:sz w:val="31"/>
          <w:szCs w:val="31"/>
        </w:rPr>
        <w:t>五</w:t>
      </w:r>
      <w:r>
        <w:rPr>
          <w:spacing w:val="-9"/>
          <w:sz w:val="31"/>
          <w:szCs w:val="31"/>
        </w:rPr>
        <w:t xml:space="preserve"> </w:t>
      </w:r>
      <w:r>
        <w:rPr>
          <w:b/>
          <w:bCs/>
          <w:spacing w:val="-9"/>
          <w:sz w:val="31"/>
          <w:szCs w:val="31"/>
        </w:rPr>
        <w:t>、其他需要说明的问题</w:t>
      </w:r>
    </w:p>
    <w:p w14:paraId="7933B04B">
      <w:pPr>
        <w:pStyle w:val="2"/>
        <w:spacing w:before="9" w:line="219" w:lineRule="auto"/>
        <w:ind w:left="639"/>
        <w:rPr>
          <w:sz w:val="31"/>
          <w:szCs w:val="31"/>
        </w:rPr>
      </w:pPr>
      <w:r>
        <w:rPr>
          <w:spacing w:val="6"/>
          <w:sz w:val="31"/>
          <w:szCs w:val="31"/>
        </w:rPr>
        <w:t>巡视、审计和财会监督中不存在违规违纪现象。</w:t>
      </w:r>
    </w:p>
    <w:p w14:paraId="243C3FA2">
      <w:pPr>
        <w:pStyle w:val="2"/>
        <w:spacing w:before="233" w:line="222" w:lineRule="auto"/>
        <w:ind w:left="574"/>
        <w:outlineLvl w:val="2"/>
        <w:rPr>
          <w:sz w:val="31"/>
          <w:szCs w:val="31"/>
        </w:rPr>
      </w:pPr>
      <w:r>
        <w:rPr>
          <w:b/>
          <w:bCs/>
          <w:spacing w:val="-23"/>
          <w:sz w:val="31"/>
          <w:szCs w:val="31"/>
        </w:rPr>
        <w:t>六</w:t>
      </w:r>
      <w:r>
        <w:rPr>
          <w:spacing w:val="-23"/>
          <w:sz w:val="31"/>
          <w:szCs w:val="31"/>
        </w:rPr>
        <w:t xml:space="preserve"> </w:t>
      </w:r>
      <w:r>
        <w:rPr>
          <w:b/>
          <w:bCs/>
          <w:spacing w:val="-23"/>
          <w:sz w:val="31"/>
          <w:szCs w:val="31"/>
        </w:rPr>
        <w:t>、附件</w:t>
      </w:r>
    </w:p>
    <w:p w14:paraId="040BDA85">
      <w:pPr>
        <w:spacing w:line="322" w:lineRule="auto"/>
        <w:rPr>
          <w:rFonts w:ascii="Arial"/>
          <w:sz w:val="21"/>
        </w:rPr>
      </w:pPr>
    </w:p>
    <w:p w14:paraId="5104A2D7">
      <w:pPr>
        <w:pStyle w:val="2"/>
        <w:spacing w:before="101" w:line="222" w:lineRule="auto"/>
        <w:ind w:left="4463"/>
        <w:rPr>
          <w:sz w:val="31"/>
          <w:szCs w:val="31"/>
        </w:rPr>
      </w:pPr>
      <w:r>
        <w:rPr>
          <w:b/>
          <w:bCs/>
          <w:spacing w:val="-40"/>
          <w:sz w:val="31"/>
          <w:szCs w:val="31"/>
        </w:rPr>
        <w:t>江华瑶族自治县民族中医医院</w:t>
      </w:r>
    </w:p>
    <w:p w14:paraId="4EFA020B">
      <w:pPr>
        <w:spacing w:line="282" w:lineRule="auto"/>
        <w:rPr>
          <w:rFonts w:ascii="Arial"/>
          <w:sz w:val="21"/>
        </w:rPr>
      </w:pPr>
    </w:p>
    <w:p w14:paraId="0BAFC8ED">
      <w:pPr>
        <w:spacing w:line="283" w:lineRule="auto"/>
        <w:rPr>
          <w:rFonts w:ascii="Arial"/>
          <w:sz w:val="21"/>
        </w:rPr>
      </w:pPr>
    </w:p>
    <w:p w14:paraId="0456BD12">
      <w:pPr>
        <w:pStyle w:val="2"/>
        <w:spacing w:before="101" w:line="222" w:lineRule="auto"/>
        <w:ind w:left="5374"/>
        <w:rPr>
          <w:sz w:val="31"/>
          <w:szCs w:val="31"/>
        </w:rPr>
      </w:pPr>
      <w:r>
        <w:rPr>
          <w:b/>
          <w:bCs/>
          <w:spacing w:val="-20"/>
          <w:sz w:val="31"/>
          <w:szCs w:val="31"/>
        </w:rPr>
        <w:t>2025年2月23日</w:t>
      </w:r>
    </w:p>
    <w:sectPr>
      <w:pgSz w:w="11900" w:h="16840"/>
      <w:pgMar w:top="1431" w:right="13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3B0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1079</Words>
  <Characters>1164</Characters>
  <TotalTime>2</TotalTime>
  <ScaleCrop>false</ScaleCrop>
  <LinksUpToDate>false</LinksUpToDate>
  <CharactersWithSpaces>1203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2025-06-23T14:54:00Z</dcterms:created>
  <dc:creator>Administrator</dc:creator>
  <cp:lastModifiedBy>时过境迁</cp:lastModifiedBy>
  <dcterms:modified xsi:type="dcterms:W3CDTF">2025-06-23T06:58:59Z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2025-06-23T14:54:50Z</vt:filetime>
  </property>
  <property fmtid="{D5CDD505-2E9C-101B-9397-08002B2CF9AE}" pid="4" name="UsrData">
    <vt:lpwstr>6858fa346aea45001fecd72bwl</vt:lpwstr>
  </property>
  <property fmtid="{D5CDD505-2E9C-101B-9397-08002B2CF9AE}" pid="5" name="KSOTemplateDocerSaveRecord">
    <vt:lpwstr>eyJoZGlkIjoiNDJkZjNhYWY5OTdmZjQxYmJhZDk3Yjc2NmQ3ZWMzYzciLCJ1c2VySWQiOiI0NjA1OTU2MDEifQ==</vt:lpwstr>
  </property>
  <property fmtid="{D5CDD505-2E9C-101B-9397-08002B2CF9AE}" pid="6" name="KSOProductBuildVer">
    <vt:lpwstr>2052-12.1.0.21541</vt:lpwstr>
  </property>
  <property fmtid="{D5CDD505-2E9C-101B-9397-08002B2CF9AE}" pid="7" name="ICV">
    <vt:lpwstr>0B23CCE739B548508EE42B34C99E74EA_12</vt:lpwstr>
  </property>
</Properties>
</file>