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C2" w:rsidRDefault="00A92B5B" w:rsidP="00A92B5B">
      <w:pPr>
        <w:spacing w:line="600" w:lineRule="exact"/>
        <w:jc w:val="center"/>
        <w:rPr>
          <w:rFonts w:ascii="Times New Roman" w:eastAsia="方正小标宋_GBK" w:hAnsi="Times New Roman" w:hint="eastAsia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江华瑶族自治县清塘壮族学校</w:t>
      </w:r>
      <w:r>
        <w:rPr>
          <w:rFonts w:ascii="Times New Roman" w:eastAsia="方正小标宋_GBK" w:hAnsi="Times New Roman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sz w:val="36"/>
          <w:szCs w:val="36"/>
        </w:rPr>
        <w:t>4</w:t>
      </w:r>
      <w:r>
        <w:rPr>
          <w:rFonts w:ascii="Times New Roman" w:eastAsia="方正小标宋_GBK" w:hAnsi="Times New Roman"/>
          <w:sz w:val="36"/>
          <w:szCs w:val="36"/>
        </w:rPr>
        <w:t>年度</w:t>
      </w:r>
    </w:p>
    <w:p w:rsidR="00A92B5B" w:rsidRDefault="00A92B5B" w:rsidP="00A92B5B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农村义务教育学生营养改善计划绩效评价报告</w:t>
      </w:r>
    </w:p>
    <w:p w:rsidR="00A92B5B" w:rsidRPr="009429DF" w:rsidRDefault="00A92B5B" w:rsidP="009429DF">
      <w:pPr>
        <w:spacing w:line="520" w:lineRule="exact"/>
        <w:rPr>
          <w:rFonts w:asciiTheme="minorEastAsia" w:eastAsiaTheme="minorEastAsia" w:hAnsiTheme="minorEastAsia" w:hint="eastAsia"/>
          <w:sz w:val="30"/>
          <w:szCs w:val="30"/>
        </w:rPr>
      </w:pPr>
    </w:p>
    <w:p w:rsidR="00546938" w:rsidRPr="009429DF" w:rsidRDefault="00A92B5B" w:rsidP="009429DF">
      <w:pPr>
        <w:pStyle w:val="a4"/>
        <w:numPr>
          <w:ilvl w:val="0"/>
          <w:numId w:val="1"/>
        </w:numPr>
        <w:spacing w:line="520" w:lineRule="exact"/>
        <w:ind w:firstLineChars="0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9429DF">
        <w:rPr>
          <w:rFonts w:asciiTheme="minorEastAsia" w:eastAsiaTheme="minorEastAsia" w:hAnsiTheme="minorEastAsia"/>
          <w:b/>
          <w:sz w:val="30"/>
          <w:szCs w:val="30"/>
        </w:rPr>
        <w:t>项目概况</w:t>
      </w:r>
    </w:p>
    <w:p w:rsidR="00A92B5B" w:rsidRPr="009429DF" w:rsidRDefault="00A92B5B" w:rsidP="009429DF">
      <w:pPr>
        <w:pStyle w:val="a0"/>
        <w:numPr>
          <w:ilvl w:val="0"/>
          <w:numId w:val="2"/>
        </w:numPr>
        <w:spacing w:line="520" w:lineRule="exact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单位基本情况</w:t>
      </w:r>
    </w:p>
    <w:p w:rsidR="00A92B5B" w:rsidRPr="009429DF" w:rsidRDefault="00A92B5B" w:rsidP="009429DF">
      <w:pPr>
        <w:pStyle w:val="a0"/>
        <w:spacing w:line="520" w:lineRule="exact"/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/>
          <w:sz w:val="30"/>
          <w:szCs w:val="30"/>
        </w:rPr>
        <w:t>202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4</w:t>
      </w:r>
      <w:r w:rsidRPr="009429DF">
        <w:rPr>
          <w:rFonts w:asciiTheme="minorEastAsia" w:eastAsiaTheme="minorEastAsia" w:hAnsiTheme="minorEastAsia"/>
          <w:sz w:val="30"/>
          <w:szCs w:val="30"/>
        </w:rPr>
        <w:t>年末，我单位共有编制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21</w:t>
      </w:r>
      <w:r w:rsidRPr="009429DF">
        <w:rPr>
          <w:rFonts w:asciiTheme="minorEastAsia" w:eastAsiaTheme="minorEastAsia" w:hAnsiTheme="minorEastAsia"/>
          <w:sz w:val="30"/>
          <w:szCs w:val="30"/>
        </w:rPr>
        <w:t>人，其中行政编制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0</w:t>
      </w:r>
      <w:r w:rsidRPr="009429DF">
        <w:rPr>
          <w:rFonts w:asciiTheme="minorEastAsia" w:eastAsiaTheme="minorEastAsia" w:hAnsiTheme="minorEastAsia"/>
          <w:sz w:val="30"/>
          <w:szCs w:val="30"/>
        </w:rPr>
        <w:t>人，事业编制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21</w:t>
      </w:r>
      <w:r w:rsidRPr="009429DF">
        <w:rPr>
          <w:rFonts w:asciiTheme="minorEastAsia" w:eastAsiaTheme="minorEastAsia" w:hAnsiTheme="minorEastAsia"/>
          <w:sz w:val="30"/>
          <w:szCs w:val="30"/>
        </w:rPr>
        <w:t>人。年末实有在职人员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21</w:t>
      </w:r>
      <w:r w:rsidRPr="009429DF">
        <w:rPr>
          <w:rFonts w:asciiTheme="minorEastAsia" w:eastAsiaTheme="minorEastAsia" w:hAnsiTheme="minorEastAsia"/>
          <w:sz w:val="30"/>
          <w:szCs w:val="30"/>
        </w:rPr>
        <w:t>人，离休人员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 xml:space="preserve">0 </w:t>
      </w:r>
      <w:r w:rsidRPr="009429DF">
        <w:rPr>
          <w:rFonts w:asciiTheme="minorEastAsia" w:eastAsiaTheme="minorEastAsia" w:hAnsiTheme="minorEastAsia"/>
          <w:sz w:val="30"/>
          <w:szCs w:val="30"/>
        </w:rPr>
        <w:t>人。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2024年上期在校学生人数为174人，2024年下期在校学生人数为132人。</w:t>
      </w:r>
    </w:p>
    <w:p w:rsidR="00A92B5B" w:rsidRPr="009429DF" w:rsidRDefault="00A92B5B" w:rsidP="009429DF">
      <w:pPr>
        <w:pStyle w:val="a0"/>
        <w:numPr>
          <w:ilvl w:val="0"/>
          <w:numId w:val="2"/>
        </w:numPr>
        <w:spacing w:line="520" w:lineRule="exact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资金基本情况</w:t>
      </w:r>
    </w:p>
    <w:p w:rsidR="00A92B5B" w:rsidRPr="009429DF" w:rsidRDefault="00A92B5B" w:rsidP="009429DF">
      <w:pPr>
        <w:pStyle w:val="a0"/>
        <w:spacing w:line="520" w:lineRule="exact"/>
        <w:ind w:firstLineChars="200" w:firstLine="600"/>
        <w:rPr>
          <w:rFonts w:asciiTheme="minorEastAsia" w:eastAsiaTheme="minorEastAsia" w:hAnsiTheme="minorEastAsia" w:cs="仿宋" w:hint="eastAsia"/>
          <w:sz w:val="30"/>
          <w:szCs w:val="30"/>
        </w:rPr>
      </w:pPr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2024年年初预算资金为15.7402万元，2024年全年项目资金下达数为15.7402万元，全年实际资金使用数为12.7801万元。</w:t>
      </w:r>
    </w:p>
    <w:p w:rsidR="00A92B5B" w:rsidRPr="009429DF" w:rsidRDefault="00A92B5B" w:rsidP="009429DF">
      <w:pPr>
        <w:pStyle w:val="a0"/>
        <w:numPr>
          <w:ilvl w:val="0"/>
          <w:numId w:val="2"/>
        </w:numPr>
        <w:spacing w:line="520" w:lineRule="exact"/>
        <w:rPr>
          <w:rFonts w:asciiTheme="minorEastAsia" w:eastAsiaTheme="minorEastAsia" w:hAnsiTheme="minorEastAsia" w:cs="仿宋" w:hint="eastAsia"/>
          <w:sz w:val="30"/>
          <w:szCs w:val="30"/>
        </w:rPr>
      </w:pPr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资金绩效目标</w:t>
      </w:r>
    </w:p>
    <w:p w:rsidR="00A92B5B" w:rsidRPr="009429DF" w:rsidRDefault="00A92B5B" w:rsidP="009429DF">
      <w:pPr>
        <w:pStyle w:val="a0"/>
        <w:spacing w:line="520" w:lineRule="exact"/>
        <w:ind w:firstLineChars="200" w:firstLine="600"/>
        <w:rPr>
          <w:rFonts w:asciiTheme="minorEastAsia" w:eastAsiaTheme="minorEastAsia" w:hAnsiTheme="minorEastAsia" w:cs="仿宋" w:hint="eastAsia"/>
          <w:sz w:val="30"/>
          <w:szCs w:val="30"/>
        </w:rPr>
      </w:pPr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资金投入用于保障我校在校学生在餐桌是有所改善，进一步保障我校学生学习环境，保证家庭经济困难学生接受</w:t>
      </w:r>
      <w:proofErr w:type="gramStart"/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公平面</w:t>
      </w:r>
      <w:proofErr w:type="gramEnd"/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有质量的教育。</w:t>
      </w:r>
    </w:p>
    <w:p w:rsidR="009429DF" w:rsidRPr="009429DF" w:rsidRDefault="009429DF" w:rsidP="009429DF">
      <w:pPr>
        <w:spacing w:line="520" w:lineRule="exact"/>
        <w:ind w:firstLineChars="200" w:firstLine="602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b/>
          <w:sz w:val="30"/>
          <w:szCs w:val="30"/>
        </w:rPr>
        <w:t>二、项目资金使用及管理情况</w:t>
      </w:r>
    </w:p>
    <w:p w:rsidR="009429DF" w:rsidRPr="009429DF" w:rsidRDefault="009429DF" w:rsidP="009429DF">
      <w:pPr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专项总收入</w:t>
      </w:r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15.7402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万元，纳入了2024年部门预算,资金均是通过县财政局直接下达用款指标。投入用于保障我校学生在餐桌上有所改善，进一步保障我校学生学习环境，</w:t>
      </w:r>
      <w:r w:rsidRPr="009429DF">
        <w:rPr>
          <w:rFonts w:asciiTheme="minorEastAsia" w:eastAsiaTheme="minorEastAsia" w:hAnsiTheme="minorEastAsia" w:cs="仿宋" w:hint="eastAsia"/>
          <w:sz w:val="30"/>
          <w:szCs w:val="30"/>
        </w:rPr>
        <w:t>保证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家庭经济困难学生接受公平而有质量的教育。</w:t>
      </w:r>
    </w:p>
    <w:p w:rsidR="009429DF" w:rsidRPr="009429DF" w:rsidRDefault="009429DF" w:rsidP="009429DF">
      <w:pPr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我校始终把资金合理使用作为学校教育活动，后勤服务的基础工作来抓，做到了专人管理、专账核算、专款专用。一是财务室认真审核各种报账凭证的真实性、合法性、有效性和完整性，对不符合要求和超出规定使用范围的开支，不予报账，按照“先比、后验、再报账付款”的拨款程序，严把资金拨付关，保证资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lastRenderedPageBreak/>
        <w:t>金专款专用。二是实行了会计核算电算化。实行专人管理，专人储存，专账核算，工作效率和水平得到了进一步的提高。三是严格资金监管。项目在招标前进行单价预算评审，在购买服务过程中，</w:t>
      </w:r>
      <w:r w:rsidR="00EB651C">
        <w:rPr>
          <w:rFonts w:asciiTheme="minorEastAsia" w:eastAsiaTheme="minorEastAsia" w:hAnsiTheme="minorEastAsia" w:hint="eastAsia"/>
          <w:sz w:val="30"/>
          <w:szCs w:val="30"/>
        </w:rPr>
        <w:t>采购人员、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资金管理人员到</w:t>
      </w:r>
      <w:r w:rsidR="00EB651C">
        <w:rPr>
          <w:rFonts w:asciiTheme="minorEastAsia" w:eastAsiaTheme="minorEastAsia" w:hAnsiTheme="minorEastAsia" w:hint="eastAsia"/>
          <w:sz w:val="30"/>
          <w:szCs w:val="30"/>
        </w:rPr>
        <w:t>市场进行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多方对比</w:t>
      </w:r>
      <w:r w:rsidR="00EB651C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资金拨付</w:t>
      </w:r>
      <w:r w:rsidR="00EB651C" w:rsidRPr="009429DF">
        <w:rPr>
          <w:rFonts w:asciiTheme="minorEastAsia" w:eastAsiaTheme="minorEastAsia" w:hAnsiTheme="minorEastAsia" w:hint="eastAsia"/>
          <w:sz w:val="30"/>
          <w:szCs w:val="30"/>
        </w:rPr>
        <w:t>及时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9429DF" w:rsidRPr="009429DF" w:rsidRDefault="009429DF" w:rsidP="009429DF">
      <w:pPr>
        <w:spacing w:line="520" w:lineRule="exact"/>
        <w:ind w:firstLineChars="200" w:firstLine="602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b/>
          <w:sz w:val="30"/>
          <w:szCs w:val="30"/>
        </w:rPr>
        <w:t>三、项目资金组织实施情况</w:t>
      </w:r>
    </w:p>
    <w:p w:rsidR="009429DF" w:rsidRPr="009429DF" w:rsidRDefault="009429DF" w:rsidP="009429DF">
      <w:pPr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我校严格按照高标准资金管理要求，结合我县专项资金管理相关政策和制度，使用和监管资金。为</w:t>
      </w:r>
      <w:proofErr w:type="gramStart"/>
      <w:r w:rsidRPr="009429DF">
        <w:rPr>
          <w:rFonts w:asciiTheme="minorEastAsia" w:eastAsiaTheme="minorEastAsia" w:hAnsiTheme="minorEastAsia" w:hint="eastAsia"/>
          <w:sz w:val="30"/>
          <w:szCs w:val="30"/>
        </w:rPr>
        <w:t>统筹抓好</w:t>
      </w:r>
      <w:proofErr w:type="gramEnd"/>
      <w:r w:rsidRPr="009429DF">
        <w:rPr>
          <w:rFonts w:asciiTheme="minorEastAsia" w:eastAsiaTheme="minorEastAsia" w:hAnsiTheme="minorEastAsia" w:hint="eastAsia"/>
          <w:sz w:val="30"/>
          <w:szCs w:val="30"/>
        </w:rPr>
        <w:t>我校各个项目实施工作,确保学校在教育教学活动、后勤服务等方面的正常开支。</w:t>
      </w:r>
    </w:p>
    <w:p w:rsidR="009429DF" w:rsidRPr="009429DF" w:rsidRDefault="009429DF" w:rsidP="009429DF">
      <w:pPr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为了进一步提高学校项目建设和资金管理工作的透明度，我校向社会公布项目建设内容、食堂采买、商店招标方案等内容，主动接受群众和社会监督。</w:t>
      </w:r>
    </w:p>
    <w:p w:rsidR="009429DF" w:rsidRPr="009429DF" w:rsidRDefault="009429DF" w:rsidP="009429DF">
      <w:pPr>
        <w:spacing w:line="520" w:lineRule="exact"/>
        <w:ind w:firstLineChars="200" w:firstLine="602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b/>
          <w:sz w:val="30"/>
          <w:szCs w:val="30"/>
        </w:rPr>
        <w:t>四、预算支出绩效情况</w:t>
      </w:r>
    </w:p>
    <w:p w:rsidR="009429DF" w:rsidRDefault="009429DF" w:rsidP="009429DF">
      <w:pPr>
        <w:pStyle w:val="a0"/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sz w:val="30"/>
          <w:szCs w:val="30"/>
        </w:rPr>
        <w:t>我校2024年稳定的保障了我校学生在餐桌上有所改善，进一步保障我校学生学习教学环境，</w:t>
      </w:r>
      <w:r w:rsidR="00F16CBC">
        <w:rPr>
          <w:rFonts w:asciiTheme="minorEastAsia" w:eastAsiaTheme="minorEastAsia" w:hAnsiTheme="minorEastAsia" w:hint="eastAsia"/>
          <w:sz w:val="30"/>
          <w:szCs w:val="30"/>
        </w:rPr>
        <w:t>保证了</w:t>
      </w:r>
      <w:r w:rsidRPr="009429DF">
        <w:rPr>
          <w:rFonts w:asciiTheme="minorEastAsia" w:eastAsiaTheme="minorEastAsia" w:hAnsiTheme="minorEastAsia" w:hint="eastAsia"/>
          <w:sz w:val="30"/>
          <w:szCs w:val="30"/>
        </w:rPr>
        <w:t>家庭经济困难学生接受公平而有质量的教育。</w:t>
      </w:r>
    </w:p>
    <w:p w:rsidR="009429DF" w:rsidRDefault="009429DF" w:rsidP="009429DF">
      <w:pPr>
        <w:pStyle w:val="a0"/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</w:p>
    <w:p w:rsidR="009429DF" w:rsidRPr="009429DF" w:rsidRDefault="009429DF" w:rsidP="009429DF">
      <w:pPr>
        <w:pStyle w:val="a0"/>
        <w:spacing w:line="520" w:lineRule="exact"/>
        <w:ind w:firstLineChars="200" w:firstLine="643"/>
        <w:jc w:val="right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9429DF">
        <w:rPr>
          <w:rFonts w:asciiTheme="minorEastAsia" w:eastAsiaTheme="minorEastAsia" w:hAnsiTheme="minorEastAsia" w:hint="eastAsia"/>
          <w:b/>
          <w:sz w:val="32"/>
          <w:szCs w:val="32"/>
        </w:rPr>
        <w:t>江华瑶族自治县清塘壮族学校</w:t>
      </w:r>
    </w:p>
    <w:p w:rsidR="009429DF" w:rsidRPr="009429DF" w:rsidRDefault="009429DF" w:rsidP="009429DF">
      <w:pPr>
        <w:pStyle w:val="a0"/>
        <w:spacing w:line="520" w:lineRule="exact"/>
        <w:ind w:firstLineChars="200" w:firstLine="602"/>
        <w:jc w:val="right"/>
        <w:rPr>
          <w:rFonts w:asciiTheme="minorEastAsia" w:eastAsiaTheme="minorEastAsia" w:hAnsiTheme="minorEastAsia"/>
          <w:b/>
          <w:sz w:val="30"/>
          <w:szCs w:val="30"/>
        </w:rPr>
      </w:pPr>
      <w:r w:rsidRPr="009429DF">
        <w:rPr>
          <w:rFonts w:asciiTheme="minorEastAsia" w:eastAsiaTheme="minorEastAsia" w:hAnsiTheme="minorEastAsia" w:hint="eastAsia"/>
          <w:b/>
          <w:sz w:val="30"/>
          <w:szCs w:val="30"/>
        </w:rPr>
        <w:t>2025年4月30日</w:t>
      </w:r>
    </w:p>
    <w:sectPr w:rsidR="009429DF" w:rsidRPr="009429DF" w:rsidSect="0054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515FF"/>
    <w:multiLevelType w:val="hybridMultilevel"/>
    <w:tmpl w:val="C39844D4"/>
    <w:lvl w:ilvl="0" w:tplc="4C06CFDC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5A1E729D"/>
    <w:multiLevelType w:val="hybridMultilevel"/>
    <w:tmpl w:val="741CCD98"/>
    <w:lvl w:ilvl="0" w:tplc="0D48ECBC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B5B"/>
    <w:rsid w:val="00546938"/>
    <w:rsid w:val="009429DF"/>
    <w:rsid w:val="00A92B5B"/>
    <w:rsid w:val="00EB651C"/>
    <w:rsid w:val="00EE61C2"/>
    <w:rsid w:val="00F1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92B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unhideWhenUsed/>
    <w:rsid w:val="00A92B5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rsid w:val="00A92B5B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92B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2025-05-14T03:32:00Z</dcterms:created>
  <dcterms:modified xsi:type="dcterms:W3CDTF">2025-05-14T04:00:00Z</dcterms:modified>
</cp:coreProperties>
</file>