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3C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4"/>
          <w:szCs w:val="44"/>
          <w:lang w:val="en-US" w:eastAsia="zh-CN"/>
        </w:rPr>
        <w:t>桥市乡卫生2024年工作总结</w:t>
      </w:r>
    </w:p>
    <w:p w14:paraId="3982DD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14:paraId="6B717D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2024年我院在县卫健局的正确领导下，在当地党委、政府的支持下，认真贯彻落实县卫健局的工作要求，结合我院实际工作情况，认真履行各项服务职能，2024年我院基本完成了各项工作任务，现总结如下。</w:t>
      </w:r>
    </w:p>
    <w:p w14:paraId="52A84ABA">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Chars="0" w:righ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一、各项工作完成情况</w:t>
      </w:r>
    </w:p>
    <w:p w14:paraId="203A11E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（一）基本工作情况</w:t>
      </w:r>
    </w:p>
    <w:p w14:paraId="55C2FA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1.为进一步加强我院行风廉政建设，与科室签订责任书，完成年度内党性教育、廉政教育、学习习近平同志系列讲话和党的二十大精神等专题教育。积极深化医改工作，促进医院持续健康和谐发展。根据县卫健局党委要求，制定了实施方案和开展工作细则，并按具体时间认真完成。</w:t>
      </w:r>
    </w:p>
    <w:p w14:paraId="50369B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强化医疗质量管理，促进医院业务全面发展。根据综合目标管理责任制的要求，我们结合医院实际，本着问需于民的工作理念，强化了医疗质量管理，提出了以病人为中心、以质量为核心的管理理念，医院与科室签订了综合目标考评责任书。为进一步提高医护质量，牢固树立质量第一、服务第一，安全第一的意识，改革护理工作模式，全面落实护理职责，以群众满意、社会满意、政府满意为目标，认真遵守各项规章制度，严格遵守医护操作规程，及时书写医疗、护理文书，强化三基、三严训练，医护人员业务技术水平的提高。在加强医疗安全管理工作中，我院始终以安全责任重于泰山，安全记在心中、握在手中，安全管理一秒都不能放松的管理理念，制定了相应的安全管理制度和措施，并与各科室签订医疗行为责任状，制定了医疗风险预警机制、处置预案。医院不定期地进行医疗安全检查，并定期进行安全教育，定期进行疑难病人的会诊讨论，定期对安全隐患进行检查和评估，做到制度化、经常化，从而增强了医护人员的责任感、使命感，保障了医疗秩序的健康和稳定，促进医院业务的全面提升。大力推进我院中医、理疗工作，结合中医适宜技术的推广和应用，进一步巩固了中医馆建设成果。</w:t>
      </w:r>
    </w:p>
    <w:p w14:paraId="295463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3.重视公共卫生服务工作，实现公共卫生服务和医院业务共同发展。根据公共卫生服务的具体要求，积极推进公共卫生服务工作。医院做好公共卫生服务和医院业务有机结合，市内转诊8人次，县内转诊55人次，市外转诊回访257人次。</w:t>
      </w:r>
    </w:p>
    <w:p w14:paraId="289A8F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4.将健康扶贫工作列入日常工作，医院按照上级有关文件要求，认真开展健康扶贫工作，克服了工作量大，任务重的难点，对于管理的3074个贫困人口进行家庭医生签约，签约率100%，并对贫困人口进行分类管理、分类救治。全部进行先诊疗后付费，一站式结算，为特困供养人员垫付药费1493元。</w:t>
      </w:r>
    </w:p>
    <w:p w14:paraId="5DCBF37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（二）公共卫生服务工作</w:t>
      </w:r>
    </w:p>
    <w:p w14:paraId="0B947B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1.健康档案：</w:t>
      </w:r>
      <w:r>
        <w:rPr>
          <w:rFonts w:hint="eastAsia" w:ascii="仿宋_GB2312" w:hAnsi="宋体" w:eastAsia="仿宋_GB2312" w:cs="仿宋_GB2312"/>
          <w:i w:val="0"/>
          <w:iCs w:val="0"/>
          <w:caps w:val="0"/>
          <w:color w:val="000000"/>
          <w:spacing w:val="0"/>
          <w:sz w:val="32"/>
          <w:szCs w:val="32"/>
          <w:shd w:val="clear" w:fill="FFFFFF"/>
          <w:lang w:val="en-US" w:eastAsia="zh-CN"/>
        </w:rPr>
        <w:t>利用例会对乡村医生开展业务培训12余次，建立电子健康档案11876人份，按时完成了慢性病人的随访和体检工作，老年人健康体检1377人次，体检率为79.73%左右，2024年在管严重精神障碍患者72人，体检9人，体检率仅有12.5%，2024年电子档案认领11107人，认领率为93.52%。</w:t>
      </w:r>
    </w:p>
    <w:p w14:paraId="42A2860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2.健康教育：</w:t>
      </w:r>
      <w:r>
        <w:rPr>
          <w:rFonts w:hint="eastAsia" w:ascii="仿宋_GB2312" w:hAnsi="宋体" w:eastAsia="仿宋_GB2312" w:cs="仿宋_GB2312"/>
          <w:i w:val="0"/>
          <w:iCs w:val="0"/>
          <w:caps w:val="0"/>
          <w:color w:val="000000"/>
          <w:spacing w:val="0"/>
          <w:sz w:val="32"/>
          <w:szCs w:val="32"/>
          <w:shd w:val="clear" w:fill="FFFFFF"/>
          <w:lang w:val="en-US" w:eastAsia="zh-CN"/>
        </w:rPr>
        <w:t>年初制定了《桥市乡卫生院2024年健康教育工作计划》，并认真实施，组织开展健康教育与咨询活动90期，发放健康教育宣传单20种计6000余份，接受健康宣教1300余人次，接受健康咨询800余人次。宣传栏宣传78期。低盐饮食等健康教育信息已深入人心，完成了全年健康教育工作目标。</w:t>
      </w:r>
    </w:p>
    <w:p w14:paraId="4079204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3.计划免疫：（</w:t>
      </w:r>
      <w:r>
        <w:rPr>
          <w:rFonts w:hint="eastAsia" w:ascii="仿宋_GB2312" w:hAnsi="宋体" w:eastAsia="仿宋_GB2312" w:cs="仿宋_GB2312"/>
          <w:i w:val="0"/>
          <w:iCs w:val="0"/>
          <w:caps w:val="0"/>
          <w:color w:val="000000"/>
          <w:spacing w:val="0"/>
          <w:sz w:val="32"/>
          <w:szCs w:val="32"/>
          <w:shd w:val="clear" w:fill="FFFFFF"/>
          <w:lang w:val="en-US" w:eastAsia="zh-CN"/>
        </w:rPr>
        <w:t>1）做好儿童常规免疫工作，利用健康教育做好宣传，积极利用查漏补种的机会提高疫苗全程接种率，全年接种免费疫苗1890针次，二类疫苗1689针次，狂苗619针次。（2）在传染病防治工作中，医院充分利用健康教育宣传栏制作了有关传染病的防治知识宣传材料，深入到学校以及人口密集区开展了传染病健康教育咨询活动。辖区内传染病病情控制较好，没有出现聚集性病例，传染病报告，报告传染病11例，无漏报、迟报、谎报情况。</w:t>
      </w:r>
    </w:p>
    <w:p w14:paraId="1640A3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4.妇幼保健：</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1）以母婴安全为重点，为确诊怀孕13周内的孕妇做好早孕检查及建卡工作，动员孕妇及时做好产前检查，共管理孕产妇110人，其中高危孕产妇53人，产检110人次，产后访视84人次。做好妇幼重大公共卫生工作，全年共计发放叶酸33次，加大住院分娩补助的宣传力度。及时准确填好各种妇幼资料。乡村医生一月一次例会，一季度进行一次妇幼相关知识的培训，提高他们的业务能力。使他们更好为辖区内广大妇女和儿童身心健康服务好。（2）加强儿童保健工作，6岁以下儿童共673人，儿童中医药保健覆盖人数259人次，儿童健康体检360人，管理新生儿61名，对0~6岁儿童严格按照标准体检进行身高、体重、血常规。全年发放营养包1411人次。</w:t>
      </w:r>
    </w:p>
    <w:p w14:paraId="77B01B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5.加强卫生监督工作。</w:t>
      </w:r>
      <w:r>
        <w:rPr>
          <w:rFonts w:hint="eastAsia" w:ascii="仿宋_GB2312" w:hAnsi="宋体" w:eastAsia="仿宋_GB2312" w:cs="仿宋_GB2312"/>
          <w:i w:val="0"/>
          <w:iCs w:val="0"/>
          <w:caps w:val="0"/>
          <w:color w:val="000000"/>
          <w:spacing w:val="0"/>
          <w:sz w:val="32"/>
          <w:szCs w:val="32"/>
          <w:shd w:val="clear" w:fill="FFFFFF"/>
          <w:lang w:val="en-US" w:eastAsia="zh-CN"/>
        </w:rPr>
        <w:t>卫生监督工作加大工作力度，利用例会等时间进行业务培训，细化了乡村两级医疗卫生单位工作分工，配合上级部门强化卫生综合执法，推动全院依法依规办事。对4所学校、一个饮用水安全问题、两个公共场所、11所卫生室进行了174次巡查。</w:t>
      </w:r>
    </w:p>
    <w:p w14:paraId="703EFC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6.加大家庭医生式服务签约率。</w:t>
      </w:r>
      <w:r>
        <w:rPr>
          <w:rFonts w:hint="eastAsia" w:ascii="仿宋_GB2312" w:hAnsi="宋体" w:eastAsia="仿宋_GB2312" w:cs="仿宋_GB2312"/>
          <w:i w:val="0"/>
          <w:iCs w:val="0"/>
          <w:caps w:val="0"/>
          <w:color w:val="000000"/>
          <w:spacing w:val="0"/>
          <w:sz w:val="32"/>
          <w:szCs w:val="32"/>
          <w:shd w:val="clear" w:fill="FFFFFF"/>
          <w:lang w:val="en-US" w:eastAsia="zh-CN"/>
        </w:rPr>
        <w:t>根据要求我院积极开展家庭医生式服务模式，改变单纯的坐堂行医的方式，积极为患者提供家庭医生式服务，以脱贫人口，监测户、四类慢性病（高血压、糖尿病、严重精神障碍、肺结核）、老年人、0-3岁儿童，孕产妇、特困人群、低保户、残疾人、计划生育特殊家庭为重点人群，全乡共电子签约8455人，总电子签约率为71.2%，其中脱贫人口、监测户、四类慢病签约率为100%。</w:t>
      </w:r>
    </w:p>
    <w:p w14:paraId="23191F1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7.积极做好辖区内结核病管理工作。</w:t>
      </w:r>
      <w:r>
        <w:rPr>
          <w:rFonts w:hint="eastAsia" w:ascii="仿宋_GB2312" w:hAnsi="宋体" w:eastAsia="仿宋_GB2312" w:cs="仿宋_GB2312"/>
          <w:i w:val="0"/>
          <w:iCs w:val="0"/>
          <w:caps w:val="0"/>
          <w:color w:val="000000"/>
          <w:spacing w:val="0"/>
          <w:sz w:val="32"/>
          <w:szCs w:val="32"/>
          <w:shd w:val="clear" w:fill="FFFFFF"/>
          <w:lang w:val="en-US" w:eastAsia="zh-CN"/>
        </w:rPr>
        <w:t>按照规范完成了结核病的初步筛选工作，全年共转诊11人，全年管理结核病人6人。</w:t>
      </w:r>
    </w:p>
    <w:p w14:paraId="6944B3E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8.慢病管理：</w:t>
      </w:r>
      <w:r>
        <w:rPr>
          <w:rFonts w:hint="eastAsia" w:ascii="仿宋_GB2312" w:hAnsi="宋体" w:eastAsia="仿宋_GB2312" w:cs="仿宋_GB2312"/>
          <w:i w:val="0"/>
          <w:iCs w:val="0"/>
          <w:caps w:val="0"/>
          <w:color w:val="000000"/>
          <w:spacing w:val="0"/>
          <w:sz w:val="32"/>
          <w:szCs w:val="32"/>
          <w:shd w:val="clear" w:fill="FFFFFF"/>
          <w:lang w:val="en-US" w:eastAsia="zh-CN"/>
        </w:rPr>
        <w:t>2024年在管高血压患者1190人，体检1154人，体检率为97%，共高血压随访5870人次；在管糖尿病患者376人，体检366人，体检率为97.3%，共糖尿病随访1901人次；</w:t>
      </w:r>
    </w:p>
    <w:p w14:paraId="7590B5D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auto"/>
          <w:kern w:val="2"/>
          <w:sz w:val="32"/>
          <w:szCs w:val="32"/>
          <w:lang w:val="en-US" w:eastAsia="zh-CN" w:bidi="ar-SA"/>
        </w:rPr>
      </w:pPr>
      <w:r>
        <w:rPr>
          <w:rFonts w:hint="eastAsia" w:ascii="仿宋_GB2312" w:hAnsi="宋体" w:eastAsia="仿宋_GB2312" w:cs="仿宋_GB2312"/>
          <w:b/>
          <w:bCs/>
          <w:i w:val="0"/>
          <w:iCs w:val="0"/>
          <w:caps w:val="0"/>
          <w:color w:val="000000"/>
          <w:spacing w:val="0"/>
          <w:sz w:val="32"/>
          <w:szCs w:val="32"/>
          <w:shd w:val="clear" w:fill="FFFFFF"/>
          <w:lang w:val="en-US" w:eastAsia="zh-CN"/>
        </w:rPr>
        <w:t>9.糖尿病筛查（DPCC）</w:t>
      </w:r>
      <w:r>
        <w:rPr>
          <w:rFonts w:hint="eastAsia" w:ascii="仿宋_GB2312" w:hAnsi="宋体" w:eastAsia="仿宋_GB2312" w:cs="仿宋_GB2312"/>
          <w:i w:val="0"/>
          <w:iCs w:val="0"/>
          <w:caps w:val="0"/>
          <w:color w:val="000000"/>
          <w:spacing w:val="0"/>
          <w:sz w:val="32"/>
          <w:szCs w:val="32"/>
          <w:shd w:val="clear" w:fill="FFFFFF"/>
          <w:lang w:val="en-US" w:eastAsia="zh-CN"/>
        </w:rPr>
        <w:t>共2631人次，重点跟踪患者1953人，筛查回访人数1107人，转诊5人，新确诊14人。</w:t>
      </w:r>
    </w:p>
    <w:p w14:paraId="1FBA3A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（三）院内业务工作</w:t>
      </w:r>
    </w:p>
    <w:p w14:paraId="65DF29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1.标准化建设方面我院以病人为中心，以质量为核心，派出2名医生到上级医院进修学习，开设了全科医疗科、内科、外科、中医科预防保健科、医学检验科，医学影像科，妇科，基本满足了当地群众的就医需求。多次派骨干医护人员参加上级培训，以三基三严为基础，院内多次进行医护核心制度学习、考试测评，全院诊疗水平得到全面提高。</w:t>
      </w:r>
    </w:p>
    <w:p w14:paraId="4F2DC9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2.业务方面：2024年共接诊门诊病人 24770人次，门诊量较2023年下降12.42 %，门诊收入145.59万元，门诊收入较去年下降6.18%，收治住院62人次，住院收入3.05元，住院人数较2023年下降26.2 %，住院收入较去年下降 32.9 %，</w:t>
      </w:r>
    </w:p>
    <w:p w14:paraId="718348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3.医保工作方面2024年完成医院门诊量17598人次，收入83.08万元，医保报销53.7万元，报销比例为64.64%; 收住院病人62人次，住院收入3.05万元，医保报销1.69万元。报销比例为55.41%; 门诊两病2061人次，收入3.98万元，医保报销2.85万元。报销比例为71.61%。</w:t>
      </w:r>
    </w:p>
    <w:p w14:paraId="27F780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4.严控药品、抗菌药物和激素类药物的临床应用，降低了医疗收入中的药占比。定期对药品及耗材进行清理、核对、保养。</w:t>
      </w:r>
    </w:p>
    <w:p w14:paraId="7F014E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（四）基本药物工作</w:t>
      </w:r>
    </w:p>
    <w:p w14:paraId="742717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全年共采购药品79.28万元，其中基本药物65.11万元，基本药物占比为82.1%。全乡11个卫生室全年药品采购18.09万元，其中基本药物18.08万元，基本药物占比99.9%。全部实行零差率销售。共点评811张村卫生室处方，全年点评处方不合理占比为16.6%。</w:t>
      </w:r>
    </w:p>
    <w:p w14:paraId="29B9BB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（五）安全生产工作</w:t>
      </w:r>
    </w:p>
    <w:p w14:paraId="772F6A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1.医疗质量管理安全：</w:t>
      </w:r>
      <w:r>
        <w:rPr>
          <w:rFonts w:hint="eastAsia" w:ascii="仿宋_GB2312" w:hAnsi="宋体" w:eastAsia="仿宋_GB2312" w:cs="仿宋_GB2312"/>
          <w:i w:val="0"/>
          <w:iCs w:val="0"/>
          <w:caps w:val="0"/>
          <w:color w:val="000000"/>
          <w:spacing w:val="0"/>
          <w:sz w:val="32"/>
          <w:szCs w:val="32"/>
          <w:shd w:val="clear" w:fill="FFFFFF"/>
          <w:lang w:val="en-US" w:eastAsia="zh-CN"/>
        </w:rPr>
        <w:t>全院强化了医疗质量管理，提出了以病人为中心、以质量为核心的管理理念，医院与科室签订了综合目标考评责任书，全院未出现医疗质量差错事故。定期对全院职工进行业务培训。</w:t>
      </w:r>
    </w:p>
    <w:p w14:paraId="3CD09F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2.道路交通安全：</w:t>
      </w:r>
      <w:r>
        <w:rPr>
          <w:rFonts w:hint="eastAsia" w:ascii="仿宋_GB2312" w:hAnsi="宋体" w:eastAsia="仿宋_GB2312" w:cs="仿宋_GB2312"/>
          <w:i w:val="0"/>
          <w:iCs w:val="0"/>
          <w:caps w:val="0"/>
          <w:color w:val="000000"/>
          <w:spacing w:val="0"/>
          <w:sz w:val="32"/>
          <w:szCs w:val="32"/>
          <w:shd w:val="clear" w:fill="FFFFFF"/>
          <w:lang w:val="en-US" w:eastAsia="zh-CN"/>
        </w:rPr>
        <w:t>要求本院职遵守交通规则，学习交通法规，全院未出现严重交通违法事件，对院内救护车辆定期进行维护与保养，无酒驾、醉驾、毒驾及无证驾驶等现象发生。</w:t>
      </w:r>
    </w:p>
    <w:p w14:paraId="4581CEC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3.用火用电及消防安全：</w:t>
      </w:r>
      <w:r>
        <w:rPr>
          <w:rFonts w:hint="eastAsia" w:ascii="仿宋_GB2312" w:hAnsi="宋体" w:eastAsia="仿宋_GB2312" w:cs="仿宋_GB2312"/>
          <w:i w:val="0"/>
          <w:iCs w:val="0"/>
          <w:caps w:val="0"/>
          <w:color w:val="000000"/>
          <w:spacing w:val="0"/>
          <w:sz w:val="32"/>
          <w:szCs w:val="32"/>
          <w:shd w:val="clear" w:fill="FFFFFF"/>
          <w:lang w:val="en-US" w:eastAsia="zh-CN"/>
        </w:rPr>
        <w:t>每月定期对全院消防安全检查，共配消防灭火器22瓶，新更换7瓶，配消防炸弹2个，烟感报警器一个。整改三楼会议室泡沫隔板，整改后全部改为阻燃板。要求全院职工下班后人走电断，人走火熄，全年无火灾等事故发生。</w:t>
      </w:r>
    </w:p>
    <w:p w14:paraId="43F656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（六）财务方面工作</w:t>
      </w:r>
    </w:p>
    <w:p w14:paraId="0A8995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全院全年总收入476.66万元，其中医疗业务收入145.59万元，较去年下降8.1 %，全院全年总开支510.37万元，新增债务稍有增长，全院干部职工的工资及待遇均发放到12月。村医的公卫经费、基药补助、运行经费均已发放到位，11月至12月村医的医保补偿款未拨付到位，因此没有拨付。</w:t>
      </w:r>
    </w:p>
    <w:p w14:paraId="1DF9BC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（七）人才队伍建设工作</w:t>
      </w:r>
    </w:p>
    <w:p w14:paraId="0A2443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全院干部职工24人，正式人员17人，劳务派遣7人，医务人员21人，占比为87.5%，中级职称12人（目前在聘8人），大专以上学历21人，占总数87.5%，全科医生5人。</w:t>
      </w:r>
    </w:p>
    <w:p w14:paraId="6A359E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（八）中医药服务工作</w:t>
      </w:r>
    </w:p>
    <w:p w14:paraId="020EFF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我院积极推进中医药服务体系的建设，完善了中医门诊、住院部及与县中医院对接的中医药服务网络，确保患者能够方便地接受中医药治疗。门诊全年中成药费45.16万元，中药饮片处方146张，中药饮片费0.35万元，理疗处方369张，理疗费0.74万元。住院部全年中成药费0.32万元，中药饮品处方152张，中药饮片费523.47元，理疗处方369张，理疗费0.5万元。全年中成药+饮片占比43%。</w:t>
      </w:r>
    </w:p>
    <w:p w14:paraId="7D3026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（九）村卫生室管理工作</w:t>
      </w:r>
    </w:p>
    <w:p w14:paraId="2B6C4C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全乡共11个行政村，设11个卫生室，其中大鱼塘村、将军冲村、塘家源村、新石村为卫生院派驻卫生室，对每个卫生室配备了必要的诊疗设备，规范设置卫生室布局，定期进行业务能力培训，每个季度对卫生室进行工作督导。</w:t>
      </w:r>
    </w:p>
    <w:p w14:paraId="50494D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二、存在的问题</w:t>
      </w:r>
    </w:p>
    <w:p w14:paraId="77C25B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1.医疗业务呈逐渐下降趋势，门诊病人数量有所减少，这对整体医疗服务的开展及效益产生了一定影响。</w:t>
      </w:r>
    </w:p>
    <w:p w14:paraId="1C81F5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2.中医适宜技术开展较少，未能充分发挥中医特色优势，在丰富治疗手段、满足患者多元需求方面存在不足。</w:t>
      </w:r>
    </w:p>
    <w:p w14:paraId="6F459F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3.相关制度不够完善，导致管理及业务流程存在短板，不利于各项工作有序、高效推进。</w:t>
      </w:r>
    </w:p>
    <w:p w14:paraId="258E96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过去的2024年中，虽然在部分工作取得了一定的成绩，但在大多数工作与局里要求都有不小的差距，在今后的工作中严要求、找短板、补不足，争取在2025年全院的工作有更大的提升。</w:t>
      </w:r>
    </w:p>
    <w:p w14:paraId="4D68F8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14:paraId="39B96B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14:paraId="27009CD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14:paraId="1D2DEE58">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江华瑶族自治县桥市乡卫生院</w:t>
      </w:r>
    </w:p>
    <w:p w14:paraId="7F1504B2">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2025年1月2日</w:t>
      </w:r>
    </w:p>
    <w:p w14:paraId="2E51E3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sectPr>
      <w:footerReference r:id="rId3" w:type="default"/>
      <w:pgSz w:w="11906" w:h="16838"/>
      <w:pgMar w:top="1327" w:right="1800" w:bottom="115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9B3D28-0382-4004-8219-86E1F1389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8851E6-B681-437B-A22D-33C10C16AADA}"/>
  </w:font>
  <w:font w:name="仿宋_GB2312">
    <w:panose1 w:val="02010609030101010101"/>
    <w:charset w:val="86"/>
    <w:family w:val="auto"/>
    <w:pitch w:val="default"/>
    <w:sig w:usb0="00000001" w:usb1="080E0000" w:usb2="00000000" w:usb3="00000000" w:csb0="00040000" w:csb1="00000000"/>
    <w:embedRegular r:id="rId3" w:fontKey="{4A9B189C-FE77-4812-B9D8-A6BC7A7E9D2E}"/>
  </w:font>
  <w:font w:name="楷体_GB2312">
    <w:panose1 w:val="02010609030101010101"/>
    <w:charset w:val="86"/>
    <w:family w:val="auto"/>
    <w:pitch w:val="default"/>
    <w:sig w:usb0="00000001" w:usb1="080E0000" w:usb2="00000000" w:usb3="00000000" w:csb0="00040000" w:csb1="00000000"/>
    <w:embedRegular r:id="rId4" w:fontKey="{6576DA48-F2D6-4531-A09A-692D49B8669B}"/>
  </w:font>
  <w:font w:name="仿宋">
    <w:panose1 w:val="02010609060101010101"/>
    <w:charset w:val="86"/>
    <w:family w:val="auto"/>
    <w:pitch w:val="default"/>
    <w:sig w:usb0="800002BF" w:usb1="38CF7CFA" w:usb2="00000016" w:usb3="00000000" w:csb0="00040001" w:csb1="00000000"/>
    <w:embedRegular r:id="rId5" w:fontKey="{EE10B93B-2033-4BFF-9D63-7365ECAB0157}"/>
  </w:font>
  <w:font w:name="楷体">
    <w:panose1 w:val="02010609060101010101"/>
    <w:charset w:val="86"/>
    <w:family w:val="auto"/>
    <w:pitch w:val="default"/>
    <w:sig w:usb0="800002BF" w:usb1="38CF7CFA" w:usb2="00000016" w:usb3="00000000" w:csb0="00040001" w:csb1="00000000"/>
  </w:font>
  <w:font w:name="方正小标宋简体">
    <w:altName w:val="方正小标宋简体"/>
    <w:panose1 w:val="02000000000000000000"/>
    <w:charset w:val="86"/>
    <w:family w:val="auto"/>
    <w:pitch w:val="default"/>
    <w:sig w:usb0="00000001" w:usb1="08000000" w:usb2="00000000" w:usb3="00000000" w:csb0="00040000" w:csb1="00000000"/>
    <w:embedRegular r:id="rId6" w:fontKey="{AE502854-719C-40AF-834B-32E7AE2564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BC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4B0EE">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C4B0EE">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F1FFF"/>
    <w:rsid w:val="01527EDF"/>
    <w:rsid w:val="015929B9"/>
    <w:rsid w:val="01F81D90"/>
    <w:rsid w:val="023E3533"/>
    <w:rsid w:val="03BC7020"/>
    <w:rsid w:val="04473600"/>
    <w:rsid w:val="0479679C"/>
    <w:rsid w:val="095F1FFF"/>
    <w:rsid w:val="12A9081A"/>
    <w:rsid w:val="15363948"/>
    <w:rsid w:val="1DEC54EC"/>
    <w:rsid w:val="216830DB"/>
    <w:rsid w:val="2254540E"/>
    <w:rsid w:val="22AF4D3A"/>
    <w:rsid w:val="22F2657E"/>
    <w:rsid w:val="25C413AF"/>
    <w:rsid w:val="2A685EFA"/>
    <w:rsid w:val="310B5831"/>
    <w:rsid w:val="313337F2"/>
    <w:rsid w:val="3322222D"/>
    <w:rsid w:val="375016AE"/>
    <w:rsid w:val="37E17B16"/>
    <w:rsid w:val="3B675D5A"/>
    <w:rsid w:val="3E6622F9"/>
    <w:rsid w:val="43A06C82"/>
    <w:rsid w:val="476F66C2"/>
    <w:rsid w:val="4D5F4AE3"/>
    <w:rsid w:val="4DEF5C6D"/>
    <w:rsid w:val="50B67110"/>
    <w:rsid w:val="52F10A05"/>
    <w:rsid w:val="54F41FB5"/>
    <w:rsid w:val="5EBD5186"/>
    <w:rsid w:val="63303B95"/>
    <w:rsid w:val="643F2304"/>
    <w:rsid w:val="664B39FF"/>
    <w:rsid w:val="6BDF5CC7"/>
    <w:rsid w:val="723B526F"/>
    <w:rsid w:val="7B3A3722"/>
    <w:rsid w:val="7BC2255D"/>
    <w:rsid w:val="7C8D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3703</Words>
  <Characters>4066</Characters>
  <Lines>0</Lines>
  <Paragraphs>0</Paragraphs>
  <TotalTime>26</TotalTime>
  <ScaleCrop>false</ScaleCrop>
  <LinksUpToDate>false</LinksUpToDate>
  <CharactersWithSpaces>4074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2024-12-29T02:49:00Z</dcterms:created>
  <dc:creator>企业用户_668681943</dc:creator>
  <cp:lastModifiedBy>企业用户_668681943</cp:lastModifiedBy>
  <cp:lastPrinted>2025-04-28T06:58:17Z</cp:lastPrinted>
  <dcterms:modified xsi:type="dcterms:W3CDTF">2025-04-28T07:36:51Z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5FCB52E3FEB14D6F92701AE29726C48B_13</vt:lpwstr>
  </property>
  <property fmtid="{D5CDD505-2E9C-101B-9397-08002B2CF9AE}" pid="4" name="KSOTemplateDocerSaveRecord">
    <vt:lpwstr>eyJoZGlkIjoiZjZlMDEyOGE3MGQ0Mjg3NTdkYmRmMTI1NWM5YWVjNjkiLCJ1c2VySWQiOiIxNjU4ODExMzk5In0=</vt:lpwstr>
  </property>
</Properties>
</file>