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6FBE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项目支出绩效自评报告</w:t>
      </w:r>
    </w:p>
    <w:p w14:paraId="2DFFF51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FFE014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一、项目基本情况</w:t>
      </w:r>
    </w:p>
    <w:p w14:paraId="1D2727F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（一）项目概况</w:t>
      </w:r>
    </w:p>
    <w:p w14:paraId="686009E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1.项目决策背景</w:t>
      </w:r>
    </w:p>
    <w:p w14:paraId="6DDA1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由县级财政预算安排，用于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eastAsia="zh-CN"/>
        </w:rPr>
        <w:t>根据国家及地方教育经费保障政策，高中生均公用经费的保障学校正常运转、提升教育质量的重要一环，主要用于支出学校水电、办公、维修、等基本运转及学校学生文体活动、教师差旅培训及教学用具等方面。</w:t>
      </w:r>
    </w:p>
    <w:p w14:paraId="0CBA7DD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2.项目主要内容</w:t>
      </w:r>
    </w:p>
    <w:p w14:paraId="2F3A194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项目总体目标：贯彻执行上级教育行政部门的各项规章制度。促进教育公平，推动学校依法办学、科学管理。</w:t>
      </w:r>
    </w:p>
    <w:p w14:paraId="55F7401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3.项目组织管理机构</w:t>
      </w:r>
    </w:p>
    <w:p w14:paraId="411377B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项目组织管理机构为：江华瑶族自治县职业中专学校。</w:t>
      </w:r>
    </w:p>
    <w:p w14:paraId="4159D0A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（二）预算资金使用管理情况</w:t>
      </w:r>
    </w:p>
    <w:p w14:paraId="7394F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Toc1081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1.预算资金安排及管理情况</w:t>
      </w:r>
      <w:bookmarkEnd w:id="0"/>
    </w:p>
    <w:p w14:paraId="453383A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（1）资金来源及拨付流程</w:t>
      </w:r>
    </w:p>
    <w:p w14:paraId="45990D5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该项目资金主要来源是一般公共预算拨款；资金审报由学校申请，教育局审核，上级批复，形成专款专用，县财政局通过国库集中支付系统直接支付。</w:t>
      </w:r>
    </w:p>
    <w:p w14:paraId="14DAC69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（2）资金到位情况</w:t>
      </w:r>
    </w:p>
    <w:p w14:paraId="30E6FED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资金由市财政通过国库集中支付系统及时下达到财政局。</w:t>
      </w:r>
    </w:p>
    <w:p w14:paraId="34DD5A2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（2）资金使用情况</w:t>
      </w:r>
      <w:bookmarkStart w:id="1" w:name="OLE_LINK2"/>
    </w:p>
    <w:bookmarkEnd w:id="1"/>
    <w:p w14:paraId="01FECDC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项目年初预算0万元，全年预算0万元，实际执行1461.22万元，预算执行率0%，实际完成项目目标。</w:t>
      </w:r>
    </w:p>
    <w:p w14:paraId="10101BD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（3）资金管理制度及执行情况</w:t>
      </w:r>
    </w:p>
    <w:p w14:paraId="20DED6F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" w:name="OLE_LINK4"/>
      <w:bookmarkStart w:id="3" w:name="OLE_LINK3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专款专用：严禁挪用运转经费；经费使用情况需要定期公示，接受师生、家长和社会监督；确保资金效益最大化。</w:t>
      </w:r>
      <w:bookmarkEnd w:id="2"/>
    </w:p>
    <w:bookmarkEnd w:id="3"/>
    <w:p w14:paraId="74D4B7B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.项目组织实施管理情况</w:t>
      </w:r>
    </w:p>
    <w:p w14:paraId="74A872E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4" w:name="OLE_LINK5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严格按照相应的业务管理制度，规范各项经费的开支；资金使用规范，符合各项法规和财务管理议纪有关专项资金管理办法的规定；资金的拨付有完成的审批程序和手续；不存在截留、挤占、挪用、虚列支出等情况；保障会计核算准确、财务资料完成。</w:t>
      </w:r>
      <w:bookmarkEnd w:id="4"/>
    </w:p>
    <w:p w14:paraId="0497F95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（三）预算绩效目标情况</w:t>
      </w:r>
    </w:p>
    <w:p w14:paraId="3451422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1.绩效目标</w:t>
      </w:r>
    </w:p>
    <w:p w14:paraId="02B0442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贯彻执行上级教育行政部门的各项规章制度。促进教育公平，推动学校依法办学、科学管理。</w:t>
      </w:r>
    </w:p>
    <w:p w14:paraId="1B61AC1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2.绩效指标</w:t>
      </w:r>
    </w:p>
    <w:p w14:paraId="01D75E1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产出指标设置项目项目绩效目标达标率、各项工作进度及质量；效益指标设置教学运转经费保障率、提升教学水平，提高教育能力；满意度指标设置社会公众或服务对象满意度；成本指标设置成本预算。</w:t>
      </w:r>
    </w:p>
    <w:p w14:paraId="5EE495D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二、绩效评价工作情况</w:t>
      </w:r>
    </w:p>
    <w:p w14:paraId="4420B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（一）绩效评价目的</w:t>
      </w:r>
    </w:p>
    <w:p w14:paraId="2A387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5" w:name="OLE_LINK6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绩效评价目的</w:t>
      </w:r>
      <w:bookmarkEnd w:id="5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为贯彻落实全面实施预算绩效管理，将绩效理念和方法深度融入预算编制、执行、监督全过程，实现预算和绩效管理一体化，不断提高财政资金使用效益。</w:t>
      </w:r>
    </w:p>
    <w:p w14:paraId="2D66EA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6" w:name="_Toc11844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（二）被评价单位、绩效评价范围与时段</w:t>
      </w:r>
      <w:bookmarkEnd w:id="6"/>
    </w:p>
    <w:p w14:paraId="4947F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被评价单位：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江华瑶族自治县职业中专学校；评价范围：项目时间范围、项目内容范围；时段：2024年全年。</w:t>
      </w:r>
    </w:p>
    <w:p w14:paraId="50F165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7" w:name="_Toc31835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</w:t>
      </w:r>
      <w:bookmarkStart w:id="8" w:name="OLE_LINK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绩效评价原则、评价指标体系、评价方法</w:t>
      </w:r>
      <w:bookmarkEnd w:id="7"/>
      <w:bookmarkEnd w:id="8"/>
    </w:p>
    <w:p w14:paraId="0C150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原则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：科学性原则、客观公正原则、系统全面原则、使用导向原则、动态调整原则；</w:t>
      </w:r>
    </w:p>
    <w:p w14:paraId="3B4BE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评价指标体系：</w:t>
      </w:r>
    </w:p>
    <w:p w14:paraId="53F64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tbl>
      <w:tblPr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6"/>
        <w:gridCol w:w="3196"/>
        <w:gridCol w:w="2338"/>
      </w:tblGrid>
      <w:tr w14:paraId="7C1CE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8A73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B7CE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33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FB8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</w:tr>
      <w:tr w14:paraId="11240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404896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24A73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3878C1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CF4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A746DB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7453F9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8C3D8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D03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C213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11CA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165A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"开展教师业务学习培训 "</w:t>
            </w:r>
          </w:p>
        </w:tc>
      </w:tr>
      <w:tr w14:paraId="4EDFC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24E7CB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FF1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CC8F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学生覆盖率</w:t>
            </w:r>
          </w:p>
        </w:tc>
      </w:tr>
      <w:tr w14:paraId="51B97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C50EF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63ED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0845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项目完成时间</w:t>
            </w:r>
          </w:p>
        </w:tc>
      </w:tr>
      <w:tr w14:paraId="5AC7A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0B0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BBF3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71D25A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261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631338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F5B0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999B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全体学生整体素质提升</w:t>
            </w:r>
          </w:p>
        </w:tc>
      </w:tr>
      <w:tr w14:paraId="33E96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A504BE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0EA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AFB615A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D69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FBB55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E2A6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96BF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"开展校本部教研活动</w:t>
            </w:r>
            <w:r>
              <w:rPr>
                <w:rFonts w:ascii="Arial" w:hAnsi="Arial" w:eastAsia="微软雅黑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12"/>
                <w:bdr w:val="none" w:color="auto" w:sz="0" w:space="0"/>
                <w:lang w:val="en-US" w:eastAsia="zh-CN" w:bidi="ar"/>
              </w:rPr>
              <w:t>"</w:t>
            </w:r>
          </w:p>
        </w:tc>
      </w:tr>
      <w:tr w14:paraId="5FF78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3AE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723B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6271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</w:tr>
      <w:tr w14:paraId="3D7B6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D53BC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A55CF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72FB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"学生、家长对学校工作的满意度 "</w:t>
            </w:r>
          </w:p>
        </w:tc>
      </w:tr>
      <w:tr w14:paraId="57C65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434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BC15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C7DC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项目成本</w:t>
            </w:r>
          </w:p>
        </w:tc>
      </w:tr>
      <w:tr w14:paraId="4F283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8E65F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7833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社会成本指标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D23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"按照上级相关 文件要求执行收费 "</w:t>
            </w:r>
          </w:p>
        </w:tc>
      </w:tr>
      <w:tr w14:paraId="58EDC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3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66B645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D4AE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生态环境成本指标</w:t>
            </w:r>
          </w:p>
        </w:tc>
        <w:tc>
          <w:tcPr>
            <w:tcW w:w="13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8330735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BD25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31F7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评价方法：</w:t>
      </w:r>
      <w:bookmarkStart w:id="9" w:name="OLE_LINK7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成立机构（组件项目评价小组，明确小组成员职责）、问卷调查法（面向教师发放满意度调查问卷、抽取30%学生进行使用体验调查）、制定标准（指定项目评价的标准和指标。</w:t>
      </w:r>
      <w:bookmarkEnd w:id="9"/>
    </w:p>
    <w:p w14:paraId="41427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0" w:name="_Toc7615"/>
      <w:bookmarkStart w:id="11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三、主要绩效及评价结论</w:t>
      </w:r>
      <w:bookmarkEnd w:id="10"/>
      <w:bookmarkEnd w:id="11"/>
    </w:p>
    <w:p w14:paraId="11989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（一）社会效益</w:t>
      </w:r>
    </w:p>
    <w:p w14:paraId="105B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促进教育公平、提升教学水平，提高教育能力。</w:t>
      </w:r>
    </w:p>
    <w:p w14:paraId="47853E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（二）生态效益</w:t>
      </w:r>
    </w:p>
    <w:p w14:paraId="5DB68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减少资源浪费，促进可持续教育。</w:t>
      </w:r>
    </w:p>
    <w:p w14:paraId="545A33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（三）可持续影响</w:t>
      </w:r>
    </w:p>
    <w:p w14:paraId="7FBCE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优化经费管理机制，为长期教育发展提供保障。</w:t>
      </w:r>
    </w:p>
    <w:p w14:paraId="2A044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（四）满意度情况</w:t>
      </w:r>
    </w:p>
    <w:p w14:paraId="1132D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师生及家长满意度高达100%，校园环境的改善，教学质量的提高。</w:t>
      </w:r>
    </w:p>
    <w:p w14:paraId="0823CC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（五）评价结论</w:t>
      </w:r>
    </w:p>
    <w:p w14:paraId="2EDA7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我校本着实事求是原则，按照既定的评价指标和评价方法，从产出、效益、满意度、成本四方面对运转经费项目进行绩效评价，最终确定绩效评价得分90分，等级为优秀。</w:t>
      </w:r>
    </w:p>
    <w:p w14:paraId="035DE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2" w:name="_Toc16332"/>
      <w:bookmarkStart w:id="13" w:name="_Toc275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四、绩效评价指标分析</w:t>
      </w:r>
      <w:bookmarkEnd w:id="12"/>
      <w:bookmarkEnd w:id="13"/>
    </w:p>
    <w:p w14:paraId="7A328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4" w:name="_Toc17679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(一)项目决策情况</w:t>
      </w:r>
      <w:bookmarkEnd w:id="14"/>
    </w:p>
    <w:p w14:paraId="74FBA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 w14:paraId="165D9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5" w:name="_Toc2841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(二)项目过程情况</w:t>
      </w:r>
      <w:bookmarkEnd w:id="15"/>
    </w:p>
    <w:p w14:paraId="4065E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6" w:name="_Toc1014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1.资金管理</w:t>
      </w:r>
      <w:bookmarkEnd w:id="16"/>
    </w:p>
    <w:p w14:paraId="73238952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项目资金主要来源于政府财政拨款，经过严格的预算和审批流程，确保资金足额、及时到位。建立健全的资金使用监督机制，加强对项目资金使用情况的监督和检查，防止资金挪用和浪费。</w:t>
      </w:r>
    </w:p>
    <w:p w14:paraId="60853D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bookmarkStart w:id="17" w:name="_Toc121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2.项目实施</w:t>
      </w:r>
      <w:bookmarkEnd w:id="17"/>
      <w:bookmarkStart w:id="18" w:name="_Toc6604"/>
    </w:p>
    <w:p w14:paraId="6715F70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项目调整方面，我们根据项目实施过程中的实际情况和需要，及时对项目进行了必要的调整。这些调整包括调整项目实施方案、优化项目预算、增加或调整项目内容等，以确保项目能够更好地满足实际需求。</w:t>
      </w:r>
    </w:p>
    <w:p w14:paraId="508915A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(三)项目产出情况</w:t>
      </w:r>
      <w:bookmarkEnd w:id="18"/>
    </w:p>
    <w:p w14:paraId="43C4C19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9" w:name="_Toc20742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1.产出数量</w:t>
      </w:r>
      <w:bookmarkEnd w:id="19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：开展教师业务学习培训≥90%；</w:t>
      </w:r>
    </w:p>
    <w:p w14:paraId="5C61A9B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0" w:name="_Toc5372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2.产出质量</w:t>
      </w:r>
      <w:bookmarkEnd w:id="20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：学生覆盖率100%；</w:t>
      </w:r>
    </w:p>
    <w:p w14:paraId="230FC29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1" w:name="_Toc25948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3.产出成本</w:t>
      </w:r>
      <w:bookmarkEnd w:id="21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：运转经费预算1461.22万元，实际完成项目目标；</w:t>
      </w:r>
    </w:p>
    <w:p w14:paraId="21C7A2C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2" w:name="_Toc21477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4.产出时效</w:t>
      </w:r>
      <w:bookmarkEnd w:id="22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：促进教育教学不断发展。</w:t>
      </w:r>
    </w:p>
    <w:p w14:paraId="768B2F7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3" w:name="_Toc3072"/>
      <w:bookmarkStart w:id="24" w:name="_Toc12690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(四)项目效益情况</w:t>
      </w:r>
      <w:bookmarkEnd w:id="23"/>
      <w:bookmarkEnd w:id="24"/>
    </w:p>
    <w:p w14:paraId="452C7A7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江华瑶族自治县职业中专学校教育运转经费项目：保障学校正常运转、提高学校就学率等。发挥了领导办实事和公共财政应有的绩效作用。</w:t>
      </w:r>
    </w:p>
    <w:p w14:paraId="3C2BA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5" w:name="_Toc390267055"/>
      <w:bookmarkStart w:id="26" w:name="_Toc390096931"/>
      <w:bookmarkStart w:id="27" w:name="_Toc24241"/>
      <w:bookmarkStart w:id="28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五、项目主要经验、存在的问题</w:t>
      </w:r>
      <w:bookmarkEnd w:id="25"/>
      <w:bookmarkEnd w:id="2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及建议</w:t>
      </w:r>
      <w:bookmarkEnd w:id="27"/>
      <w:bookmarkEnd w:id="28"/>
    </w:p>
    <w:p w14:paraId="7E158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9" w:name="_Toc23434"/>
      <w:bookmarkStart w:id="30" w:name="_Toc5316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（一）项目主要经验</w:t>
      </w:r>
      <w:bookmarkEnd w:id="29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及做法</w:t>
      </w:r>
      <w:bookmarkEnd w:id="30"/>
    </w:p>
    <w:p w14:paraId="5D0BE90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（1）加强政策学习，提高思想认识。认真学习财务相关法规、制度，提高对全面管理的能力和重视程度，增强财务人员持家过日子的意识。</w:t>
      </w:r>
    </w:p>
    <w:p w14:paraId="761A0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（2）规范账务处理，提高财务信息质量。严格按照《会计法》、《事业单位会计制度》、《事业单位财务规则》等规定执行财务核算，并结合实际情况，完整、准确地披露相关信息，尽可能地做到支出与计划管理相衔接。</w:t>
      </w:r>
    </w:p>
    <w:p w14:paraId="7B45D2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31" w:name="_Toc6772"/>
      <w:bookmarkStart w:id="32" w:name="_Toc2597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（二）存在的问题</w:t>
      </w:r>
      <w:bookmarkEnd w:id="31"/>
      <w:bookmarkEnd w:id="32"/>
    </w:p>
    <w:p w14:paraId="23D5E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1、预算透明度不足：预算制定过程缺乏社会监督，公众难以理解专业术语（如“功能分类”“经济分类”）。预算绩效管理结果应用不足：绩效评价结果未有效用于次年预算调整，低效项目仍持续获得资金。</w:t>
      </w:r>
    </w:p>
    <w:p w14:paraId="39B43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2、一是预算执行不够均衡。目前，预算支出执行进度不均衡，项目支出安排不够准确，部分项目前期准备不够充分；二是部分财政专项资金的使用效益不高。在支出规模扩大、保障范围拓展的情况下，监管力量不足，造成资金使用的效益较低。</w:t>
      </w:r>
    </w:p>
    <w:p w14:paraId="4BDCAE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33" w:name="_Toc16271"/>
      <w:bookmarkStart w:id="34" w:name="_Toc29278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（三）有关建议</w:t>
      </w:r>
      <w:bookmarkEnd w:id="33"/>
      <w:bookmarkEnd w:id="34"/>
    </w:p>
    <w:p w14:paraId="0FF4EEE3"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制定项目支出，各单位因工作规划、工作实际等需要，每年项目并非“一成不变”或各项目之间“有所侧重”，财政部门应该根据具体实际，在控制项目资金总金额不变的情况下，给予单位一定的“自由裁量权”，提高项目预算的精细化、实用化程度。</w:t>
      </w:r>
      <w:bookmarkStart w:id="35" w:name="_GoBack"/>
      <w:bookmarkEnd w:id="35"/>
    </w:p>
    <w:p w14:paraId="3E6AB378"/>
    <w:sectPr>
      <w:footerReference r:id="rId3" w:type="default"/>
      <w:pgSz w:w="11906" w:h="16838"/>
      <w:pgMar w:top="2098" w:right="1803" w:bottom="1984" w:left="1587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87CC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03006D">
                          <w:pPr>
                            <w:pStyle w:val="4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03006D">
                    <w:pPr>
                      <w:pStyle w:val="4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NDEzZmI1MGQ4MTNmMjEyYTdkZTM2MzE0NzhhZDYifQ=="/>
    <w:docVar w:name="KSO_WPS_MARK_KEY" w:val="58fc722b-81c0-4689-8f06-058e108d70ee"/>
  </w:docVars>
  <w:rsids>
    <w:rsidRoot w:val="00000000"/>
    <w:rsid w:val="05DA3626"/>
    <w:rsid w:val="15755664"/>
    <w:rsid w:val="25665261"/>
    <w:rsid w:val="27526D22"/>
    <w:rsid w:val="2A353257"/>
    <w:rsid w:val="2D3E34AE"/>
    <w:rsid w:val="52B45A11"/>
    <w:rsid w:val="618B4DD6"/>
    <w:rsid w:val="77C132D8"/>
    <w:rsid w:val="78E6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character" w:customStyle="1" w:styleId="9">
    <w:name w:val="font31"/>
    <w:basedOn w:val="8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0">
    <w:name w:val="font11"/>
    <w:basedOn w:val="8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1">
    <w:name w:val="font71"/>
    <w:basedOn w:val="8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21"/>
    <w:basedOn w:val="8"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2849</Words>
  <Characters>2971</Characters>
  <Lines>0</Lines>
  <Paragraphs>0</Paragraphs>
  <TotalTime>5</TotalTime>
  <ScaleCrop>false</ScaleCrop>
  <LinksUpToDate>false</LinksUpToDate>
  <CharactersWithSpaces>2989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2025-02-17T08:53:00Z</dcterms:created>
  <dc:creator>Administrator</dc:creator>
  <cp:lastModifiedBy>赵奕雯</cp:lastModifiedBy>
  <dcterms:modified xsi:type="dcterms:W3CDTF">2025-05-28T03:50:43Z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eyJoZGlkIjoiMjBmNDEzZmI1MGQ4MTNmMjEyYTdkZTM2MzE0NzhhZDYiLCJ1c2VySWQiOiIxMTMwNDQ4NzU0In0=</vt:lpwstr>
  </property>
  <property fmtid="{D5CDD505-2E9C-101B-9397-08002B2CF9AE}" pid="4" name="ICV">
    <vt:lpwstr>727097A6A05647B9A2AC6A0A56E6A72C_12</vt:lpwstr>
  </property>
</Properties>
</file>