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6FBE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项目支出绩效自评报告</w:t>
      </w:r>
    </w:p>
    <w:p w14:paraId="2DFFF5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FFE01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一、项目基本情况</w:t>
      </w:r>
    </w:p>
    <w:p w14:paraId="1D2727F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（一）项目概况</w:t>
      </w:r>
    </w:p>
    <w:p w14:paraId="686009E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1.项目决策背景</w:t>
      </w:r>
    </w:p>
    <w:p w14:paraId="283CA74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教育业务费-非税收入拨款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是保持学校正常运转的重要一环、对教育教学、管理学校等方面带来积极贡献，为提升学校教育质量，改善学校环境，优化学校系统等有很大效益。</w:t>
      </w:r>
    </w:p>
    <w:p w14:paraId="0CBA7DD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2.项目主要内容</w:t>
      </w:r>
    </w:p>
    <w:p w14:paraId="2F3A194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项目总体目标：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教育业务费-非税收入拨款项目资金综合运用在办公、教育业务等方面。</w:t>
      </w:r>
    </w:p>
    <w:p w14:paraId="55F7401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3.项目组织管理机构</w:t>
      </w:r>
    </w:p>
    <w:p w14:paraId="411377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项目组织管理机构为：江华瑶族自治县职业中专学校。</w:t>
      </w:r>
    </w:p>
    <w:p w14:paraId="4159D0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（二）预算资金使用管理情况</w:t>
      </w:r>
    </w:p>
    <w:p w14:paraId="7394F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Toc1081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1.预算资金安排及管理情况</w:t>
      </w:r>
      <w:bookmarkEnd w:id="0"/>
    </w:p>
    <w:p w14:paraId="453383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（1）资金来源及拨付流程</w:t>
      </w:r>
    </w:p>
    <w:p w14:paraId="45990D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该项目资金主要来源是一般公共预算拨款；资金审报由学校申请，教育局审核，上级批复，形成专款专用，县财政局通过国库集中支付系统直接支付。</w:t>
      </w:r>
    </w:p>
    <w:p w14:paraId="14DAC69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（2）资金到位情况</w:t>
      </w:r>
    </w:p>
    <w:p w14:paraId="30E6FED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资金由市财政通过国库集中支付系统及时下达到财政局。</w:t>
      </w:r>
    </w:p>
    <w:p w14:paraId="34DD5A2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（2）资金使用情况</w:t>
      </w:r>
      <w:bookmarkStart w:id="1" w:name="OLE_LINK2"/>
    </w:p>
    <w:bookmarkEnd w:id="1"/>
    <w:p w14:paraId="01FECDC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项目年初预算20万元，全年预算20万元，实际执行20万元，预算执行率100%，实际完成项目目标。</w:t>
      </w:r>
    </w:p>
    <w:p w14:paraId="10101BD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（3）资金管理制度及执行情况</w:t>
      </w:r>
    </w:p>
    <w:p w14:paraId="20DED6F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" w:name="OLE_LINK4"/>
      <w:bookmarkStart w:id="3" w:name="OLE_LINK3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专款专用：严禁挪用教育业务费—非税收入拨款；经费使用情况需要定期公示，接受师生、家长和社会监督；确保资金效益最大化。</w:t>
      </w:r>
      <w:bookmarkEnd w:id="2"/>
    </w:p>
    <w:bookmarkEnd w:id="3"/>
    <w:p w14:paraId="74D4B7B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</w:t>
      </w: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.项目组织实施管理情况</w:t>
      </w:r>
    </w:p>
    <w:p w14:paraId="74A872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4" w:name="OLE_LINK5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严格按照相应的业务管理制度，规范各项经费的开支；资金使用规范，符合各项法规和财务管理议纪有关专项资金管理办法的规定；资金的拨付有完成的审批程序和手续；不存在截留、挤占、挪用、虚列支出等情况；保障会计核算准确、财务资料完成。</w:t>
      </w:r>
      <w:bookmarkEnd w:id="4"/>
    </w:p>
    <w:p w14:paraId="0497F95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（三）预算绩效目标情况</w:t>
      </w:r>
    </w:p>
    <w:p w14:paraId="3451422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1.绩效目标</w:t>
      </w:r>
    </w:p>
    <w:p w14:paraId="24DC404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确保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教育业务费—非税收入拨款</w:t>
      </w: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资金，能够有效保障学校正常运转。</w:t>
      </w:r>
    </w:p>
    <w:p w14:paraId="1B61AC1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2.绩效指标</w:t>
      </w:r>
    </w:p>
    <w:p w14:paraId="01D75E1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产出指标设置项目项目绩效目标达标率、各项工作进度及质量；效益指标设置教学运转经费保障率、提升教学水平，提高教育能力；满意度指标设置社会公众或服务对象满意度；成本指标设置成本预算。</w:t>
      </w:r>
    </w:p>
    <w:p w14:paraId="5EE495D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二、绩效评价工作情况</w:t>
      </w:r>
    </w:p>
    <w:p w14:paraId="4420B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（一）绩效评价目的</w:t>
      </w:r>
    </w:p>
    <w:p w14:paraId="2A387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5" w:name="OLE_LINK6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绩效评价目的</w:t>
      </w:r>
      <w:bookmarkEnd w:id="5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为贯彻落实全面实施预算绩效管理，将绩效理念和方法深度融入预算编制、执行、监督全过程，实现预算和绩效管理一体化，不断提高财政资金使用效益。</w:t>
      </w:r>
    </w:p>
    <w:p w14:paraId="2D66EA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6" w:name="_Toc11844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（二）被评价单位、绩效评价范围与时段</w:t>
      </w:r>
      <w:bookmarkEnd w:id="6"/>
    </w:p>
    <w:p w14:paraId="4947F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被评价单位：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江华瑶族自治县职业中专学校；评价范围：项目时间范围、项目内容范围；时段：2024年全年。</w:t>
      </w:r>
    </w:p>
    <w:p w14:paraId="50F165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7" w:name="_Toc31835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</w:t>
      </w:r>
      <w:bookmarkStart w:id="8" w:name="OLE_LINK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绩效评价原则、评价指标体系、评价方法</w:t>
      </w:r>
      <w:bookmarkEnd w:id="7"/>
      <w:bookmarkEnd w:id="8"/>
    </w:p>
    <w:p w14:paraId="0C150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原则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：科学性原则、客观公正原则、系统全面原则、使用导向原则、动态调整原则；</w:t>
      </w:r>
    </w:p>
    <w:p w14:paraId="3B4BE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评价指标体系：</w:t>
      </w:r>
    </w:p>
    <w:p w14:paraId="53F64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tbl>
      <w:tblPr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7"/>
        <w:gridCol w:w="2557"/>
        <w:gridCol w:w="1870"/>
        <w:gridCol w:w="1746"/>
      </w:tblGrid>
      <w:tr w14:paraId="0A957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46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25B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46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919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071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5E9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000" w:type="pct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6CF6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</w:tr>
      <w:tr w14:paraId="28607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CD4E2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5F42E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EDA81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0" w:type="pct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5941D3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2C4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29943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DA37A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66CC5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0" w:type="pct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09F5A4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7C9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99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C30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049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非税收入综合运用在办公、教育业务等方面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B828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20万元</w:t>
            </w:r>
          </w:p>
        </w:tc>
      </w:tr>
      <w:tr w14:paraId="6EDB2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ED7C5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AC8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25E1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提高业务股室的服务质量及效率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073D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</w:tr>
      <w:tr w14:paraId="544E9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917CE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A45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8BB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完成年初所安排的工作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7C7F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2024年底前</w:t>
            </w:r>
          </w:p>
        </w:tc>
      </w:tr>
      <w:tr w14:paraId="4B8B8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09B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5AF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82B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教育经费支出逐年是否增长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210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有效增加</w:t>
            </w:r>
          </w:p>
        </w:tc>
      </w:tr>
      <w:tr w14:paraId="73954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E6A37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164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631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提升教育教学质量和教育管理水平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237C1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有效提升</w:t>
            </w:r>
          </w:p>
        </w:tc>
      </w:tr>
      <w:tr w14:paraId="4C971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F7ECA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8E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6D151A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7D2AE2B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3EE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B90A4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84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F11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是否提高义务教育阶段教育教学质量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2BB1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"通过系列教学研究探讨活动，形成良好教研氛围，不断提升教学质量和教学水平，教育教学发展情况良好  "</w:t>
            </w:r>
          </w:p>
        </w:tc>
      </w:tr>
      <w:tr w14:paraId="39D31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52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022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3D8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师生满意度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1AF3D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</w:tr>
      <w:tr w14:paraId="71AD5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2F4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A97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3E4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项目成本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1DAC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≤20万元</w:t>
            </w:r>
          </w:p>
        </w:tc>
      </w:tr>
      <w:tr w14:paraId="6C7C3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88188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4B7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社会成本指标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5F6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"按照上级相关 文件要求执行收费 "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6505F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"严格执行  "</w:t>
            </w:r>
          </w:p>
        </w:tc>
      </w:tr>
      <w:tr w14:paraId="77705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8FD01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CCB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生态环境成本指标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AF7DE0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335492F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BD25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31F7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评价方法：</w:t>
      </w:r>
      <w:bookmarkStart w:id="9" w:name="OLE_LINK7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成立机构（组件项目评价小组，明确小组成员职责）、问卷调查法（面向教师发放满意度调查问卷、抽取30%学生进行使用体验调查）、制定标准（指定项目评价的标准和指标。</w:t>
      </w:r>
      <w:bookmarkEnd w:id="9"/>
    </w:p>
    <w:p w14:paraId="41427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0" w:name="_Toc7615"/>
      <w:bookmarkStart w:id="11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三、主要绩效及评价结论</w:t>
      </w:r>
      <w:bookmarkEnd w:id="10"/>
      <w:bookmarkEnd w:id="11"/>
    </w:p>
    <w:p w14:paraId="11989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（一）社会效益</w:t>
      </w:r>
    </w:p>
    <w:p w14:paraId="105B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促进教育公平、提升教学水平，提高教育能力。</w:t>
      </w:r>
    </w:p>
    <w:p w14:paraId="47853E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（二）生态效益</w:t>
      </w:r>
    </w:p>
    <w:p w14:paraId="5DB68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减少资源浪费，促进可持续教育。</w:t>
      </w:r>
    </w:p>
    <w:p w14:paraId="545A33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（三）可持续影响</w:t>
      </w:r>
    </w:p>
    <w:p w14:paraId="7FBCE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优化经费管理机制，为长期教育发展提供保障。</w:t>
      </w:r>
    </w:p>
    <w:p w14:paraId="2A044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（四）满意度情况</w:t>
      </w:r>
    </w:p>
    <w:p w14:paraId="1132D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师生及家长满意度高达92%，校园环境的改善，教学质量的提高。</w:t>
      </w:r>
    </w:p>
    <w:p w14:paraId="0823CC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（五）评价结论</w:t>
      </w:r>
    </w:p>
    <w:p w14:paraId="2EDA7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我校本着实事求是原则，按照既定的评价指标和评价方法，从产出、效益、满意度、成本四方面对教育业务费—非税收入拨款项目进行绩效评价，最终确定绩效评价得分99.8分，等级为优秀。</w:t>
      </w:r>
    </w:p>
    <w:p w14:paraId="035DE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2" w:name="_Toc16332"/>
      <w:bookmarkStart w:id="13" w:name="_Toc275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四、绩效评价指标分析</w:t>
      </w:r>
      <w:bookmarkEnd w:id="12"/>
      <w:bookmarkEnd w:id="13"/>
    </w:p>
    <w:p w14:paraId="7A328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4" w:name="_Toc17679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(一)项目决策情况</w:t>
      </w:r>
      <w:bookmarkEnd w:id="14"/>
    </w:p>
    <w:p w14:paraId="74FBA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</w:t>
      </w:r>
    </w:p>
    <w:p w14:paraId="165D9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5" w:name="_Toc2841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(二)项目过程情况</w:t>
      </w:r>
      <w:bookmarkEnd w:id="15"/>
    </w:p>
    <w:p w14:paraId="4065E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6" w:name="_Toc1014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1.资金管理</w:t>
      </w:r>
      <w:bookmarkEnd w:id="16"/>
    </w:p>
    <w:p w14:paraId="7323895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项目资金主要来源于政府财政拨款，经过严格的预算和审批流程，确保资金足额、及时到位。建立健全的资金使用监督机制，加强对项目资金使用情况的监督和检查，防止资金挪用和浪费。</w:t>
      </w:r>
    </w:p>
    <w:p w14:paraId="60853D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bookmarkStart w:id="17" w:name="_Toc121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2.项目实施</w:t>
      </w:r>
      <w:bookmarkEnd w:id="17"/>
      <w:bookmarkStart w:id="18" w:name="_Toc6604"/>
    </w:p>
    <w:p w14:paraId="6715F70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项目调整方面，我们根据项目实施过程中的实际情况和需要，及时对项目进行了必要的调整。这些调整包括调整项目实施方案、优化项目预算、增加或调整项目内容等，以确保项目能够更好地满足实际需求。</w:t>
      </w:r>
    </w:p>
    <w:p w14:paraId="508915A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(三)项目产出情况</w:t>
      </w:r>
      <w:bookmarkEnd w:id="18"/>
    </w:p>
    <w:p w14:paraId="43C4C1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9" w:name="_Toc20742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1.产出数量</w:t>
      </w:r>
      <w:bookmarkEnd w:id="19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：非税收入综合运用在办公、教育业务等方面20万元；</w:t>
      </w:r>
    </w:p>
    <w:p w14:paraId="5C61A9B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0" w:name="_Toc5372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2.产出质量</w:t>
      </w:r>
      <w:bookmarkEnd w:id="20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：提高业务股室的服务质量及效率100%；</w:t>
      </w:r>
    </w:p>
    <w:p w14:paraId="230FC2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1" w:name="_Toc25948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3.产出成本</w:t>
      </w:r>
      <w:bookmarkEnd w:id="21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：教育业务费—非税收入拨款预算20万元，实际完成项目目标；</w:t>
      </w:r>
    </w:p>
    <w:p w14:paraId="21C7A2C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2" w:name="_Toc21477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4.产出时效</w:t>
      </w:r>
      <w:bookmarkEnd w:id="22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：促进教育教学不断发展。</w:t>
      </w:r>
    </w:p>
    <w:p w14:paraId="768B2F7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3" w:name="_Toc12690"/>
      <w:bookmarkStart w:id="24" w:name="_Toc3072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(四)项目效益情况</w:t>
      </w:r>
      <w:bookmarkEnd w:id="23"/>
      <w:bookmarkEnd w:id="24"/>
    </w:p>
    <w:p w14:paraId="452C7A7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江华瑶族自治县职业中专学校教育业务费—非税收入拨款：保障学校正常运转、提高学校就学率等。发挥了领导办实事和公共财政应有的绩效作用。</w:t>
      </w:r>
    </w:p>
    <w:p w14:paraId="3C2BA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5" w:name="_Toc390096931"/>
      <w:bookmarkStart w:id="26" w:name="_Toc390267055"/>
      <w:bookmarkStart w:id="27" w:name="_Toc12414"/>
      <w:bookmarkStart w:id="28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五、项目主要经验、存在的问题</w:t>
      </w:r>
      <w:bookmarkEnd w:id="25"/>
      <w:bookmarkEnd w:id="2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及建议</w:t>
      </w:r>
      <w:bookmarkEnd w:id="27"/>
      <w:bookmarkEnd w:id="28"/>
    </w:p>
    <w:p w14:paraId="7E158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9" w:name="_Toc23434"/>
      <w:bookmarkStart w:id="30" w:name="_Toc5316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（一）项目主要经验</w:t>
      </w:r>
      <w:bookmarkEnd w:id="29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及做法</w:t>
      </w:r>
      <w:bookmarkEnd w:id="30"/>
    </w:p>
    <w:p w14:paraId="5D0BE90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（1）加强政策学习，提高思想认识。认真学习财务相关法规、制度，提高对全面管理的能力和重视程度，增强财务人员持家过日子的意识。</w:t>
      </w:r>
    </w:p>
    <w:p w14:paraId="761A0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（2）规范账务处理，提高财务信息质量。严格按照《会计法》、《事业单位会计制度》、《事业单位财务规则》等规定执行财务核算，并结合实际情况，完整、准确地披露相关信息，尽可能地做到支出与计划管理相衔接。</w:t>
      </w:r>
    </w:p>
    <w:p w14:paraId="7B45D2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31" w:name="_Toc6772"/>
      <w:bookmarkStart w:id="32" w:name="_Toc2597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（二）存在的问题</w:t>
      </w:r>
      <w:bookmarkEnd w:id="31"/>
      <w:bookmarkEnd w:id="32"/>
    </w:p>
    <w:p w14:paraId="23D5E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1、预算透明度不足：预算制定过程缺乏社会监督，公众难以理解专业术语（如“功能分类”“经济分类”）。预算绩效管理结果应用不足：绩效评价结果未有效用于次年预算调整，低效项目仍持续获得资金。</w:t>
      </w:r>
    </w:p>
    <w:p w14:paraId="39B43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2、一是预算执行不够均衡。目前，预算支出执行进度不均衡，项目支出安排不够准确，部分项目前期准备不够充分；二是部分财政专项资金的使用效益不高。在支出规模扩大、保障范围拓展的情况下，监管力量不足，造成资金使用的效益较低。</w:t>
      </w:r>
    </w:p>
    <w:p w14:paraId="4BDCAE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33" w:name="_Toc29278"/>
      <w:bookmarkStart w:id="34" w:name="_Toc1627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（三）有关建议</w:t>
      </w:r>
      <w:bookmarkEnd w:id="33"/>
      <w:bookmarkEnd w:id="34"/>
    </w:p>
    <w:p w14:paraId="0FF4EEE3"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制定项目支出，各单位因工作规划、工作实际等需要，每年项目并非“一成不变”或各项目之间“有所侧重”，财政部门应该根据具体实际，在控制项目资金总金额不变的情况下，给予单位一定的“自由裁量权”，提高项目预算的精细化、实用化程度。</w:t>
      </w:r>
      <w:bookmarkStart w:id="35" w:name="_GoBack"/>
      <w:bookmarkEnd w:id="35"/>
    </w:p>
    <w:p w14:paraId="3E6AB378"/>
    <w:sectPr>
      <w:footerReference r:id="rId3" w:type="default"/>
      <w:pgSz w:w="11906" w:h="16838"/>
      <w:pgMar w:top="2098" w:right="1803" w:bottom="1984" w:left="1587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87CC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03006D">
                          <w:pPr>
                            <w:pStyle w:val="3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03006D">
                    <w:pPr>
                      <w:pStyle w:val="3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NDEzZmI1MGQ4MTNmMjEyYTdkZTM2MzE0NzhhZDYifQ=="/>
    <w:docVar w:name="KSO_WPS_MARK_KEY" w:val="58fc722b-81c0-4689-8f06-058e108d70ee"/>
  </w:docVars>
  <w:rsids>
    <w:rsidRoot w:val="00000000"/>
    <w:rsid w:val="05DA3626"/>
    <w:rsid w:val="15755664"/>
    <w:rsid w:val="25665261"/>
    <w:rsid w:val="27526D22"/>
    <w:rsid w:val="2A353257"/>
    <w:rsid w:val="2D3E34AE"/>
    <w:rsid w:val="52B45A11"/>
    <w:rsid w:val="77C132D8"/>
    <w:rsid w:val="78E6425C"/>
    <w:rsid w:val="7E8A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character" w:customStyle="1" w:styleId="8">
    <w:name w:val="font3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9">
    <w:name w:val="font1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2849</Words>
  <Characters>2971</Characters>
  <Lines>0</Lines>
  <Paragraphs>0</Paragraphs>
  <TotalTime>3</TotalTime>
  <ScaleCrop>false</ScaleCrop>
  <LinksUpToDate>false</LinksUpToDate>
  <CharactersWithSpaces>2989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2025-02-17T08:53:00Z</dcterms:created>
  <dc:creator>Administrator</dc:creator>
  <cp:lastModifiedBy>赵奕雯</cp:lastModifiedBy>
  <dcterms:modified xsi:type="dcterms:W3CDTF">2025-05-28T03:43:30Z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eyJoZGlkIjoiMjBmNDEzZmI1MGQ4MTNmMjEyYTdkZTM2MzE0NzhhZDYiLCJ1c2VySWQiOiIxMTMwNDQ4NzU0In0=</vt:lpwstr>
  </property>
  <property fmtid="{D5CDD505-2E9C-101B-9397-08002B2CF9AE}" pid="4" name="ICV">
    <vt:lpwstr>727097A6A05647B9A2AC6A0A56E6A72C_12</vt:lpwstr>
  </property>
</Properties>
</file>