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C86E6">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sz w:val="36"/>
          <w:szCs w:val="44"/>
        </w:rPr>
      </w:pPr>
      <w:r>
        <w:rPr>
          <w:rFonts w:hint="eastAsia"/>
          <w:sz w:val="36"/>
          <w:szCs w:val="44"/>
          <w:lang w:val="en-US" w:eastAsia="zh-CN"/>
        </w:rPr>
        <w:t>大圩中学</w:t>
      </w:r>
      <w:r>
        <w:rPr>
          <w:rFonts w:hint="eastAsia"/>
          <w:sz w:val="36"/>
          <w:szCs w:val="44"/>
        </w:rPr>
        <w:t>2024年农村教师特岗计划经费绩效</w:t>
      </w:r>
    </w:p>
    <w:p w14:paraId="2508AB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6"/>
          <w:szCs w:val="44"/>
        </w:rPr>
      </w:pPr>
      <w:r>
        <w:rPr>
          <w:rFonts w:hint="eastAsia"/>
          <w:sz w:val="36"/>
          <w:szCs w:val="44"/>
        </w:rPr>
        <w:t>评估报告</w:t>
      </w:r>
    </w:p>
    <w:p w14:paraId="59FCD1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一、基本情况</w:t>
      </w:r>
    </w:p>
    <w:p w14:paraId="132439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（一）项目背景</w:t>
      </w:r>
    </w:p>
    <w:p w14:paraId="1E902D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为响应国家加强农村教师队伍建设，促进城乡教育均衡发展的政策号召，</w:t>
      </w:r>
      <w:r>
        <w:rPr>
          <w:rFonts w:hint="eastAsia"/>
          <w:sz w:val="28"/>
          <w:szCs w:val="36"/>
          <w:lang w:val="en-US" w:eastAsia="zh-CN"/>
        </w:rPr>
        <w:t>大圩中</w:t>
      </w:r>
      <w:bookmarkStart w:id="0" w:name="_GoBack"/>
      <w:bookmarkEnd w:id="0"/>
      <w:r>
        <w:rPr>
          <w:rFonts w:hint="eastAsia"/>
          <w:sz w:val="28"/>
          <w:szCs w:val="36"/>
          <w:lang w:val="en-US" w:eastAsia="zh-CN"/>
        </w:rPr>
        <w:t>学</w:t>
      </w:r>
      <w:r>
        <w:rPr>
          <w:rFonts w:hint="eastAsia"/>
          <w:sz w:val="28"/>
          <w:szCs w:val="36"/>
        </w:rPr>
        <w:t>积极参与2024年农村教师特岗计划，旨在为学校补充优质师资力量，提升教育教学质量。</w:t>
      </w:r>
    </w:p>
    <w:p w14:paraId="2D1A34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（二）项目资金</w:t>
      </w:r>
    </w:p>
    <w:p w14:paraId="477289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1. 资金来源：2024年学校农村教师特岗计划经费来源主要为中央财政补助与地方财政配套。其中，中央财政按照新的补助标准，根据学校特岗教师人数核拨相应经费；地方财政负责补足特岗教师工资性收入高于中央补助经费标准的部分，确保特岗教师待遇落实。</w:t>
      </w:r>
    </w:p>
    <w:p w14:paraId="01E4D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2. 资金规模：本年度学校共收到特岗计划经费总计</w:t>
      </w:r>
      <w:r>
        <w:rPr>
          <w:rFonts w:hint="eastAsia"/>
          <w:sz w:val="28"/>
          <w:szCs w:val="36"/>
          <w:lang w:val="en-US" w:eastAsia="zh-CN"/>
        </w:rPr>
        <w:t>132.48</w:t>
      </w:r>
      <w:r>
        <w:rPr>
          <w:rFonts w:hint="eastAsia"/>
          <w:sz w:val="28"/>
          <w:szCs w:val="36"/>
        </w:rPr>
        <w:t>万元，其中中央财政补助</w:t>
      </w:r>
      <w:r>
        <w:rPr>
          <w:rFonts w:hint="eastAsia"/>
          <w:sz w:val="28"/>
          <w:szCs w:val="36"/>
          <w:lang w:val="en-US" w:eastAsia="zh-CN"/>
        </w:rPr>
        <w:t>132.48</w:t>
      </w:r>
      <w:r>
        <w:rPr>
          <w:rFonts w:hint="eastAsia"/>
          <w:sz w:val="28"/>
          <w:szCs w:val="36"/>
        </w:rPr>
        <w:t>万元，地方财政配套</w:t>
      </w:r>
      <w:r>
        <w:rPr>
          <w:rFonts w:hint="eastAsia"/>
          <w:sz w:val="28"/>
          <w:szCs w:val="36"/>
          <w:lang w:val="en-US" w:eastAsia="zh-CN"/>
        </w:rPr>
        <w:t>0</w:t>
      </w:r>
      <w:r>
        <w:rPr>
          <w:rFonts w:hint="eastAsia"/>
          <w:sz w:val="28"/>
          <w:szCs w:val="36"/>
        </w:rPr>
        <w:t>万元。</w:t>
      </w:r>
    </w:p>
    <w:p w14:paraId="68A6DD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lang w:val="en-US" w:eastAsia="zh-CN"/>
        </w:rPr>
        <w:t>二</w:t>
      </w:r>
      <w:r>
        <w:rPr>
          <w:rFonts w:hint="eastAsia"/>
          <w:sz w:val="28"/>
          <w:szCs w:val="36"/>
        </w:rPr>
        <w:t>、绩效目标完成情况</w:t>
      </w:r>
    </w:p>
    <w:p w14:paraId="046EC4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1. 资金到位率：中央财政补助和地方财政配套资金均及时足额到位，资金到位率达100%。</w:t>
      </w:r>
    </w:p>
    <w:p w14:paraId="3528ED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2. 资金执行率：截至2024年底，已使用资金占总资金的比例为</w:t>
      </w:r>
      <w:r>
        <w:rPr>
          <w:rFonts w:hint="eastAsia"/>
          <w:sz w:val="28"/>
          <w:szCs w:val="36"/>
          <w:lang w:val="en-US" w:eastAsia="zh-CN"/>
        </w:rPr>
        <w:t>100</w:t>
      </w:r>
      <w:r>
        <w:rPr>
          <w:rFonts w:hint="eastAsia"/>
          <w:sz w:val="28"/>
          <w:szCs w:val="36"/>
        </w:rPr>
        <w:t xml:space="preserve">%，执行进度合理，无资金闲置或浪费现象，确保了特岗计划各项工作的顺利开展。 </w:t>
      </w:r>
    </w:p>
    <w:p w14:paraId="2210C9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3.</w:t>
      </w:r>
      <w:r>
        <w:rPr>
          <w:rFonts w:hint="eastAsia"/>
          <w:sz w:val="28"/>
          <w:szCs w:val="36"/>
        </w:rPr>
        <w:t>学生对特岗教师的教学方法和教学态度非常满意，满意度达到了</w:t>
      </w:r>
      <w:r>
        <w:rPr>
          <w:rFonts w:hint="eastAsia"/>
          <w:sz w:val="28"/>
          <w:szCs w:val="36"/>
          <w:lang w:val="en-US" w:eastAsia="zh-CN"/>
        </w:rPr>
        <w:t>98</w:t>
      </w:r>
      <w:r>
        <w:rPr>
          <w:rFonts w:hint="eastAsia"/>
          <w:sz w:val="28"/>
          <w:szCs w:val="36"/>
        </w:rPr>
        <w:t>%。家长也对特岗教师的工作给予了高度评价，认为特岗教师的到来让孩子在学习和成长方面有了很大进步，家长满意度为</w:t>
      </w:r>
      <w:r>
        <w:rPr>
          <w:rFonts w:hint="eastAsia"/>
          <w:sz w:val="28"/>
          <w:szCs w:val="36"/>
          <w:lang w:val="en-US" w:eastAsia="zh-CN"/>
        </w:rPr>
        <w:t>95</w:t>
      </w:r>
      <w:r>
        <w:rPr>
          <w:rFonts w:hint="eastAsia"/>
          <w:sz w:val="28"/>
          <w:szCs w:val="36"/>
        </w:rPr>
        <w:t>%。</w:t>
      </w:r>
    </w:p>
    <w:p w14:paraId="156040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三</w:t>
      </w:r>
      <w:r>
        <w:rPr>
          <w:rFonts w:hint="eastAsia"/>
          <w:sz w:val="28"/>
          <w:szCs w:val="36"/>
        </w:rPr>
        <w:t>、存在的问题及原因分析</w:t>
      </w:r>
    </w:p>
    <w:p w14:paraId="23534A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（一）生活配套设施有待完善</w:t>
      </w:r>
    </w:p>
    <w:p w14:paraId="27E7FB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部分特岗教师反映学校的生活配套设施还不够完善，如教师宿舍的居住条件有待改善，周边生活服务设施不够便利等。这主要是由于学校地处农村，基础设施建设相对滞后，资金有限，在短期内难以完全满足特岗教师的生活需求。</w:t>
      </w:r>
    </w:p>
    <w:p w14:paraId="2ABDF6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（二）特岗教师职业发展压力较大</w:t>
      </w:r>
    </w:p>
    <w:p w14:paraId="21EC9A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尽管学校在特岗教师职业发展方面提供了一定的支持，但由于农村学校在职称评定、评优评先等方面的资源相对有限，特岗教师在职业发展上仍然面临较大压力。与城市学校相比，晋升渠道相对狭窄，一定程度上影响了特岗教师的工作积极性和稳定性。</w:t>
      </w:r>
    </w:p>
    <w:p w14:paraId="208B2F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（三）培训针对性还需加强</w:t>
      </w:r>
    </w:p>
    <w:p w14:paraId="12A75A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虽然学校组织了各类培训，但部分特岗教师认为培训内容和实际教学需求的结合还不够紧密，缺乏对农村学生特点和农村教育教学实际情况的深入研究，培训的针对性和实效性有待进一步提高。</w:t>
      </w:r>
    </w:p>
    <w:p w14:paraId="48044E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w:t>
      </w:r>
      <w:r>
        <w:rPr>
          <w:rFonts w:hint="eastAsia"/>
          <w:sz w:val="28"/>
          <w:szCs w:val="36"/>
          <w:lang w:val="en-US" w:eastAsia="zh-CN"/>
        </w:rPr>
        <w:t>四</w:t>
      </w:r>
      <w:r>
        <w:rPr>
          <w:rFonts w:hint="eastAsia"/>
          <w:sz w:val="28"/>
          <w:szCs w:val="36"/>
        </w:rPr>
        <w:t>、评价结论与建议</w:t>
      </w:r>
    </w:p>
    <w:p w14:paraId="67E27B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（一）评价结论</w:t>
      </w:r>
    </w:p>
    <w:p w14:paraId="12EA27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2024年学校农村教师特岗计划经费绩效总体良好，在资金管理、师资补充、教育教学质量提升等方面取得了显著成效，达到了预期的绩效目标。特岗教师的加入为学校带来了新的活力和发展机遇，对促进学校教育教学事业的发展起到了重要作用。</w:t>
      </w:r>
    </w:p>
    <w:p w14:paraId="5F1B4E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（二）建议</w:t>
      </w:r>
    </w:p>
    <w:p w14:paraId="032AA2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1. 改善生活配套设施：学校应积极争取上级部门的支持，加大对生活配套设施的投入，逐步改善特岗教师的居住和生活条件。同时，可以通过与周边企业和社区合作，完善生活服务设施，为特岗教师提供更多便利。</w:t>
      </w:r>
    </w:p>
    <w:p w14:paraId="2DC07C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rPr>
      </w:pPr>
      <w:r>
        <w:rPr>
          <w:rFonts w:hint="eastAsia"/>
          <w:sz w:val="28"/>
          <w:szCs w:val="36"/>
        </w:rPr>
        <w:t xml:space="preserve"> 2. 完善职业发展机制：建立健全特岗教师职业发展的激励机制，学校应积极与教育主管部门沟通协调，争取在职称评定、评优评先等方面向农村特岗教师倾斜，增加农村学校的名额和指标。同时，学校内部也应制定更加合理的教师评价和晋升制度，为特岗教师提供更多的发展机会和平台。</w:t>
      </w:r>
    </w:p>
    <w:p w14:paraId="7113D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36"/>
        </w:rPr>
      </w:pPr>
      <w:r>
        <w:rPr>
          <w:rFonts w:hint="eastAsia"/>
          <w:sz w:val="28"/>
          <w:szCs w:val="36"/>
        </w:rPr>
        <w:t xml:space="preserve"> 3. 优化培训体系：根据农村教育教学的实际需求，进一步优化特岗教师培训方案，邀请更多具有农村教育教学经验的专家和优秀教师进行授课，增加实践教学和案例分析的比重，提高培训的针对性和实效性。同时，鼓励特岗教师之间开展教学交流和研讨活动，共同提高教学水平。</w:t>
      </w:r>
    </w:p>
    <w:sectPr>
      <w:pgSz w:w="11906" w:h="16838"/>
      <w:pgMar w:top="1440" w:right="1349"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81411"/>
    <w:rsid w:val="11C81411"/>
    <w:rsid w:val="411810A6"/>
    <w:rsid w:val="570B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1342</Characters>
  <Lines>0</Lines>
  <Paragraphs>0</Paragraphs>
  <TotalTime>6</TotalTime>
  <ScaleCrop>false</ScaleCrop>
  <LinksUpToDate>false</LinksUpToDate>
  <CharactersWithSpaces>1365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2025-05-07T00:35:00Z</dcterms:created>
  <dc:creator>唐小朵</dc:creator>
  <cp:lastModifiedBy>涛声依旧</cp:lastModifiedBy>
  <dcterms:modified xsi:type="dcterms:W3CDTF">2025-05-29T09:36:18Z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59B17B6D3E5A44F2BA15189CC4DEA932_13</vt:lpwstr>
  </property>
  <property fmtid="{D5CDD505-2E9C-101B-9397-08002B2CF9AE}" pid="4" name="KSOTemplateDocerSaveRecord">
    <vt:lpwstr>eyJoZGlkIjoiNTM4YWZhMjc0YzhiZmQyNmQ5NWI1NmMwMjZhZGE4ZWYiLCJ1c2VySWQiOiI1MTkwNzc5MzIifQ==</vt:lpwstr>
  </property>
</Properties>
</file>