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505FF4">
      <w:pPr>
        <w:pStyle w:val="12"/>
        <w:spacing w:line="570" w:lineRule="exact"/>
        <w:ind w:firstLine="0"/>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lang w:eastAsia="zh-CN"/>
        </w:rPr>
        <w:t>江华瑶族自治县202</w:t>
      </w:r>
      <w:r>
        <w:rPr>
          <w:rFonts w:hint="eastAsia" w:ascii="宋体" w:hAnsi="宋体" w:eastAsia="宋体" w:cs="宋体"/>
          <w:b/>
          <w:bCs/>
          <w:sz w:val="44"/>
          <w:szCs w:val="44"/>
          <w:lang w:val="en-US" w:eastAsia="zh-CN"/>
        </w:rPr>
        <w:t>4</w:t>
      </w:r>
      <w:r>
        <w:rPr>
          <w:rFonts w:hint="eastAsia" w:ascii="宋体" w:hAnsi="宋体" w:eastAsia="宋体" w:cs="宋体"/>
          <w:b/>
          <w:bCs/>
          <w:sz w:val="44"/>
          <w:szCs w:val="44"/>
          <w:lang w:eastAsia="zh-CN"/>
        </w:rPr>
        <w:t>年度</w:t>
      </w:r>
      <w:r>
        <w:rPr>
          <w:rFonts w:hint="eastAsia" w:ascii="宋体" w:hAnsi="宋体" w:eastAsia="宋体" w:cs="宋体"/>
          <w:b/>
          <w:bCs/>
          <w:sz w:val="44"/>
          <w:szCs w:val="44"/>
          <w:lang w:val="en-US" w:eastAsia="zh-CN"/>
        </w:rPr>
        <w:t>“艾梅乙”母婴传播项目绩效评价自评报告</w:t>
      </w:r>
    </w:p>
    <w:p w14:paraId="64F8C739">
      <w:pPr>
        <w:pStyle w:val="12"/>
        <w:spacing w:line="570" w:lineRule="exact"/>
        <w:ind w:left="0" w:leftChars="0" w:firstLine="883" w:firstLineChars="200"/>
        <w:rPr>
          <w:rFonts w:hint="eastAsia" w:ascii="宋体" w:hAnsi="宋体" w:eastAsia="宋体" w:cs="宋体"/>
          <w:b/>
          <w:bCs/>
          <w:sz w:val="44"/>
          <w:szCs w:val="44"/>
          <w:lang w:val="en-US" w:eastAsia="zh-CN" w:bidi="en-US"/>
        </w:rPr>
      </w:pPr>
    </w:p>
    <w:p w14:paraId="04512A1F">
      <w:pPr>
        <w:pStyle w:val="12"/>
        <w:spacing w:line="570" w:lineRule="exact"/>
        <w:ind w:left="0" w:leftChars="0" w:firstLine="640" w:firstLineChars="200"/>
        <w:rPr>
          <w:rFonts w:hint="eastAsia" w:ascii="原版宋体" w:hAnsi="原版宋体" w:eastAsia="黑体"/>
          <w:sz w:val="32"/>
          <w:szCs w:val="32"/>
        </w:rPr>
      </w:pPr>
      <w:r>
        <w:rPr>
          <w:rFonts w:hint="eastAsia" w:ascii="原版宋体" w:hAnsi="原版宋体" w:eastAsia="黑体"/>
          <w:sz w:val="32"/>
          <w:szCs w:val="32"/>
          <w:lang w:val="en-US" w:eastAsia="zh-CN" w:bidi="en-US"/>
        </w:rPr>
        <w:t>一、</w:t>
      </w:r>
      <w:r>
        <w:rPr>
          <w:rFonts w:hint="eastAsia" w:ascii="原版宋体" w:hAnsi="原版宋体" w:eastAsia="黑体"/>
          <w:sz w:val="32"/>
          <w:szCs w:val="32"/>
        </w:rPr>
        <w:t>项目基本情况</w:t>
      </w:r>
    </w:p>
    <w:p w14:paraId="683BBB96">
      <w:pPr>
        <w:pStyle w:val="12"/>
        <w:spacing w:line="570" w:lineRule="exact"/>
        <w:ind w:firstLine="640" w:firstLineChars="200"/>
        <w:jc w:val="both"/>
        <w:rPr>
          <w:rFonts w:hint="eastAsia" w:ascii="原版宋体" w:hAnsi="原版宋体" w:eastAsia="楷体_GB2312" w:cs="楷体_GB2312"/>
          <w:sz w:val="32"/>
          <w:szCs w:val="32"/>
          <w:lang w:eastAsia="zh-CN"/>
        </w:rPr>
      </w:pPr>
      <w:r>
        <w:rPr>
          <w:rFonts w:hint="eastAsia" w:ascii="原版宋体" w:hAnsi="原版宋体" w:eastAsia="楷体_GB2312" w:cs="楷体_GB2312"/>
          <w:sz w:val="32"/>
          <w:szCs w:val="32"/>
        </w:rPr>
        <w:t>（一）项目概况</w:t>
      </w:r>
      <w:r>
        <w:rPr>
          <w:rFonts w:hint="eastAsia" w:ascii="原版宋体" w:hAnsi="原版宋体" w:eastAsia="楷体_GB2312" w:cs="楷体_GB2312"/>
          <w:sz w:val="32"/>
          <w:szCs w:val="32"/>
          <w:lang w:eastAsia="zh-CN"/>
        </w:rPr>
        <w:t>。</w:t>
      </w:r>
    </w:p>
    <w:p w14:paraId="7DE84816">
      <w:pPr>
        <w:pStyle w:val="12"/>
        <w:spacing w:line="570" w:lineRule="exact"/>
        <w:ind w:firstLine="640" w:firstLineChars="200"/>
        <w:jc w:val="both"/>
        <w:rPr>
          <w:rFonts w:hint="eastAsia" w:ascii="原版宋体" w:hAnsi="原版宋体" w:eastAsia="仿宋_GB2312"/>
          <w:sz w:val="32"/>
          <w:szCs w:val="32"/>
        </w:rPr>
      </w:pPr>
      <w:r>
        <w:rPr>
          <w:rFonts w:hint="eastAsia" w:ascii="原版宋体" w:hAnsi="原版宋体" w:eastAsia="仿宋_GB2312"/>
          <w:sz w:val="32"/>
          <w:szCs w:val="32"/>
          <w:lang w:val="en-US" w:eastAsia="zh-CN"/>
        </w:rPr>
        <w:t>预防“艾梅乙”母婴传播项目</w:t>
      </w:r>
      <w:r>
        <w:rPr>
          <w:rFonts w:hint="eastAsia" w:ascii="原版宋体" w:hAnsi="原版宋体" w:eastAsia="仿宋_GB2312"/>
          <w:sz w:val="32"/>
          <w:szCs w:val="32"/>
        </w:rPr>
        <w:t>实施主体</w:t>
      </w:r>
      <w:r>
        <w:rPr>
          <w:rFonts w:hint="eastAsia" w:ascii="原版宋体" w:hAnsi="原版宋体" w:eastAsia="仿宋_GB2312"/>
          <w:sz w:val="32"/>
          <w:szCs w:val="32"/>
          <w:lang w:val="en-US" w:eastAsia="zh-CN"/>
        </w:rPr>
        <w:t>由县卫生健康局牵头，县妇幼保健院负责此项目组织实施开展，此项目</w:t>
      </w:r>
      <w:r>
        <w:rPr>
          <w:rFonts w:hint="eastAsia" w:ascii="原版宋体" w:hAnsi="原版宋体" w:eastAsia="仿宋_GB2312"/>
          <w:sz w:val="32"/>
          <w:szCs w:val="32"/>
        </w:rPr>
        <w:t>覆盖</w:t>
      </w:r>
      <w:r>
        <w:rPr>
          <w:rFonts w:hint="eastAsia" w:ascii="原版宋体" w:hAnsi="原版宋体" w:eastAsia="仿宋_GB2312"/>
          <w:sz w:val="32"/>
          <w:szCs w:val="32"/>
          <w:lang w:val="en-US" w:eastAsia="zh-CN"/>
        </w:rPr>
        <w:t>全县</w:t>
      </w:r>
      <w:r>
        <w:rPr>
          <w:rFonts w:hint="eastAsia" w:ascii="原版宋体" w:hAnsi="原版宋体" w:eastAsia="仿宋_GB2312"/>
          <w:sz w:val="32"/>
          <w:szCs w:val="32"/>
          <w:lang w:eastAsia="zh-CN"/>
        </w:rPr>
        <w:t>，</w:t>
      </w:r>
      <w:r>
        <w:rPr>
          <w:rFonts w:hint="eastAsia" w:ascii="原版宋体" w:hAnsi="原版宋体" w:eastAsia="仿宋_GB2312"/>
          <w:sz w:val="32"/>
          <w:szCs w:val="32"/>
        </w:rPr>
        <w:t>受益人群</w:t>
      </w:r>
      <w:r>
        <w:rPr>
          <w:rFonts w:hint="eastAsia" w:ascii="原版宋体" w:hAnsi="原版宋体" w:eastAsia="仿宋_GB2312"/>
          <w:sz w:val="32"/>
          <w:szCs w:val="32"/>
          <w:lang w:val="en-US" w:eastAsia="zh-CN"/>
        </w:rPr>
        <w:t>为全县所有孕产妇及所生儿童</w:t>
      </w:r>
      <w:r>
        <w:rPr>
          <w:rFonts w:hint="eastAsia" w:ascii="原版宋体" w:hAnsi="原版宋体" w:eastAsia="仿宋_GB2312"/>
          <w:sz w:val="32"/>
          <w:szCs w:val="32"/>
        </w:rPr>
        <w:t>。</w:t>
      </w:r>
    </w:p>
    <w:p w14:paraId="171B9BF3">
      <w:pPr>
        <w:pStyle w:val="12"/>
        <w:numPr>
          <w:ilvl w:val="0"/>
          <w:numId w:val="1"/>
        </w:numPr>
        <w:spacing w:line="570" w:lineRule="exact"/>
        <w:ind w:firstLine="640" w:firstLineChars="200"/>
        <w:rPr>
          <w:rFonts w:hint="eastAsia" w:ascii="原版宋体" w:hAnsi="原版宋体" w:eastAsia="仿宋_GB2312"/>
          <w:sz w:val="32"/>
          <w:szCs w:val="32"/>
        </w:rPr>
      </w:pPr>
      <w:r>
        <w:rPr>
          <w:rFonts w:hint="eastAsia" w:ascii="原版宋体" w:hAnsi="原版宋体" w:eastAsia="楷体_GB2312" w:cs="楷体_GB2312"/>
          <w:sz w:val="32"/>
          <w:szCs w:val="32"/>
        </w:rPr>
        <w:t>项目绩效目标情况</w:t>
      </w:r>
      <w:r>
        <w:rPr>
          <w:rFonts w:hint="eastAsia" w:ascii="原版宋体" w:hAnsi="原版宋体" w:eastAsia="楷体_GB2312" w:cs="楷体_GB2312"/>
          <w:sz w:val="32"/>
          <w:szCs w:val="32"/>
          <w:lang w:eastAsia="zh-CN"/>
        </w:rPr>
        <w:t>。</w:t>
      </w:r>
      <w:bookmarkStart w:id="0" w:name="_GoBack"/>
      <w:bookmarkEnd w:id="0"/>
    </w:p>
    <w:p w14:paraId="2A0F4B30">
      <w:pPr>
        <w:keepNext w:val="0"/>
        <w:keepLines w:val="0"/>
        <w:pageBreakBefore w:val="0"/>
        <w:kinsoku/>
        <w:wordWrap/>
        <w:overflowPunct/>
        <w:topLinePunct w:val="0"/>
        <w:autoSpaceDE/>
        <w:autoSpaceDN/>
        <w:bidi w:val="0"/>
        <w:adjustRightInd w:val="0"/>
        <w:snapToGrid w:val="0"/>
        <w:spacing w:line="520" w:lineRule="exact"/>
        <w:ind w:firstLine="640" w:firstLineChars="200"/>
        <w:contextualSpacing/>
        <w:jc w:val="left"/>
        <w:textAlignment w:val="auto"/>
        <w:rPr>
          <w:rFonts w:hint="default" w:ascii="原版宋体" w:hAnsi="原版宋体" w:eastAsia="仿宋_GB2312"/>
          <w:sz w:val="32"/>
          <w:szCs w:val="32"/>
          <w:lang w:val="en-US" w:eastAsia="zh-CN"/>
        </w:rPr>
      </w:pPr>
      <w:r>
        <w:rPr>
          <w:rFonts w:hint="eastAsia" w:ascii="仿宋" w:hAnsi="仿宋" w:eastAsia="仿宋" w:cs="仿宋"/>
          <w:color w:val="auto"/>
          <w:sz w:val="32"/>
          <w:szCs w:val="32"/>
          <w:lang w:eastAsia="zh-CN"/>
        </w:rPr>
        <w:t>预防艾滋病、梅毒、乙肝母婴传播项目</w:t>
      </w:r>
      <w:r>
        <w:rPr>
          <w:rFonts w:hint="eastAsia" w:ascii="仿宋" w:hAnsi="仿宋" w:eastAsia="仿宋" w:cs="仿宋"/>
          <w:b w:val="0"/>
          <w:bCs w:val="0"/>
          <w:color w:val="000000"/>
          <w:sz w:val="32"/>
          <w:szCs w:val="32"/>
          <w:lang w:val="en-US" w:eastAsia="zh-CN"/>
        </w:rPr>
        <w:t>是根据《省卫生健康委妇幼健康处关于转发〈国家卫生健康委办公厅关于印发预防艾滋病、梅毒和乙肝和母婴传播工作规范（2020年版）的通知〉（国卫办妇幼函〔2020〕928号）的通知》文件精神，为所有孕产妇及</w:t>
      </w:r>
      <w:r>
        <w:rPr>
          <w:rFonts w:hint="eastAsia" w:ascii="仿宋" w:hAnsi="仿宋" w:eastAsia="仿宋" w:cs="仿宋"/>
          <w:kern w:val="0"/>
          <w:sz w:val="32"/>
          <w:szCs w:val="32"/>
          <w:lang w:val="en-US" w:eastAsia="zh-CN" w:bidi="ar"/>
        </w:rPr>
        <w:t>所生儿童提供全面、整合的预防</w:t>
      </w:r>
      <w:r>
        <w:rPr>
          <w:rFonts w:hint="eastAsia" w:ascii="仿宋" w:hAnsi="仿宋" w:eastAsia="仿宋" w:cs="仿宋"/>
          <w:b w:val="0"/>
          <w:bCs w:val="0"/>
          <w:color w:val="000000"/>
          <w:sz w:val="32"/>
          <w:szCs w:val="32"/>
          <w:lang w:val="en-US" w:eastAsia="zh-CN"/>
        </w:rPr>
        <w:t>艾滋病、梅毒和乙肝母婴传播服务。经费来源执行《湖南省财政厅关于提前下达2024年重大传染病防控中央补助资金的通知》（湘财社指（2024）49号）文件精神，2024年中央投入资金30.2万元。</w:t>
      </w:r>
    </w:p>
    <w:p w14:paraId="2EBB9CD5">
      <w:pPr>
        <w:pStyle w:val="12"/>
        <w:spacing w:line="570" w:lineRule="exact"/>
        <w:ind w:left="0" w:leftChars="0" w:firstLine="640" w:firstLineChars="200"/>
        <w:rPr>
          <w:rFonts w:hint="eastAsia" w:ascii="原版宋体" w:hAnsi="原版宋体" w:eastAsia="黑体"/>
          <w:sz w:val="32"/>
          <w:szCs w:val="32"/>
        </w:rPr>
      </w:pPr>
      <w:r>
        <w:rPr>
          <w:rFonts w:hint="eastAsia" w:ascii="原版宋体" w:hAnsi="原版宋体" w:eastAsia="黑体"/>
          <w:sz w:val="32"/>
          <w:szCs w:val="32"/>
        </w:rPr>
        <w:t>二、项目实施及管理情况</w:t>
      </w:r>
    </w:p>
    <w:p w14:paraId="70C9E436">
      <w:pPr>
        <w:pStyle w:val="12"/>
        <w:spacing w:line="570" w:lineRule="exact"/>
        <w:ind w:firstLine="640" w:firstLineChars="200"/>
        <w:jc w:val="both"/>
        <w:rPr>
          <w:rFonts w:hint="eastAsia" w:ascii="原版宋体" w:hAnsi="原版宋体" w:eastAsia="仿宋_GB2312"/>
          <w:sz w:val="32"/>
          <w:szCs w:val="32"/>
          <w:lang w:eastAsia="zh-CN"/>
        </w:rPr>
      </w:pPr>
      <w:r>
        <w:rPr>
          <w:rFonts w:hint="eastAsia" w:ascii="原版宋体" w:hAnsi="原版宋体" w:eastAsia="仿宋_GB2312"/>
          <w:sz w:val="32"/>
          <w:szCs w:val="32"/>
          <w:lang w:val="en-US" w:eastAsia="zh-CN"/>
        </w:rPr>
        <w:t>根据江华瑶族自治县卫生健康局印发《江华瑶族自治县预防艾滋病、梅毒和乙肝母婴传播项目经费管理方案（2023年版）》及江华瑶族自治县妇幼保健院关于印发《预防艾滋病、梅毒和乙肝母婴传播工作实施方案（2022年版）》的通知，</w:t>
      </w:r>
      <w:r>
        <w:rPr>
          <w:rFonts w:hint="eastAsia" w:ascii="原版宋体" w:hAnsi="原版宋体" w:eastAsia="仿宋_GB2312"/>
          <w:sz w:val="32"/>
          <w:szCs w:val="32"/>
        </w:rPr>
        <w:t>召开</w:t>
      </w:r>
      <w:r>
        <w:rPr>
          <w:rFonts w:hint="eastAsia" w:ascii="原版宋体" w:hAnsi="原版宋体" w:eastAsia="仿宋_GB2312"/>
          <w:sz w:val="32"/>
          <w:szCs w:val="32"/>
          <w:lang w:eastAsia="zh-CN"/>
        </w:rPr>
        <w:t>了</w:t>
      </w:r>
      <w:r>
        <w:rPr>
          <w:rFonts w:hint="eastAsia" w:ascii="原版宋体" w:hAnsi="原版宋体" w:eastAsia="仿宋_GB2312"/>
          <w:sz w:val="32"/>
          <w:szCs w:val="32"/>
          <w:lang w:val="en-US" w:eastAsia="zh-CN"/>
        </w:rPr>
        <w:t>相关</w:t>
      </w:r>
      <w:r>
        <w:rPr>
          <w:rFonts w:hint="eastAsia" w:ascii="原版宋体" w:hAnsi="原版宋体" w:eastAsia="仿宋_GB2312"/>
          <w:sz w:val="32"/>
          <w:szCs w:val="32"/>
        </w:rPr>
        <w:t>会议</w:t>
      </w:r>
      <w:r>
        <w:rPr>
          <w:rFonts w:hint="eastAsia" w:ascii="原版宋体" w:hAnsi="原版宋体" w:eastAsia="仿宋_GB2312"/>
          <w:sz w:val="32"/>
          <w:szCs w:val="32"/>
          <w:lang w:eastAsia="zh-CN"/>
        </w:rPr>
        <w:t>，</w:t>
      </w:r>
      <w:r>
        <w:rPr>
          <w:rFonts w:hint="eastAsia" w:ascii="原版宋体" w:hAnsi="原版宋体" w:eastAsia="仿宋_GB2312"/>
          <w:sz w:val="32"/>
          <w:szCs w:val="32"/>
        </w:rPr>
        <w:t>出台</w:t>
      </w:r>
      <w:r>
        <w:rPr>
          <w:rFonts w:hint="eastAsia" w:ascii="原版宋体" w:hAnsi="原版宋体" w:eastAsia="仿宋_GB2312"/>
          <w:sz w:val="32"/>
          <w:szCs w:val="32"/>
          <w:lang w:val="en-US" w:eastAsia="zh-CN"/>
        </w:rPr>
        <w:t>相关</w:t>
      </w:r>
      <w:r>
        <w:rPr>
          <w:rFonts w:hint="eastAsia" w:ascii="原版宋体" w:hAnsi="原版宋体" w:eastAsia="仿宋_GB2312"/>
          <w:sz w:val="32"/>
          <w:szCs w:val="32"/>
        </w:rPr>
        <w:t>管理文件</w:t>
      </w:r>
      <w:r>
        <w:rPr>
          <w:rFonts w:hint="eastAsia" w:ascii="原版宋体" w:hAnsi="原版宋体" w:eastAsia="仿宋_GB2312"/>
          <w:sz w:val="32"/>
          <w:szCs w:val="32"/>
          <w:lang w:eastAsia="zh-CN"/>
        </w:rPr>
        <w:t>。</w:t>
      </w:r>
      <w:r>
        <w:rPr>
          <w:rFonts w:hint="eastAsia" w:ascii="原版宋体" w:hAnsi="原版宋体" w:eastAsia="仿宋_GB2312"/>
          <w:sz w:val="32"/>
          <w:szCs w:val="32"/>
          <w:lang w:val="en-US" w:eastAsia="zh-CN"/>
        </w:rPr>
        <w:t>每月由各乡镇卫生院、各医疗机构信息员收集相关数据上报至县妇幼保健院项目负责人进行填报审核，每季度对各乡镇卫生院、各医疗机构进行项目督导及质控</w:t>
      </w:r>
      <w:r>
        <w:rPr>
          <w:rFonts w:hint="eastAsia" w:ascii="原版宋体" w:hAnsi="原版宋体" w:eastAsia="仿宋_GB2312"/>
          <w:sz w:val="32"/>
          <w:szCs w:val="32"/>
          <w:lang w:eastAsia="zh-CN"/>
        </w:rPr>
        <w:t>，确保了项目顺利开展。</w:t>
      </w:r>
    </w:p>
    <w:p w14:paraId="2C9A5CA4">
      <w:pPr>
        <w:pStyle w:val="12"/>
        <w:numPr>
          <w:ilvl w:val="0"/>
          <w:numId w:val="0"/>
        </w:numPr>
        <w:spacing w:line="570" w:lineRule="exact"/>
        <w:ind w:firstLine="640" w:firstLineChars="200"/>
        <w:rPr>
          <w:rFonts w:hint="eastAsia" w:ascii="原版宋体" w:hAnsi="原版宋体" w:eastAsia="黑体"/>
          <w:sz w:val="32"/>
          <w:szCs w:val="32"/>
        </w:rPr>
      </w:pPr>
      <w:r>
        <w:rPr>
          <w:rFonts w:hint="eastAsia" w:ascii="原版宋体" w:hAnsi="原版宋体" w:eastAsia="黑体"/>
          <w:sz w:val="32"/>
          <w:szCs w:val="32"/>
          <w:lang w:val="en-US" w:eastAsia="zh-CN"/>
        </w:rPr>
        <w:t>三、</w:t>
      </w:r>
      <w:r>
        <w:rPr>
          <w:rFonts w:hint="eastAsia" w:ascii="原版宋体" w:hAnsi="原版宋体" w:eastAsia="黑体"/>
          <w:sz w:val="32"/>
          <w:szCs w:val="32"/>
        </w:rPr>
        <w:t>项目绩效自评开展情况</w:t>
      </w:r>
    </w:p>
    <w:p w14:paraId="2EB77CDE">
      <w:pPr>
        <w:keepNext w:val="0"/>
        <w:keepLines w:val="0"/>
        <w:pageBreakBefore w:val="0"/>
        <w:widowControl/>
        <w:numPr>
          <w:ilvl w:val="0"/>
          <w:numId w:val="0"/>
        </w:numPr>
        <w:suppressLineNumbers w:val="0"/>
        <w:kinsoku/>
        <w:wordWrap/>
        <w:overflowPunct/>
        <w:topLinePunct w:val="0"/>
        <w:autoSpaceDE/>
        <w:autoSpaceDN/>
        <w:bidi w:val="0"/>
        <w:spacing w:line="520" w:lineRule="exact"/>
        <w:ind w:firstLine="640" w:firstLineChars="200"/>
        <w:jc w:val="left"/>
        <w:textAlignment w:val="auto"/>
        <w:rPr>
          <w:rFonts w:hint="eastAsia" w:ascii="原版宋体" w:hAnsi="原版宋体" w:eastAsia="黑体"/>
          <w:sz w:val="32"/>
          <w:szCs w:val="32"/>
        </w:rPr>
      </w:pPr>
      <w:r>
        <w:rPr>
          <w:rFonts w:hint="eastAsia" w:ascii="仿宋" w:hAnsi="仿宋" w:eastAsia="仿宋" w:cs="仿宋"/>
          <w:color w:val="auto"/>
          <w:sz w:val="32"/>
          <w:szCs w:val="32"/>
          <w:lang w:val="en-US" w:eastAsia="zh-CN"/>
        </w:rPr>
        <w:t>2024年度为</w:t>
      </w:r>
      <w:r>
        <w:rPr>
          <w:rFonts w:hint="eastAsia" w:ascii="仿宋" w:hAnsi="仿宋" w:eastAsia="仿宋" w:cs="仿宋"/>
          <w:color w:val="000000"/>
          <w:sz w:val="32"/>
          <w:szCs w:val="32"/>
          <w:lang w:val="en-US" w:eastAsia="zh-CN"/>
        </w:rPr>
        <w:t>3154例孕产妇提供免费艾梅乙检测，未检出艾滋病感染孕产妇，梅毒感染孕产妇14例，乙肝感染孕产妇223例，</w:t>
      </w:r>
      <w:r>
        <w:rPr>
          <w:rFonts w:hint="eastAsia" w:ascii="仿宋" w:hAnsi="仿宋" w:eastAsia="仿宋" w:cs="仿宋"/>
          <w:color w:val="auto"/>
          <w:kern w:val="0"/>
          <w:sz w:val="32"/>
          <w:szCs w:val="32"/>
          <w:lang w:val="en-US" w:eastAsia="zh-CN"/>
        </w:rPr>
        <w:t>活产226例，婴儿用药226例，婴儿预防性用药率为100%；</w:t>
      </w:r>
      <w:r>
        <w:rPr>
          <w:rFonts w:hint="eastAsia" w:ascii="仿宋" w:hAnsi="仿宋" w:eastAsia="仿宋" w:cs="仿宋"/>
          <w:b w:val="0"/>
          <w:bCs w:val="0"/>
          <w:color w:val="000000"/>
          <w:sz w:val="32"/>
          <w:szCs w:val="32"/>
          <w:highlight w:val="none"/>
          <w:lang w:val="en-US" w:eastAsia="zh-CN"/>
        </w:rPr>
        <w:t>乙肝疫苗12h内注射226例，乙肝免疫球蛋白12h内注射226例。</w:t>
      </w:r>
      <w:r>
        <w:rPr>
          <w:rFonts w:hint="eastAsia" w:ascii="仿宋" w:hAnsi="仿宋" w:eastAsia="仿宋" w:cs="仿宋"/>
          <w:b w:val="0"/>
          <w:bCs w:val="0"/>
          <w:color w:val="000000"/>
          <w:kern w:val="0"/>
          <w:sz w:val="32"/>
          <w:szCs w:val="32"/>
          <w:lang w:val="en-US" w:eastAsia="zh-CN" w:bidi="ar"/>
        </w:rPr>
        <w:t>未发生先天HIV和梅毒感染婴儿，有效阻断了“艾梅乙”母婴传播，提高了感染孕产妇的生育质量和婴儿的生存质量。</w:t>
      </w:r>
      <w:r>
        <w:rPr>
          <w:rFonts w:hint="eastAsia" w:ascii="仿宋" w:hAnsi="仿宋" w:eastAsia="仿宋" w:cs="仿宋"/>
          <w:kern w:val="0"/>
          <w:sz w:val="32"/>
          <w:szCs w:val="32"/>
          <w:lang w:eastAsia="zh-CN" w:bidi="ar"/>
        </w:rPr>
        <w:t>县、乡、村各级通过</w:t>
      </w:r>
      <w:r>
        <w:rPr>
          <w:rFonts w:hint="eastAsia" w:ascii="仿宋" w:hAnsi="仿宋" w:eastAsia="仿宋" w:cs="仿宋"/>
          <w:kern w:val="0"/>
          <w:sz w:val="32"/>
          <w:szCs w:val="32"/>
          <w:lang w:val="en-US" w:eastAsia="zh-CN" w:bidi="ar"/>
        </w:rPr>
        <w:t>宣传栏、宣传折页、孕妇学校、一对一咨询等形式,开展预防艾滋病、梅毒和乙肝母婴传播知识的宣传,提高群众的防治知识水平。</w:t>
      </w:r>
      <w:r>
        <w:rPr>
          <w:rFonts w:hint="eastAsia" w:ascii="仿宋" w:hAnsi="仿宋" w:eastAsia="仿宋" w:cs="仿宋"/>
          <w:b w:val="0"/>
          <w:bCs w:val="0"/>
          <w:sz w:val="32"/>
          <w:szCs w:val="32"/>
          <w:lang w:eastAsia="zh-CN"/>
        </w:rPr>
        <w:t>严</w:t>
      </w:r>
      <w:r>
        <w:rPr>
          <w:rFonts w:hint="eastAsia" w:ascii="仿宋" w:hAnsi="仿宋" w:eastAsia="仿宋" w:cs="仿宋"/>
          <w:b w:val="0"/>
          <w:bCs w:val="0"/>
          <w:i w:val="0"/>
          <w:caps w:val="0"/>
          <w:color w:val="000000"/>
          <w:spacing w:val="0"/>
          <w:kern w:val="0"/>
          <w:sz w:val="32"/>
          <w:szCs w:val="32"/>
          <w:shd w:val="clear" w:color="auto" w:fill="FFFFFF"/>
          <w:lang w:val="en-US" w:eastAsia="zh-CN" w:bidi="ar"/>
        </w:rPr>
        <w:t>格执行了“逢孕必检、三病同查”，落实“早检测、早干预”。</w:t>
      </w:r>
    </w:p>
    <w:p w14:paraId="3E708327">
      <w:pPr>
        <w:pStyle w:val="12"/>
        <w:numPr>
          <w:ilvl w:val="0"/>
          <w:numId w:val="0"/>
        </w:numPr>
        <w:spacing w:line="570" w:lineRule="exact"/>
        <w:ind w:firstLine="640" w:firstLineChars="200"/>
        <w:rPr>
          <w:rFonts w:hint="eastAsia" w:ascii="原版宋体" w:hAnsi="原版宋体" w:eastAsia="黑体"/>
          <w:sz w:val="32"/>
          <w:szCs w:val="32"/>
        </w:rPr>
      </w:pPr>
      <w:r>
        <w:rPr>
          <w:rFonts w:hint="eastAsia" w:ascii="原版宋体" w:hAnsi="原版宋体" w:eastAsia="黑体"/>
          <w:sz w:val="32"/>
          <w:szCs w:val="32"/>
          <w:lang w:val="en-US" w:eastAsia="zh-CN"/>
        </w:rPr>
        <w:t>四、</w:t>
      </w:r>
      <w:r>
        <w:rPr>
          <w:rFonts w:hint="eastAsia" w:ascii="原版宋体" w:hAnsi="原版宋体" w:eastAsia="黑体"/>
          <w:sz w:val="32"/>
          <w:szCs w:val="32"/>
        </w:rPr>
        <w:t>项目复核开展情况</w:t>
      </w:r>
    </w:p>
    <w:p w14:paraId="1EDB083E">
      <w:pPr>
        <w:keepNext w:val="0"/>
        <w:keepLines w:val="0"/>
        <w:pageBreakBefore w:val="0"/>
        <w:widowControl w:val="0"/>
        <w:numPr>
          <w:ilvl w:val="0"/>
          <w:numId w:val="0"/>
        </w:numPr>
        <w:kinsoku/>
        <w:wordWrap/>
        <w:overflowPunct/>
        <w:topLinePunct w:val="0"/>
        <w:autoSpaceDE/>
        <w:autoSpaceDN/>
        <w:bidi w:val="0"/>
        <w:adjustRightInd/>
        <w:snapToGrid/>
        <w:spacing w:before="0" w:after="0" w:line="520" w:lineRule="exact"/>
        <w:ind w:right="0" w:firstLine="640" w:firstLineChars="200"/>
        <w:jc w:val="left"/>
        <w:textAlignment w:val="auto"/>
        <w:outlineLvl w:val="9"/>
        <w:rPr>
          <w:rFonts w:hint="eastAsia" w:ascii="原版宋体" w:hAnsi="原版宋体" w:eastAsia="黑体"/>
          <w:sz w:val="32"/>
          <w:szCs w:val="32"/>
        </w:rPr>
      </w:pPr>
      <w:r>
        <w:rPr>
          <w:rFonts w:hint="eastAsia" w:ascii="仿宋" w:hAnsi="仿宋" w:eastAsia="仿宋" w:cs="仿宋"/>
          <w:color w:val="auto"/>
          <w:sz w:val="32"/>
          <w:szCs w:val="32"/>
          <w:lang w:val="en-US" w:eastAsia="zh-CN"/>
        </w:rPr>
        <w:t>2024</w:t>
      </w:r>
      <w:r>
        <w:rPr>
          <w:rFonts w:hint="eastAsia" w:ascii="仿宋" w:hAnsi="仿宋" w:eastAsia="仿宋" w:cs="仿宋"/>
          <w:color w:val="auto"/>
          <w:sz w:val="32"/>
          <w:szCs w:val="32"/>
        </w:rPr>
        <w:t>年</w:t>
      </w:r>
      <w:r>
        <w:rPr>
          <w:rFonts w:hint="eastAsia" w:ascii="仿宋" w:hAnsi="仿宋" w:eastAsia="仿宋" w:cs="仿宋"/>
          <w:color w:val="auto"/>
          <w:sz w:val="32"/>
          <w:szCs w:val="32"/>
          <w:lang w:eastAsia="zh-CN"/>
        </w:rPr>
        <w:t>上级部门</w:t>
      </w:r>
      <w:r>
        <w:rPr>
          <w:rFonts w:hint="eastAsia" w:ascii="仿宋" w:hAnsi="仿宋" w:eastAsia="仿宋" w:cs="仿宋"/>
          <w:color w:val="auto"/>
          <w:sz w:val="32"/>
          <w:szCs w:val="32"/>
        </w:rPr>
        <w:t>拨付到位资金</w:t>
      </w:r>
      <w:r>
        <w:rPr>
          <w:rFonts w:hint="eastAsia" w:ascii="仿宋" w:hAnsi="仿宋" w:eastAsia="仿宋" w:cs="仿宋"/>
          <w:color w:val="000000"/>
          <w:sz w:val="32"/>
          <w:szCs w:val="32"/>
          <w:lang w:val="en-US" w:eastAsia="zh-CN"/>
        </w:rPr>
        <w:t>30.2</w:t>
      </w:r>
      <w:r>
        <w:rPr>
          <w:rFonts w:hint="eastAsia" w:ascii="仿宋" w:hAnsi="仿宋" w:eastAsia="仿宋" w:cs="仿宋"/>
          <w:color w:val="000000"/>
          <w:sz w:val="32"/>
          <w:szCs w:val="32"/>
        </w:rPr>
        <w:t>万元，全部</w:t>
      </w:r>
      <w:r>
        <w:rPr>
          <w:rFonts w:hint="eastAsia" w:ascii="仿宋" w:hAnsi="仿宋" w:eastAsia="仿宋" w:cs="仿宋"/>
          <w:color w:val="000000"/>
          <w:sz w:val="32"/>
          <w:szCs w:val="32"/>
          <w:lang w:eastAsia="zh-CN"/>
        </w:rPr>
        <w:t>拨付</w:t>
      </w:r>
      <w:r>
        <w:rPr>
          <w:rFonts w:hint="eastAsia" w:ascii="仿宋" w:hAnsi="仿宋" w:eastAsia="仿宋" w:cs="仿宋"/>
          <w:color w:val="000000"/>
          <w:sz w:val="32"/>
          <w:szCs w:val="32"/>
        </w:rPr>
        <w:t>至</w:t>
      </w:r>
      <w:r>
        <w:rPr>
          <w:rFonts w:hint="eastAsia" w:ascii="仿宋" w:hAnsi="仿宋" w:eastAsia="仿宋" w:cs="仿宋"/>
          <w:color w:val="000000"/>
          <w:sz w:val="32"/>
          <w:szCs w:val="32"/>
          <w:lang w:eastAsia="zh-CN"/>
        </w:rPr>
        <w:t>县妇幼保健院</w:t>
      </w:r>
      <w:r>
        <w:rPr>
          <w:rFonts w:hint="eastAsia" w:ascii="仿宋" w:hAnsi="仿宋" w:eastAsia="仿宋" w:cs="仿宋"/>
          <w:color w:val="000000"/>
          <w:sz w:val="32"/>
          <w:szCs w:val="32"/>
        </w:rPr>
        <w:t>。项目使用资金</w:t>
      </w:r>
      <w:r>
        <w:rPr>
          <w:rFonts w:hint="eastAsia" w:ascii="仿宋" w:hAnsi="仿宋" w:eastAsia="仿宋" w:cs="仿宋"/>
          <w:color w:val="000000"/>
          <w:sz w:val="32"/>
          <w:szCs w:val="32"/>
          <w:lang w:val="en-US" w:eastAsia="zh-CN"/>
        </w:rPr>
        <w:t>27.36</w:t>
      </w:r>
      <w:r>
        <w:rPr>
          <w:rFonts w:hint="eastAsia" w:ascii="仿宋" w:hAnsi="仿宋" w:eastAsia="仿宋" w:cs="仿宋"/>
          <w:color w:val="000000"/>
          <w:sz w:val="32"/>
          <w:szCs w:val="32"/>
        </w:rPr>
        <w:t>万元，</w:t>
      </w:r>
      <w:r>
        <w:rPr>
          <w:rFonts w:hint="eastAsia" w:ascii="仿宋" w:hAnsi="仿宋" w:eastAsia="仿宋" w:cs="仿宋"/>
          <w:color w:val="000000"/>
          <w:sz w:val="32"/>
          <w:szCs w:val="32"/>
          <w:lang w:eastAsia="zh-CN"/>
        </w:rPr>
        <w:t>分别拨付至各医疗保健机构用于艾梅乙的咨询指导</w:t>
      </w:r>
      <w:r>
        <w:rPr>
          <w:rFonts w:hint="eastAsia" w:ascii="仿宋" w:hAnsi="仿宋" w:eastAsia="仿宋" w:cs="仿宋"/>
          <w:color w:val="auto"/>
          <w:sz w:val="32"/>
          <w:szCs w:val="32"/>
          <w:lang w:eastAsia="zh-CN"/>
        </w:rPr>
        <w:t>、标本采集、递送和检测等工作，县妇幼保健院用于艾梅乙相关耗材、试剂和母婴阻断药品的采购，项目宣传、培训、督导和仪器维护等工作</w:t>
      </w:r>
      <w:r>
        <w:rPr>
          <w:rFonts w:hint="eastAsia" w:ascii="仿宋" w:hAnsi="仿宋" w:eastAsia="仿宋" w:cs="仿宋"/>
          <w:color w:val="auto"/>
          <w:sz w:val="32"/>
          <w:szCs w:val="32"/>
        </w:rPr>
        <w:t>。</w:t>
      </w:r>
    </w:p>
    <w:p w14:paraId="479CC337">
      <w:pPr>
        <w:pStyle w:val="12"/>
        <w:spacing w:line="570" w:lineRule="exact"/>
        <w:ind w:left="0" w:leftChars="0" w:firstLine="640" w:firstLineChars="200"/>
        <w:rPr>
          <w:rFonts w:hint="eastAsia" w:ascii="原版宋体" w:hAnsi="原版宋体" w:eastAsia="黑体"/>
          <w:sz w:val="32"/>
          <w:szCs w:val="32"/>
        </w:rPr>
      </w:pPr>
      <w:r>
        <w:rPr>
          <w:rFonts w:hint="eastAsia" w:ascii="原版宋体" w:hAnsi="原版宋体" w:eastAsia="黑体"/>
          <w:sz w:val="32"/>
          <w:szCs w:val="32"/>
        </w:rPr>
        <w:t>五、项目目标实现情况分析</w:t>
      </w:r>
    </w:p>
    <w:p w14:paraId="79A14B33">
      <w:pPr>
        <w:pStyle w:val="12"/>
        <w:spacing w:line="570" w:lineRule="exact"/>
        <w:ind w:firstLine="640" w:firstLineChars="200"/>
        <w:jc w:val="both"/>
        <w:rPr>
          <w:rFonts w:hint="eastAsia" w:ascii="原版宋体" w:hAnsi="原版宋体" w:eastAsia="楷体_GB2312" w:cs="楷体_GB2312"/>
          <w:sz w:val="32"/>
          <w:szCs w:val="32"/>
          <w:lang w:eastAsia="zh-CN"/>
        </w:rPr>
      </w:pPr>
      <w:r>
        <w:rPr>
          <w:rFonts w:hint="eastAsia" w:ascii="原版宋体" w:hAnsi="原版宋体" w:eastAsia="楷体_GB2312" w:cs="楷体_GB2312"/>
          <w:sz w:val="32"/>
          <w:szCs w:val="32"/>
        </w:rPr>
        <w:t>（一）产出分析</w:t>
      </w:r>
      <w:r>
        <w:rPr>
          <w:rFonts w:hint="eastAsia" w:ascii="原版宋体" w:hAnsi="原版宋体" w:eastAsia="楷体_GB2312" w:cs="楷体_GB2312"/>
          <w:sz w:val="32"/>
          <w:szCs w:val="32"/>
          <w:lang w:eastAsia="zh-CN"/>
        </w:rPr>
        <w:t>。</w:t>
      </w:r>
    </w:p>
    <w:p w14:paraId="4332C2FA">
      <w:pPr>
        <w:pStyle w:val="12"/>
        <w:spacing w:line="570" w:lineRule="exact"/>
        <w:ind w:firstLine="640" w:firstLineChars="200"/>
        <w:jc w:val="both"/>
        <w:rPr>
          <w:rFonts w:hint="default" w:ascii="仿宋" w:hAnsi="仿宋" w:eastAsia="仿宋" w:cs="仿宋"/>
          <w:color w:val="auto"/>
          <w:sz w:val="32"/>
          <w:szCs w:val="32"/>
          <w:lang w:val="en-US" w:eastAsia="zh-CN" w:bidi="en-US"/>
        </w:rPr>
      </w:pPr>
      <w:r>
        <w:rPr>
          <w:rFonts w:hint="eastAsia" w:ascii="仿宋" w:hAnsi="仿宋" w:eastAsia="仿宋" w:cs="仿宋"/>
          <w:color w:val="auto"/>
          <w:sz w:val="32"/>
          <w:szCs w:val="32"/>
          <w:lang w:val="zh-TW" w:eastAsia="zh-TW" w:bidi="en-US"/>
        </w:rPr>
        <w:t>孕产妇艾滋病、梅毒和乙肝检测率</w:t>
      </w:r>
      <w:r>
        <w:rPr>
          <w:rFonts w:hint="eastAsia" w:ascii="仿宋" w:hAnsi="仿宋" w:eastAsia="仿宋" w:cs="仿宋"/>
          <w:color w:val="auto"/>
          <w:sz w:val="32"/>
          <w:szCs w:val="32"/>
          <w:lang w:val="en-US" w:eastAsia="zh-CN" w:bidi="en-US"/>
        </w:rPr>
        <w:t>达到99.65%，艾滋病感染孕产妇抗艾滋病毒用药率、梅毒感染孕产妇梅毒治疗率、梅毒感染孕产妇所生儿童预防性治疗率均达100%，乙肝感染孕产妇所生儿童首剂乙肝疫苗及时接种率达97%，乙肝感染孕产妇所生新生儿乙肝免疫球蛋白及时注射率100%。</w:t>
      </w:r>
    </w:p>
    <w:p w14:paraId="58E2F992">
      <w:pPr>
        <w:pStyle w:val="12"/>
        <w:numPr>
          <w:ilvl w:val="0"/>
          <w:numId w:val="0"/>
        </w:numPr>
        <w:spacing w:line="570" w:lineRule="exact"/>
        <w:ind w:leftChars="200"/>
        <w:jc w:val="both"/>
        <w:rPr>
          <w:rFonts w:hint="eastAsia" w:ascii="原版宋体" w:hAnsi="原版宋体" w:eastAsia="仿宋_GB2312"/>
          <w:sz w:val="32"/>
          <w:szCs w:val="32"/>
        </w:rPr>
      </w:pPr>
      <w:r>
        <w:rPr>
          <w:rFonts w:hint="eastAsia" w:ascii="原版宋体" w:hAnsi="原版宋体" w:eastAsia="楷体_GB2312" w:cs="楷体_GB2312"/>
          <w:sz w:val="32"/>
          <w:szCs w:val="32"/>
          <w:lang w:val="en-US" w:eastAsia="zh-CN"/>
        </w:rPr>
        <w:t>(二)</w:t>
      </w:r>
      <w:r>
        <w:rPr>
          <w:rFonts w:hint="eastAsia" w:ascii="原版宋体" w:hAnsi="原版宋体" w:eastAsia="楷体_GB2312" w:cs="楷体_GB2312"/>
          <w:sz w:val="32"/>
          <w:szCs w:val="32"/>
        </w:rPr>
        <w:t>有效性分析。</w:t>
      </w:r>
    </w:p>
    <w:p w14:paraId="7E4966FA">
      <w:pPr>
        <w:pStyle w:val="12"/>
        <w:numPr>
          <w:ilvl w:val="0"/>
          <w:numId w:val="0"/>
        </w:numPr>
        <w:spacing w:line="570" w:lineRule="exact"/>
        <w:ind w:firstLine="640" w:firstLineChars="200"/>
        <w:jc w:val="both"/>
        <w:rPr>
          <w:rFonts w:hint="default" w:ascii="原版宋体" w:hAnsi="原版宋体" w:eastAsia="仿宋_GB2312"/>
          <w:sz w:val="32"/>
          <w:szCs w:val="32"/>
          <w:lang w:val="en-US" w:eastAsia="zh-CN"/>
        </w:rPr>
      </w:pPr>
      <w:r>
        <w:rPr>
          <w:rFonts w:hint="eastAsia" w:ascii="原版宋体" w:hAnsi="原版宋体" w:eastAsia="仿宋_GB2312"/>
          <w:sz w:val="32"/>
          <w:szCs w:val="32"/>
          <w:lang w:val="en-US" w:eastAsia="zh-CN"/>
        </w:rPr>
        <w:t>艾滋病、梅毒和乙肝的检测率、抗病毒用药率、预防性治疗率、接种率均达目标值。</w:t>
      </w:r>
    </w:p>
    <w:p w14:paraId="76C892C4">
      <w:pPr>
        <w:pStyle w:val="12"/>
        <w:numPr>
          <w:ilvl w:val="0"/>
          <w:numId w:val="0"/>
        </w:numPr>
        <w:spacing w:line="570" w:lineRule="exact"/>
        <w:ind w:leftChars="200"/>
        <w:rPr>
          <w:rFonts w:hint="eastAsia" w:ascii="原版宋体" w:hAnsi="原版宋体" w:eastAsia="仿宋_GB2312"/>
          <w:sz w:val="32"/>
          <w:szCs w:val="32"/>
        </w:rPr>
      </w:pPr>
      <w:r>
        <w:rPr>
          <w:rFonts w:hint="eastAsia" w:ascii="原版宋体" w:hAnsi="原版宋体" w:eastAsia="楷体_GB2312" w:cs="楷体_GB2312"/>
          <w:sz w:val="32"/>
          <w:szCs w:val="32"/>
          <w:lang w:val="en-US" w:eastAsia="zh-CN"/>
        </w:rPr>
        <w:t>(三)</w:t>
      </w:r>
      <w:r>
        <w:rPr>
          <w:rFonts w:hint="eastAsia" w:ascii="原版宋体" w:hAnsi="原版宋体" w:eastAsia="楷体_GB2312" w:cs="楷体_GB2312"/>
          <w:sz w:val="32"/>
          <w:szCs w:val="32"/>
        </w:rPr>
        <w:t>社会性分析。</w:t>
      </w:r>
    </w:p>
    <w:p w14:paraId="5DA4ABFB">
      <w:pPr>
        <w:pStyle w:val="12"/>
        <w:keepNext w:val="0"/>
        <w:keepLines w:val="0"/>
        <w:pageBreakBefore w:val="0"/>
        <w:widowControl w:val="0"/>
        <w:numPr>
          <w:ilvl w:val="0"/>
          <w:numId w:val="0"/>
        </w:numPr>
        <w:kinsoku/>
        <w:wordWrap/>
        <w:overflowPunct/>
        <w:topLinePunct w:val="0"/>
        <w:autoSpaceDE/>
        <w:autoSpaceDN/>
        <w:bidi w:val="0"/>
        <w:adjustRightInd/>
        <w:snapToGrid/>
        <w:spacing w:line="570" w:lineRule="exact"/>
        <w:ind w:leftChars="0" w:firstLine="640" w:firstLineChars="200"/>
        <w:textAlignment w:val="auto"/>
        <w:rPr>
          <w:rFonts w:hint="default" w:ascii="原版宋体" w:hAnsi="原版宋体" w:eastAsia="仿宋_GB2312"/>
          <w:sz w:val="32"/>
          <w:szCs w:val="32"/>
          <w:lang w:val="en-US" w:eastAsia="zh-CN"/>
        </w:rPr>
      </w:pPr>
      <w:r>
        <w:rPr>
          <w:rFonts w:hint="eastAsia" w:ascii="原版宋体" w:hAnsi="原版宋体" w:eastAsia="仿宋_GB2312"/>
          <w:sz w:val="32"/>
          <w:szCs w:val="32"/>
          <w:lang w:val="en-US" w:eastAsia="zh-CN"/>
        </w:rPr>
        <w:t>此项目的开展对阻断艾梅乙母婴传播成效显著，未发生先天HIV和梅毒感染婴儿，项目实施对生态环境无影响，开展预防艾滋病、梅毒和乙肝母婴传播知识的宣传,提高了群众的防治知识水平。严格执行了“逢孕必检、三病同查”，落实“早检测、早干预”，保障了孕产妇的身心健康；服</w:t>
      </w:r>
      <w:r>
        <w:rPr>
          <w:rFonts w:hint="eastAsia" w:ascii="原版宋体" w:hAnsi="原版宋体" w:eastAsia="仿宋_GB2312"/>
          <w:sz w:val="32"/>
          <w:szCs w:val="32"/>
          <w:lang w:val="zh-TW" w:eastAsia="zh-TW"/>
        </w:rPr>
        <w:t>务对象对项目实施过程的满意程度</w:t>
      </w:r>
      <w:r>
        <w:rPr>
          <w:rFonts w:hint="eastAsia" w:ascii="原版宋体" w:hAnsi="原版宋体" w:eastAsia="仿宋_GB2312"/>
          <w:sz w:val="32"/>
          <w:szCs w:val="32"/>
          <w:lang w:val="en-US" w:eastAsia="zh-CN"/>
        </w:rPr>
        <w:t>达98%</w:t>
      </w:r>
    </w:p>
    <w:p w14:paraId="421A8525">
      <w:pPr>
        <w:pStyle w:val="12"/>
        <w:spacing w:line="570" w:lineRule="exact"/>
        <w:ind w:firstLine="640" w:firstLineChars="200"/>
        <w:rPr>
          <w:rFonts w:hint="eastAsia" w:ascii="原版宋体" w:hAnsi="原版宋体" w:eastAsia="黑体"/>
          <w:sz w:val="32"/>
          <w:szCs w:val="32"/>
        </w:rPr>
      </w:pPr>
      <w:r>
        <w:rPr>
          <w:rFonts w:hint="eastAsia" w:ascii="原版宋体" w:hAnsi="原版宋体" w:eastAsia="黑体"/>
          <w:sz w:val="32"/>
          <w:szCs w:val="32"/>
        </w:rPr>
        <w:t>六</w:t>
      </w:r>
      <w:r>
        <w:rPr>
          <w:rFonts w:hint="eastAsia" w:ascii="原版宋体" w:hAnsi="原版宋体" w:eastAsia="黑体"/>
          <w:sz w:val="32"/>
          <w:szCs w:val="32"/>
          <w:lang w:eastAsia="zh-CN"/>
        </w:rPr>
        <w:t>、</w:t>
      </w:r>
      <w:r>
        <w:rPr>
          <w:rFonts w:hint="eastAsia" w:ascii="原版宋体" w:hAnsi="原版宋体" w:eastAsia="黑体"/>
          <w:sz w:val="32"/>
          <w:szCs w:val="32"/>
        </w:rPr>
        <w:t>结论</w:t>
      </w:r>
    </w:p>
    <w:p w14:paraId="6DAA3FE9">
      <w:pPr>
        <w:spacing w:line="480" w:lineRule="exact"/>
        <w:ind w:firstLine="640" w:firstLineChars="200"/>
        <w:rPr>
          <w:rFonts w:hint="eastAsia" w:ascii="楷体" w:hAnsi="楷体" w:eastAsia="楷体" w:cs="楷体"/>
          <w:b w:val="0"/>
          <w:bCs w:val="0"/>
          <w:color w:val="auto"/>
          <w:kern w:val="0"/>
          <w:sz w:val="32"/>
          <w:szCs w:val="32"/>
          <w:lang w:val="en-US" w:eastAsia="zh-CN"/>
        </w:rPr>
      </w:pPr>
      <w:r>
        <w:rPr>
          <w:rFonts w:hint="eastAsia" w:ascii="楷体" w:hAnsi="楷体" w:eastAsia="楷体" w:cs="楷体"/>
          <w:b w:val="0"/>
          <w:bCs w:val="0"/>
          <w:color w:val="auto"/>
          <w:kern w:val="0"/>
          <w:sz w:val="32"/>
          <w:szCs w:val="32"/>
          <w:lang w:val="en-US" w:eastAsia="zh-CN"/>
        </w:rPr>
        <w:t>（一）存在问题</w:t>
      </w:r>
    </w:p>
    <w:p w14:paraId="6010C4D5">
      <w:pPr>
        <w:spacing w:line="480" w:lineRule="exact"/>
        <w:ind w:firstLine="640" w:firstLineChars="200"/>
        <w:rPr>
          <w:rFonts w:hint="eastAsia" w:ascii="仿宋" w:hAnsi="仿宋" w:eastAsia="仿宋" w:cs="仿宋"/>
          <w:kern w:val="0"/>
          <w:sz w:val="32"/>
          <w:szCs w:val="32"/>
          <w:lang w:bidi="ar"/>
        </w:rPr>
      </w:pPr>
      <w:r>
        <w:rPr>
          <w:rFonts w:hint="eastAsia" w:ascii="仿宋" w:hAnsi="仿宋" w:eastAsia="仿宋" w:cs="仿宋"/>
          <w:b w:val="0"/>
          <w:bCs w:val="0"/>
          <w:color w:val="auto"/>
          <w:kern w:val="0"/>
          <w:sz w:val="32"/>
          <w:szCs w:val="32"/>
          <w:lang w:val="en-US" w:eastAsia="zh-CN"/>
        </w:rPr>
        <w:t>各级财政均</w:t>
      </w:r>
      <w:r>
        <w:rPr>
          <w:rFonts w:hint="eastAsia" w:ascii="仿宋_GB2312" w:hAnsi="宋体" w:eastAsia="仿宋_GB2312" w:cs="Tahoma"/>
          <w:color w:val="000000"/>
          <w:sz w:val="32"/>
          <w:szCs w:val="32"/>
          <w:shd w:val="clear" w:color="auto" w:fill="FFFFFF"/>
          <w:lang w:eastAsia="zh-CN"/>
        </w:rPr>
        <w:t>未拨付专项用于项目培训、宣传、督导等方面的资金</w:t>
      </w:r>
      <w:r>
        <w:rPr>
          <w:rFonts w:hint="eastAsia" w:ascii="仿宋_GB2312" w:hAnsi="宋体" w:eastAsia="仿宋_GB2312" w:cs="Tahoma"/>
          <w:color w:val="000000"/>
          <w:sz w:val="32"/>
          <w:szCs w:val="32"/>
          <w:shd w:val="clear" w:color="auto" w:fill="FFFFFF"/>
        </w:rPr>
        <w:t>。</w:t>
      </w:r>
      <w:r>
        <w:rPr>
          <w:rFonts w:hint="eastAsia" w:ascii="仿宋_GB2312" w:hAnsi="宋体" w:eastAsia="仿宋_GB2312" w:cs="Tahoma"/>
          <w:color w:val="000000"/>
          <w:sz w:val="32"/>
          <w:szCs w:val="32"/>
          <w:shd w:val="clear" w:color="auto" w:fill="FFFFFF"/>
          <w:lang w:eastAsia="zh-CN"/>
        </w:rPr>
        <w:t>导致资金使用紧张，难以支持更全面的宣传、培训及督导</w:t>
      </w:r>
      <w:r>
        <w:rPr>
          <w:rFonts w:hint="eastAsia" w:ascii="仿宋" w:hAnsi="仿宋" w:eastAsia="仿宋" w:cs="仿宋"/>
          <w:kern w:val="0"/>
          <w:sz w:val="32"/>
          <w:szCs w:val="32"/>
          <w:lang w:bidi="ar"/>
        </w:rPr>
        <w:t>。</w:t>
      </w:r>
    </w:p>
    <w:p w14:paraId="07AE88EA">
      <w:pPr>
        <w:pStyle w:val="5"/>
        <w:keepNext w:val="0"/>
        <w:keepLines w:val="0"/>
        <w:pageBreakBefore w:val="0"/>
        <w:numPr>
          <w:ilvl w:val="0"/>
          <w:numId w:val="0"/>
        </w:numPr>
        <w:wordWrap/>
        <w:overflowPunct/>
        <w:topLinePunct w:val="0"/>
        <w:bidi w:val="0"/>
        <w:spacing w:line="520" w:lineRule="exact"/>
        <w:ind w:firstLine="612" w:firstLineChars="200"/>
        <w:rPr>
          <w:rFonts w:hint="eastAsia" w:ascii="楷体" w:hAnsi="楷体" w:eastAsia="楷体" w:cs="楷体"/>
          <w:lang w:val="en-US" w:eastAsia="zh-CN"/>
        </w:rPr>
      </w:pPr>
      <w:r>
        <w:rPr>
          <w:rFonts w:hint="eastAsia" w:ascii="楷体" w:hAnsi="楷体" w:eastAsia="楷体" w:cs="楷体"/>
          <w:b w:val="0"/>
          <w:bCs w:val="0"/>
          <w:spacing w:val="-7"/>
          <w:sz w:val="32"/>
          <w:szCs w:val="32"/>
          <w:lang w:eastAsia="zh-CN"/>
        </w:rPr>
        <w:t>（</w:t>
      </w:r>
      <w:r>
        <w:rPr>
          <w:rFonts w:hint="eastAsia" w:ascii="楷体" w:hAnsi="楷体" w:eastAsia="楷体" w:cs="楷体"/>
          <w:b w:val="0"/>
          <w:bCs w:val="0"/>
          <w:spacing w:val="-7"/>
          <w:sz w:val="32"/>
          <w:szCs w:val="32"/>
          <w:lang w:val="en-US" w:eastAsia="zh-CN"/>
        </w:rPr>
        <w:t>二）</w:t>
      </w:r>
      <w:r>
        <w:rPr>
          <w:rFonts w:hint="eastAsia" w:ascii="楷体" w:hAnsi="楷体" w:eastAsia="楷体" w:cs="楷体"/>
          <w:b w:val="0"/>
          <w:bCs w:val="0"/>
          <w:spacing w:val="-7"/>
          <w:sz w:val="32"/>
          <w:szCs w:val="32"/>
        </w:rPr>
        <w:t>下一步改进措施</w:t>
      </w:r>
      <w:r>
        <w:rPr>
          <w:rFonts w:hint="eastAsia" w:ascii="楷体" w:hAnsi="楷体" w:eastAsia="楷体" w:cs="楷体"/>
          <w:b w:val="0"/>
          <w:bCs w:val="0"/>
          <w:sz w:val="32"/>
          <w:szCs w:val="32"/>
          <w:lang w:val="en-US" w:eastAsia="zh-CN"/>
        </w:rPr>
        <w:t xml:space="preserve">  </w:t>
      </w:r>
    </w:p>
    <w:p w14:paraId="36973349">
      <w:pPr>
        <w:spacing w:line="480" w:lineRule="exact"/>
        <w:ind w:firstLine="640" w:firstLineChars="200"/>
        <w:rPr>
          <w:rFonts w:hint="eastAsia" w:ascii="仿宋_GB2312" w:hAnsi="宋体" w:eastAsia="仿宋_GB2312" w:cs="Tahoma"/>
          <w:color w:val="000000"/>
          <w:sz w:val="32"/>
          <w:szCs w:val="32"/>
          <w:shd w:val="clear" w:color="auto" w:fill="FFFFFF"/>
          <w:lang w:eastAsia="zh-CN"/>
        </w:rPr>
      </w:pPr>
      <w:r>
        <w:rPr>
          <w:rFonts w:hint="eastAsia" w:ascii="仿宋_GB2312" w:hAnsi="宋体" w:eastAsia="仿宋_GB2312" w:cs="??_GB2312"/>
          <w:bCs/>
          <w:sz w:val="32"/>
          <w:szCs w:val="32"/>
          <w:lang w:eastAsia="zh-CN"/>
        </w:rPr>
        <w:t>建议县级配套部分专项资金用于艾梅乙项目的组织、宣传、培训及督导等工作，可</w:t>
      </w:r>
      <w:r>
        <w:rPr>
          <w:rFonts w:hint="eastAsia" w:ascii="仿宋_GB2312" w:hAnsi="宋体" w:eastAsia="仿宋_GB2312" w:cs="??_GB2312"/>
          <w:bCs/>
          <w:sz w:val="32"/>
          <w:szCs w:val="32"/>
        </w:rPr>
        <w:t>进一步加大</w:t>
      </w:r>
      <w:r>
        <w:rPr>
          <w:rFonts w:hint="eastAsia" w:ascii="仿宋_GB2312" w:hAnsi="宋体" w:eastAsia="仿宋_GB2312" w:cs="??_GB2312"/>
          <w:bCs/>
          <w:sz w:val="32"/>
          <w:szCs w:val="32"/>
          <w:lang w:eastAsia="zh-CN"/>
        </w:rPr>
        <w:t>政策和保健知识的</w:t>
      </w:r>
      <w:r>
        <w:rPr>
          <w:rFonts w:hint="eastAsia" w:ascii="仿宋_GB2312" w:hAnsi="宋体" w:eastAsia="仿宋_GB2312" w:cs="??_GB2312"/>
          <w:bCs/>
          <w:sz w:val="32"/>
          <w:szCs w:val="32"/>
        </w:rPr>
        <w:t>宣传力度</w:t>
      </w:r>
      <w:r>
        <w:rPr>
          <w:rFonts w:hint="eastAsia" w:ascii="仿宋_GB2312" w:hAnsi="宋体" w:eastAsia="仿宋_GB2312" w:cs="??_GB2312"/>
          <w:bCs/>
          <w:sz w:val="32"/>
          <w:szCs w:val="32"/>
          <w:lang w:eastAsia="zh-CN"/>
        </w:rPr>
        <w:t>，加大感染孕产妇及所生儿童的免费服务范围，进一步提高管理质量</w:t>
      </w:r>
      <w:r>
        <w:rPr>
          <w:rFonts w:hint="eastAsia" w:ascii="仿宋_GB2312" w:hAnsi="宋体" w:eastAsia="仿宋_GB2312" w:cs="Tahoma"/>
          <w:color w:val="000000"/>
          <w:sz w:val="32"/>
          <w:szCs w:val="32"/>
          <w:shd w:val="clear" w:color="auto" w:fill="FFFFFF"/>
          <w:lang w:eastAsia="zh-CN"/>
        </w:rPr>
        <w:t>。</w:t>
      </w:r>
    </w:p>
    <w:p w14:paraId="462A5FB0">
      <w:pPr>
        <w:pStyle w:val="12"/>
        <w:spacing w:line="570" w:lineRule="exact"/>
        <w:ind w:firstLine="640" w:firstLineChars="200"/>
        <w:rPr>
          <w:rFonts w:hint="eastAsia" w:ascii="原版宋体" w:hAnsi="原版宋体" w:eastAsia="黑体"/>
          <w:sz w:val="32"/>
          <w:szCs w:val="32"/>
        </w:rPr>
      </w:pPr>
      <w:r>
        <w:rPr>
          <w:rFonts w:hint="eastAsia" w:ascii="原版宋体" w:hAnsi="原版宋体" w:eastAsia="黑体"/>
          <w:sz w:val="32"/>
          <w:szCs w:val="32"/>
        </w:rPr>
        <w:t>七</w:t>
      </w:r>
      <w:r>
        <w:rPr>
          <w:rFonts w:hint="eastAsia" w:ascii="原版宋体" w:hAnsi="原版宋体" w:eastAsia="黑体"/>
          <w:sz w:val="32"/>
          <w:szCs w:val="32"/>
          <w:lang w:eastAsia="zh-CN"/>
        </w:rPr>
        <w:t>、</w:t>
      </w:r>
      <w:r>
        <w:rPr>
          <w:rFonts w:hint="eastAsia" w:ascii="原版宋体" w:hAnsi="原版宋体" w:eastAsia="黑体"/>
          <w:sz w:val="32"/>
          <w:szCs w:val="32"/>
        </w:rPr>
        <w:t>附件</w:t>
      </w:r>
    </w:p>
    <w:p w14:paraId="7CA26AAC">
      <w:pPr>
        <w:widowControl/>
        <w:spacing w:line="540" w:lineRule="exact"/>
        <w:ind w:firstLine="640"/>
        <w:jc w:val="left"/>
        <w:rPr>
          <w:rFonts w:hint="eastAsia" w:ascii="仿宋" w:hAnsi="仿宋" w:eastAsia="仿宋" w:cs="仿宋"/>
          <w:b w:val="0"/>
          <w:bCs w:val="0"/>
          <w:spacing w:val="0"/>
          <w:sz w:val="32"/>
          <w:szCs w:val="32"/>
          <w:lang w:val="en-US" w:eastAsia="zh-CN"/>
        </w:rPr>
      </w:pPr>
      <w:r>
        <w:rPr>
          <w:rFonts w:hint="eastAsia" w:ascii="仿宋" w:hAnsi="仿宋" w:eastAsia="仿宋" w:cs="仿宋"/>
          <w:b w:val="0"/>
          <w:bCs w:val="0"/>
          <w:spacing w:val="0"/>
          <w:sz w:val="32"/>
          <w:szCs w:val="32"/>
          <w:lang w:val="en-US" w:eastAsia="zh-CN"/>
        </w:rPr>
        <w:t>转移支付区域（项目）绩效自评表</w:t>
      </w:r>
    </w:p>
    <w:p w14:paraId="4119D2D7">
      <w:pPr>
        <w:rPr>
          <w:rFonts w:hint="eastAsia" w:ascii="仿宋" w:hAnsi="仿宋" w:eastAsia="仿宋" w:cs="仿宋"/>
          <w:sz w:val="32"/>
          <w:szCs w:val="32"/>
        </w:rPr>
      </w:pPr>
    </w:p>
    <w:p w14:paraId="6371A11F">
      <w:pPr>
        <w:rPr>
          <w:rFonts w:hint="eastAsia"/>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88BE215-371A-4E84-8182-23448560BD0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B609BB2C-CC32-43CE-B678-769338173CE6}"/>
  </w:font>
  <w:font w:name="仿宋_GB2312">
    <w:panose1 w:val="02010609030101010101"/>
    <w:charset w:val="86"/>
    <w:family w:val="modern"/>
    <w:pitch w:val="default"/>
    <w:sig w:usb0="00000001" w:usb1="080E0000" w:usb2="00000000" w:usb3="00000000" w:csb0="00040000" w:csb1="00000000"/>
    <w:embedRegular r:id="rId3" w:fontKey="{D577268D-51E1-436B-88DB-D15348F02EE8}"/>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embedRegular r:id="rId4" w:fontKey="{B3E64888-6D65-415C-A90A-F28B9CC60AEA}"/>
  </w:font>
  <w:font w:name="原版宋体">
    <w:altName w:val="宋体"/>
    <w:panose1 w:val="02010600030101010101"/>
    <w:charset w:val="00"/>
    <w:family w:val="auto"/>
    <w:pitch w:val="default"/>
    <w:sig w:usb0="00000000" w:usb1="00000000" w:usb2="00000000" w:usb3="00000000" w:csb0="00040001" w:csb1="00000000"/>
    <w:embedRegular r:id="rId5" w:fontKey="{C17AB53F-32BC-4C61-B4B2-AFA260D8918A}"/>
  </w:font>
  <w:font w:name="楷体_GB2312">
    <w:panose1 w:val="02010609030101010101"/>
    <w:charset w:val="86"/>
    <w:family w:val="modern"/>
    <w:pitch w:val="default"/>
    <w:sig w:usb0="00000001" w:usb1="080E0000" w:usb2="00000000" w:usb3="00000000" w:csb0="00040000" w:csb1="00000000"/>
    <w:embedRegular r:id="rId6" w:fontKey="{CADC6253-8AA7-4994-92E8-A5440B087DD7}"/>
  </w:font>
  <w:font w:name="楷体">
    <w:panose1 w:val="02010609060101010101"/>
    <w:charset w:val="86"/>
    <w:family w:val="auto"/>
    <w:pitch w:val="default"/>
    <w:sig w:usb0="800002BF" w:usb1="38CF7CFA" w:usb2="00000016" w:usb3="00000000" w:csb0="00040001" w:csb1="00000000"/>
    <w:embedRegular r:id="rId7" w:fontKey="{D08FEE45-2602-41A6-8A90-74386FB389A7}"/>
  </w:font>
  <w:font w:name="Tahoma">
    <w:panose1 w:val="020B0604030504040204"/>
    <w:charset w:val="00"/>
    <w:family w:val="auto"/>
    <w:pitch w:val="default"/>
    <w:sig w:usb0="E1002EFF" w:usb1="C000605B" w:usb2="00000029" w:usb3="00000000" w:csb0="200101FF" w:csb1="20280000"/>
    <w:embedRegular r:id="rId8" w:fontKey="{6B3EAC39-A661-458F-BA83-9DF3860C1853}"/>
  </w:font>
  <w:font w:name="??_GB2312">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DA3D26">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5C986B">
                          <w:pPr>
                            <w:pStyle w:val="7"/>
                            <w:rPr>
                              <w:rFonts w:hint="eastAsia" w:asciiTheme="minorEastAsia" w:hAnsiTheme="minorEastAsia" w:eastAsiaTheme="minorEastAsia" w:cstheme="minorEastAsia"/>
                              <w:sz w:val="28"/>
                              <w:szCs w:val="44"/>
                            </w:rPr>
                          </w:pPr>
                          <w:r>
                            <w:rPr>
                              <w:rFonts w:hint="eastAsia" w:asciiTheme="minorEastAsia" w:hAnsiTheme="minorEastAsia" w:eastAsiaTheme="minorEastAsia" w:cstheme="minorEastAsia"/>
                              <w:sz w:val="28"/>
                              <w:szCs w:val="44"/>
                            </w:rPr>
                            <w:t xml:space="preserve">— </w:t>
                          </w:r>
                          <w:r>
                            <w:rPr>
                              <w:rFonts w:hint="eastAsia" w:asciiTheme="minorEastAsia" w:hAnsiTheme="minorEastAsia" w:eastAsiaTheme="minorEastAsia" w:cstheme="minorEastAsia"/>
                              <w:sz w:val="28"/>
                              <w:szCs w:val="44"/>
                            </w:rPr>
                            <w:fldChar w:fldCharType="begin"/>
                          </w:r>
                          <w:r>
                            <w:rPr>
                              <w:rFonts w:hint="eastAsia" w:asciiTheme="minorEastAsia" w:hAnsiTheme="minorEastAsia" w:eastAsiaTheme="minorEastAsia" w:cstheme="minorEastAsia"/>
                              <w:sz w:val="28"/>
                              <w:szCs w:val="44"/>
                            </w:rPr>
                            <w:instrText xml:space="preserve"> PAGE  \* MERGEFORMAT </w:instrText>
                          </w:r>
                          <w:r>
                            <w:rPr>
                              <w:rFonts w:hint="eastAsia" w:asciiTheme="minorEastAsia" w:hAnsiTheme="minorEastAsia" w:eastAsiaTheme="minorEastAsia" w:cstheme="minorEastAsia"/>
                              <w:sz w:val="28"/>
                              <w:szCs w:val="44"/>
                            </w:rPr>
                            <w:fldChar w:fldCharType="separate"/>
                          </w:r>
                          <w:r>
                            <w:rPr>
                              <w:rFonts w:hint="eastAsia" w:asciiTheme="minorEastAsia" w:hAnsiTheme="minorEastAsia" w:eastAsiaTheme="minorEastAsia" w:cstheme="minorEastAsia"/>
                              <w:sz w:val="28"/>
                              <w:szCs w:val="44"/>
                            </w:rPr>
                            <w:t>3</w:t>
                          </w:r>
                          <w:r>
                            <w:rPr>
                              <w:rFonts w:hint="eastAsia" w:asciiTheme="minorEastAsia" w:hAnsiTheme="minorEastAsia" w:eastAsiaTheme="minorEastAsia" w:cstheme="minorEastAsia"/>
                              <w:sz w:val="28"/>
                              <w:szCs w:val="44"/>
                            </w:rPr>
                            <w:fldChar w:fldCharType="end"/>
                          </w:r>
                          <w:r>
                            <w:rPr>
                              <w:rFonts w:hint="eastAsia" w:asciiTheme="minorEastAsia" w:hAnsiTheme="minorEastAsia" w:eastAsiaTheme="minorEastAsia" w:cstheme="minorEastAsia"/>
                              <w:sz w:val="28"/>
                              <w:szCs w:val="4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495C986B">
                    <w:pPr>
                      <w:pStyle w:val="7"/>
                      <w:rPr>
                        <w:rFonts w:hint="eastAsia" w:asciiTheme="minorEastAsia" w:hAnsiTheme="minorEastAsia" w:eastAsiaTheme="minorEastAsia" w:cstheme="minorEastAsia"/>
                        <w:sz w:val="28"/>
                        <w:szCs w:val="44"/>
                      </w:rPr>
                    </w:pPr>
                    <w:r>
                      <w:rPr>
                        <w:rFonts w:hint="eastAsia" w:asciiTheme="minorEastAsia" w:hAnsiTheme="minorEastAsia" w:eastAsiaTheme="minorEastAsia" w:cstheme="minorEastAsia"/>
                        <w:sz w:val="28"/>
                        <w:szCs w:val="44"/>
                      </w:rPr>
                      <w:t xml:space="preserve">— </w:t>
                    </w:r>
                    <w:r>
                      <w:rPr>
                        <w:rFonts w:hint="eastAsia" w:asciiTheme="minorEastAsia" w:hAnsiTheme="minorEastAsia" w:eastAsiaTheme="minorEastAsia" w:cstheme="minorEastAsia"/>
                        <w:sz w:val="28"/>
                        <w:szCs w:val="44"/>
                      </w:rPr>
                      <w:fldChar w:fldCharType="begin"/>
                    </w:r>
                    <w:r>
                      <w:rPr>
                        <w:rFonts w:hint="eastAsia" w:asciiTheme="minorEastAsia" w:hAnsiTheme="minorEastAsia" w:eastAsiaTheme="minorEastAsia" w:cstheme="minorEastAsia"/>
                        <w:sz w:val="28"/>
                        <w:szCs w:val="44"/>
                      </w:rPr>
                      <w:instrText xml:space="preserve"> PAGE  \* MERGEFORMAT </w:instrText>
                    </w:r>
                    <w:r>
                      <w:rPr>
                        <w:rFonts w:hint="eastAsia" w:asciiTheme="minorEastAsia" w:hAnsiTheme="minorEastAsia" w:eastAsiaTheme="minorEastAsia" w:cstheme="minorEastAsia"/>
                        <w:sz w:val="28"/>
                        <w:szCs w:val="44"/>
                      </w:rPr>
                      <w:fldChar w:fldCharType="separate"/>
                    </w:r>
                    <w:r>
                      <w:rPr>
                        <w:rFonts w:hint="eastAsia" w:asciiTheme="minorEastAsia" w:hAnsiTheme="minorEastAsia" w:eastAsiaTheme="minorEastAsia" w:cstheme="minorEastAsia"/>
                        <w:sz w:val="28"/>
                        <w:szCs w:val="44"/>
                      </w:rPr>
                      <w:t>3</w:t>
                    </w:r>
                    <w:r>
                      <w:rPr>
                        <w:rFonts w:hint="eastAsia" w:asciiTheme="minorEastAsia" w:hAnsiTheme="minorEastAsia" w:eastAsiaTheme="minorEastAsia" w:cstheme="minorEastAsia"/>
                        <w:sz w:val="28"/>
                        <w:szCs w:val="44"/>
                      </w:rPr>
                      <w:fldChar w:fldCharType="end"/>
                    </w:r>
                    <w:r>
                      <w:rPr>
                        <w:rFonts w:hint="eastAsia" w:asciiTheme="minorEastAsia" w:hAnsiTheme="minorEastAsia" w:eastAsiaTheme="minorEastAsia" w:cstheme="minorEastAsia"/>
                        <w:sz w:val="28"/>
                        <w:szCs w:val="44"/>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B6B9A2"/>
    <w:multiLevelType w:val="singleLevel"/>
    <w:tmpl w:val="8BB6B9A2"/>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93255D"/>
    <w:rsid w:val="02A82458"/>
    <w:rsid w:val="05B13636"/>
    <w:rsid w:val="071579E5"/>
    <w:rsid w:val="0A2B78A0"/>
    <w:rsid w:val="0A682426"/>
    <w:rsid w:val="0BEF2EFA"/>
    <w:rsid w:val="140317D6"/>
    <w:rsid w:val="1495298C"/>
    <w:rsid w:val="17E646EE"/>
    <w:rsid w:val="1EB646D3"/>
    <w:rsid w:val="21E65208"/>
    <w:rsid w:val="25607CAC"/>
    <w:rsid w:val="2A9767DF"/>
    <w:rsid w:val="2BF273ED"/>
    <w:rsid w:val="2CCB2770"/>
    <w:rsid w:val="2E2D574C"/>
    <w:rsid w:val="2FB72273"/>
    <w:rsid w:val="30FA3624"/>
    <w:rsid w:val="33710A39"/>
    <w:rsid w:val="347D611A"/>
    <w:rsid w:val="358931C8"/>
    <w:rsid w:val="381C36B0"/>
    <w:rsid w:val="3C2D2B00"/>
    <w:rsid w:val="3E3A6CB8"/>
    <w:rsid w:val="41F83508"/>
    <w:rsid w:val="4773124B"/>
    <w:rsid w:val="482A6B8E"/>
    <w:rsid w:val="4A701660"/>
    <w:rsid w:val="4AF7024B"/>
    <w:rsid w:val="4C1658C0"/>
    <w:rsid w:val="4FA941C2"/>
    <w:rsid w:val="4FFD5C00"/>
    <w:rsid w:val="528B738A"/>
    <w:rsid w:val="55CD3692"/>
    <w:rsid w:val="56867BCF"/>
    <w:rsid w:val="58115850"/>
    <w:rsid w:val="59411541"/>
    <w:rsid w:val="5AF34ABD"/>
    <w:rsid w:val="5BD87046"/>
    <w:rsid w:val="5BF80366"/>
    <w:rsid w:val="5F706DFA"/>
    <w:rsid w:val="63001D56"/>
    <w:rsid w:val="68242759"/>
    <w:rsid w:val="6B2667E8"/>
    <w:rsid w:val="6C5953D2"/>
    <w:rsid w:val="6F90296F"/>
    <w:rsid w:val="7049013E"/>
    <w:rsid w:val="716B13F9"/>
    <w:rsid w:val="71B273C4"/>
    <w:rsid w:val="72875460"/>
    <w:rsid w:val="72F82177"/>
    <w:rsid w:val="767856CA"/>
    <w:rsid w:val="78FD52E9"/>
    <w:rsid w:val="7DE973F8"/>
    <w:rsid w:val="7E1E7645"/>
    <w:rsid w:val="7F580B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iPriority="99"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Times New Roman" w:hAnsi="Times New Roman" w:eastAsia="Times New Roman" w:cs="Times New Roman"/>
      <w:color w:val="000000"/>
      <w:sz w:val="24"/>
      <w:szCs w:val="24"/>
      <w:lang w:val="en-US" w:eastAsia="en-US" w:bidi="en-US"/>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BodyText1I"/>
    <w:basedOn w:val="1"/>
    <w:qFormat/>
    <w:uiPriority w:val="99"/>
    <w:pPr>
      <w:snapToGrid w:val="0"/>
      <w:spacing w:line="360" w:lineRule="auto"/>
      <w:ind w:firstLine="420" w:firstLineChars="100"/>
    </w:pPr>
    <w:rPr>
      <w:sz w:val="28"/>
      <w:szCs w:val="20"/>
    </w:rPr>
  </w:style>
  <w:style w:type="paragraph" w:styleId="3">
    <w:name w:val="Normal Indent"/>
    <w:qFormat/>
    <w:uiPriority w:val="0"/>
    <w:pPr>
      <w:widowControl w:val="0"/>
      <w:ind w:firstLine="420" w:firstLineChars="200"/>
      <w:jc w:val="both"/>
    </w:pPr>
    <w:rPr>
      <w:rFonts w:ascii="Calibri" w:hAnsi="Calibri" w:eastAsia="仿宋_GB2312" w:cs="Times New Roman"/>
      <w:kern w:val="2"/>
      <w:sz w:val="32"/>
      <w:szCs w:val="24"/>
      <w:lang w:val="en-US" w:eastAsia="zh-CN" w:bidi="ar-SA"/>
    </w:rPr>
  </w:style>
  <w:style w:type="paragraph" w:styleId="4">
    <w:name w:val="index 5"/>
    <w:basedOn w:val="1"/>
    <w:next w:val="1"/>
    <w:unhideWhenUsed/>
    <w:qFormat/>
    <w:uiPriority w:val="99"/>
    <w:pPr>
      <w:ind w:left="1680"/>
    </w:pPr>
    <w:rPr>
      <w:rFonts w:ascii="Calibri" w:hAnsi="Calibri" w:eastAsia="微软雅黑" w:cs="宋体"/>
      <w:szCs w:val="24"/>
    </w:rPr>
  </w:style>
  <w:style w:type="paragraph" w:styleId="5">
    <w:name w:val="Body Text"/>
    <w:basedOn w:val="1"/>
    <w:semiHidden/>
    <w:qFormat/>
    <w:uiPriority w:val="0"/>
    <w:rPr>
      <w:rFonts w:ascii="仿宋" w:hAnsi="仿宋" w:eastAsia="仿宋" w:cs="仿宋"/>
      <w:sz w:val="30"/>
      <w:szCs w:val="30"/>
      <w:lang w:val="en-US" w:eastAsia="en-US" w:bidi="ar-SA"/>
    </w:rPr>
  </w:style>
  <w:style w:type="paragraph" w:styleId="6">
    <w:name w:val="Block Text"/>
    <w:basedOn w:val="1"/>
    <w:qFormat/>
    <w:uiPriority w:val="0"/>
    <w:pPr>
      <w:spacing w:after="120" w:afterLines="0" w:afterAutospacing="0"/>
      <w:ind w:left="1440" w:leftChars="700" w:rightChars="700"/>
    </w:pPr>
  </w:style>
  <w:style w:type="paragraph" w:styleId="7">
    <w:name w:val="footer"/>
    <w:basedOn w:val="1"/>
    <w:unhideWhenUsed/>
    <w:qFormat/>
    <w:uiPriority w:val="99"/>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1">
    <w:name w:val="Other|1"/>
    <w:basedOn w:val="1"/>
    <w:qFormat/>
    <w:uiPriority w:val="0"/>
    <w:pPr>
      <w:ind w:left="140"/>
    </w:pPr>
    <w:rPr>
      <w:rFonts w:ascii="宋体" w:hAnsi="宋体" w:eastAsia="宋体" w:cs="宋体"/>
      <w:sz w:val="18"/>
      <w:szCs w:val="18"/>
      <w:lang w:val="zh-TW" w:eastAsia="zh-TW" w:bidi="zh-TW"/>
    </w:rPr>
  </w:style>
  <w:style w:type="paragraph" w:customStyle="1" w:styleId="12">
    <w:name w:val="Body text|1"/>
    <w:basedOn w:val="1"/>
    <w:qFormat/>
    <w:uiPriority w:val="0"/>
    <w:pPr>
      <w:spacing w:line="408" w:lineRule="auto"/>
      <w:ind w:firstLine="400"/>
    </w:pPr>
    <w:rPr>
      <w:rFonts w:ascii="宋体" w:hAnsi="宋体" w:eastAsia="宋体" w:cs="宋体"/>
      <w:sz w:val="28"/>
      <w:szCs w:val="28"/>
      <w:lang w:val="zh-TW" w:eastAsia="zh-TW" w:bidi="zh-TW"/>
    </w:rPr>
  </w:style>
  <w:style w:type="paragraph" w:customStyle="1" w:styleId="13">
    <w:name w:val="Body text|4"/>
    <w:basedOn w:val="1"/>
    <w:qFormat/>
    <w:uiPriority w:val="0"/>
    <w:pPr>
      <w:spacing w:after="60"/>
      <w:jc w:val="center"/>
    </w:pPr>
    <w:rPr>
      <w:rFonts w:ascii="宋体" w:hAnsi="宋体" w:eastAsia="宋体" w:cs="宋体"/>
      <w:lang w:val="zh-TW" w:eastAsia="zh-TW" w:bidi="zh-TW"/>
    </w:rPr>
  </w:style>
  <w:style w:type="character" w:customStyle="1" w:styleId="14">
    <w:name w:val="NormalCharacter"/>
    <w:semiHidden/>
    <w:qFormat/>
    <w:uiPriority w:val="0"/>
  </w:style>
  <w:style w:type="character" w:customStyle="1" w:styleId="15">
    <w:name w:val="font11"/>
    <w:basedOn w:val="10"/>
    <w:qFormat/>
    <w:uiPriority w:val="0"/>
    <w:rPr>
      <w:rFonts w:hint="eastAsia" w:ascii="宋体" w:hAnsi="宋体" w:eastAsia="宋体" w:cs="宋体"/>
      <w:color w:val="000000"/>
      <w:sz w:val="21"/>
      <w:szCs w:val="21"/>
      <w:u w:val="none"/>
    </w:rPr>
  </w:style>
  <w:style w:type="character" w:customStyle="1" w:styleId="16">
    <w:name w:val="font01"/>
    <w:basedOn w:val="10"/>
    <w:qFormat/>
    <w:uiPriority w:val="0"/>
    <w:rPr>
      <w:rFonts w:ascii="Arial" w:hAnsi="Arial" w:cs="Arial"/>
      <w:color w:val="000000"/>
      <w:sz w:val="21"/>
      <w:szCs w:val="21"/>
      <w:u w:val="none"/>
    </w:rPr>
  </w:style>
  <w:style w:type="paragraph" w:customStyle="1" w:styleId="17">
    <w:name w:val="Table caption|1"/>
    <w:basedOn w:val="1"/>
    <w:qFormat/>
    <w:uiPriority w:val="0"/>
    <w:pPr>
      <w:spacing w:line="197" w:lineRule="exact"/>
      <w:ind w:firstLine="340"/>
    </w:pPr>
    <w:rPr>
      <w:rFonts w:ascii="宋体" w:hAnsi="宋体" w:eastAsia="宋体" w:cs="宋体"/>
      <w:color w:val="242C3C"/>
      <w:sz w:val="15"/>
      <w:szCs w:val="15"/>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1451</Words>
  <Characters>1534</Characters>
  <Lines>0</Lines>
  <Paragraphs>0</Paragraphs>
  <TotalTime>0</TotalTime>
  <ScaleCrop>false</ScaleCrop>
  <LinksUpToDate>false</LinksUpToDate>
  <CharactersWithSpaces>1536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2025-03-03T13:27:00Z</dcterms:created>
  <dc:creator>86137</dc:creator>
  <cp:lastModifiedBy>无与伦比</cp:lastModifiedBy>
  <dcterms:modified xsi:type="dcterms:W3CDTF">2025-07-10T09:55:18Z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eyJoZGlkIjoiZmQzMGRjNjM4MTBkZWQzN2ViN2I3NDE3M2M3N2QxM2IiLCJ1c2VySWQiOiI0NjUzODYzOTQifQ==</vt:lpwstr>
  </property>
  <property fmtid="{D5CDD505-2E9C-101B-9397-08002B2CF9AE}" pid="4" name="ICV">
    <vt:lpwstr>39A2590A3C9746B9A7565FC5C5DA0AC6_12</vt:lpwstr>
  </property>
</Properties>
</file>