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江华瑶族自治县</w:t>
      </w:r>
      <w:r>
        <w:rPr>
          <w:rFonts w:ascii="黑体" w:hAnsi="黑体" w:eastAsia="黑体" w:cs="黑体"/>
          <w:b/>
          <w:bCs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</w:t>
      </w:r>
    </w:p>
    <w:p>
      <w:pPr>
        <w:jc w:val="center"/>
        <w:rPr>
          <w:rFonts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商品粮大省奖励资金绩效评价报告</w:t>
      </w:r>
    </w:p>
    <w:p>
      <w:pPr>
        <w:spacing w:line="360" w:lineRule="auto"/>
        <w:ind w:firstLine="560" w:firstLineChars="200"/>
        <w:rPr>
          <w:rFonts w:ascii="??_GB2312"/>
          <w:sz w:val="28"/>
          <w:szCs w:val="28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color w:val="auto"/>
          <w:sz w:val="32"/>
          <w:szCs w:val="32"/>
        </w:rPr>
        <w:t>根据《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湖南省财政厅关于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提前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下达202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商品粮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大省奖励资金的通知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》，分配给我县的资金为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651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万元，我县严格按照通知要求使用资金，现将绩效自评结果汇报如下：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>
      <w:pPr>
        <w:numPr>
          <w:ilvl w:val="0"/>
          <w:numId w:val="1"/>
        </w:numPr>
        <w:spacing w:line="600" w:lineRule="exact"/>
        <w:ind w:firstLine="617" w:firstLineChars="192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项目概况</w:t>
      </w:r>
    </w:p>
    <w:p>
      <w:pPr>
        <w:spacing w:line="60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专项资金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651</w:t>
      </w:r>
      <w:r>
        <w:rPr>
          <w:rFonts w:hint="eastAsia" w:ascii="仿宋_GB2312" w:eastAsia="仿宋_GB2312" w:cs="仿宋_GB2312"/>
          <w:sz w:val="32"/>
          <w:szCs w:val="32"/>
        </w:rPr>
        <w:t>万元，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支持</w:t>
      </w:r>
      <w:r>
        <w:rPr>
          <w:rFonts w:hint="eastAsia" w:ascii="仿宋_GB2312" w:eastAsia="仿宋_GB2312" w:cs="仿宋_GB2312"/>
          <w:sz w:val="32"/>
          <w:szCs w:val="32"/>
        </w:rPr>
        <w:t>用于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早稻集中育秧补贴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142.2万元，支持用于育秧设施大棚建设资金500万元，支持用于两区划定8.8万元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17" w:firstLineChars="192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</w:rPr>
        <w:t>项目绩效目标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通过资金使用，提高农户种粮积极性，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解决小散户早稻集中育秧缺技术、成本高、积极性低的问题，</w:t>
      </w:r>
      <w:r>
        <w:rPr>
          <w:rFonts w:hint="eastAsia" w:ascii="仿宋_GB2312" w:eastAsia="仿宋_GB2312" w:cs="仿宋_GB2312"/>
          <w:sz w:val="32"/>
          <w:szCs w:val="32"/>
        </w:rPr>
        <w:t>扩大我县双季稻种植面积，提高农田复种指数，增加粮食生产总面积和总产量，保障国家粮食安全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，提高水稻生产机械化率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二、工作开展情况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专项资金我县重点用于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早稻集中育秧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补贴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及育秧设施建设补贴</w:t>
      </w:r>
      <w:r>
        <w:rPr>
          <w:rFonts w:hint="eastAsia" w:ascii="仿宋_GB2312" w:eastAsia="仿宋_GB2312" w:cs="仿宋_GB2312"/>
          <w:sz w:val="32"/>
          <w:szCs w:val="32"/>
        </w:rPr>
        <w:t>。在早稻育秧前，将补贴政策宣传到村、到组、到户，激发农户双季稻种植积极性，逐村逐户落实双季稻种植面积。在专项资金到达后及时制定实施方案，资金严格按实施方案使用。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三、绩效目标实现情况分析</w:t>
      </w:r>
    </w:p>
    <w:p>
      <w:pPr>
        <w:spacing w:line="540" w:lineRule="exact"/>
        <w:ind w:firstLine="643" w:firstLineChars="200"/>
        <w:outlineLvl w:val="0"/>
        <w:rPr>
          <w:rFonts w:ascii="仿宋_GB2312" w:hAnsi="楷体_GB2312" w:eastAsia="仿宋_GB2312"/>
          <w:b/>
          <w:bCs/>
          <w:sz w:val="32"/>
          <w:szCs w:val="32"/>
        </w:rPr>
      </w:pPr>
      <w:r>
        <w:rPr>
          <w:rFonts w:hint="eastAsia" w:ascii="仿宋_GB2312" w:hAnsi="楷体_GB2312" w:eastAsia="仿宋_GB2312" w:cs="仿宋_GB2312"/>
          <w:b/>
          <w:bCs/>
          <w:sz w:val="32"/>
          <w:szCs w:val="32"/>
        </w:rPr>
        <w:t>（一）项目资金情况分析。</w:t>
      </w:r>
    </w:p>
    <w:p>
      <w:pPr>
        <w:spacing w:line="600" w:lineRule="exact"/>
        <w:jc w:val="left"/>
        <w:rPr>
          <w:rFonts w:ascii="仿宋_GB2312" w:hAnsi="宋体" w:eastAsia="仿宋_GB2312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仿宋_GB2312" w:hAnsi="宋体" w:eastAsia="仿宋_GB2312" w:cs="仿宋_GB2312"/>
          <w:b/>
          <w:bCs/>
          <w:color w:val="333333"/>
          <w:sz w:val="32"/>
          <w:szCs w:val="32"/>
          <w:shd w:val="clear" w:color="auto" w:fill="FFFFFF"/>
        </w:rPr>
        <w:t xml:space="preserve">    1</w:t>
      </w:r>
      <w:r>
        <w:rPr>
          <w:rFonts w:hint="eastAsia" w:ascii="仿宋_GB2312" w:hAnsi="宋体" w:eastAsia="仿宋_GB2312" w:cs="仿宋_GB2312"/>
          <w:b/>
          <w:bCs/>
          <w:color w:val="333333"/>
          <w:sz w:val="32"/>
          <w:szCs w:val="32"/>
          <w:shd w:val="clear" w:color="auto" w:fill="FFFFFF"/>
        </w:rPr>
        <w:t>、项目资金收支情况</w:t>
      </w:r>
    </w:p>
    <w:p>
      <w:pPr>
        <w:spacing w:line="600" w:lineRule="exact"/>
        <w:jc w:val="both"/>
        <w:rPr>
          <w:rFonts w:hint="default" w:ascii="仿宋_GB2312" w:hAnsi="宋体" w:eastAsia="仿宋_GB2312"/>
          <w:color w:val="FF0000"/>
          <w:sz w:val="32"/>
          <w:szCs w:val="32"/>
          <w:shd w:val="clear" w:color="auto" w:fill="FFFFFF"/>
          <w:lang w:val="en-US" w:eastAsia="zh-CN"/>
        </w:rPr>
      </w:pPr>
      <w:r>
        <w:rPr>
          <w:rFonts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 xml:space="preserve">   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收到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上级项目资金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651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万元。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早稻集中育秧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补贴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142.2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已及时发放。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支持用于育秧设施大棚建设部分已支付99.1万元，其余的根据设施大棚建设进度验收支付。</w:t>
      </w:r>
    </w:p>
    <w:p>
      <w:pPr>
        <w:spacing w:line="600" w:lineRule="exact"/>
        <w:ind w:firstLine="630"/>
        <w:jc w:val="left"/>
        <w:rPr>
          <w:rFonts w:ascii="仿宋_GB2312" w:hAnsi="宋体" w:eastAsia="仿宋_GB2312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仿宋_GB2312" w:hAnsi="宋体" w:eastAsia="仿宋_GB2312" w:cs="仿宋_GB2312"/>
          <w:b/>
          <w:bCs/>
          <w:color w:val="333333"/>
          <w:sz w:val="32"/>
          <w:szCs w:val="32"/>
          <w:shd w:val="clear" w:color="auto" w:fill="FFFFFF"/>
        </w:rPr>
        <w:t>2</w:t>
      </w:r>
      <w:r>
        <w:rPr>
          <w:rFonts w:hint="eastAsia" w:ascii="仿宋_GB2312" w:hAnsi="宋体" w:eastAsia="仿宋_GB2312" w:cs="仿宋_GB2312"/>
          <w:b/>
          <w:bCs/>
          <w:color w:val="333333"/>
          <w:sz w:val="32"/>
          <w:szCs w:val="32"/>
          <w:shd w:val="clear" w:color="auto" w:fill="FFFFFF"/>
        </w:rPr>
        <w:t>、项目资金管理情况</w:t>
      </w:r>
    </w:p>
    <w:p>
      <w:pPr>
        <w:spacing w:line="600" w:lineRule="exact"/>
        <w:ind w:firstLine="630"/>
        <w:jc w:val="left"/>
        <w:rPr>
          <w:rFonts w:ascii="仿宋_GB2312" w:hAnsi="宋体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sz w:val="32"/>
          <w:szCs w:val="32"/>
        </w:rPr>
        <w:t>我县此专项资金管理规范，使用后并</w:t>
      </w:r>
      <w:r>
        <w:rPr>
          <w:rFonts w:hint="eastAsia" w:ascii="仿宋_GB2312" w:eastAsia="仿宋_GB2312" w:cs="仿宋_GB2312"/>
          <w:spacing w:val="-8"/>
          <w:sz w:val="32"/>
          <w:szCs w:val="32"/>
        </w:rPr>
        <w:t>组织了专项财务检查，确保资金使用安全。</w:t>
      </w:r>
    </w:p>
    <w:p>
      <w:pPr>
        <w:spacing w:line="540" w:lineRule="exact"/>
        <w:ind w:firstLine="643" w:firstLineChars="200"/>
        <w:outlineLvl w:val="0"/>
        <w:rPr>
          <w:rFonts w:ascii="仿宋_GB2312" w:hAnsi="楷体_GB2312" w:eastAsia="仿宋_GB2312"/>
          <w:b/>
          <w:bCs/>
          <w:sz w:val="32"/>
          <w:szCs w:val="32"/>
        </w:rPr>
      </w:pPr>
      <w:r>
        <w:rPr>
          <w:rFonts w:hint="eastAsia" w:ascii="仿宋_GB2312" w:hAnsi="楷体_GB2312" w:eastAsia="仿宋_GB2312" w:cs="仿宋_GB2312"/>
          <w:b/>
          <w:bCs/>
          <w:sz w:val="32"/>
          <w:szCs w:val="32"/>
        </w:rPr>
        <w:t>（二）项目绩效指标完成情况分析。</w:t>
      </w:r>
    </w:p>
    <w:p>
      <w:pPr>
        <w:spacing w:line="54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hAnsi="宋体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、产出指标完成情况分析。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通过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此专项资金补助，我县完成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水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稻种植面积达到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39.1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万亩，超额完成省市分配给我县的任务面积，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其中早稻面积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比去年增加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0.1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万亩。双季稻种植面积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持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续大幅度增长，确保了我县粮食播种总面积只增不减，为保障国家粮食安全作出了江华贡献。</w:t>
      </w:r>
    </w:p>
    <w:p>
      <w:pPr>
        <w:spacing w:line="54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hAnsi="宋体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效益指标完成情况分析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此专项资金补贴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使用</w:t>
      </w:r>
      <w:r>
        <w:rPr>
          <w:rFonts w:hint="eastAsia" w:ascii="仿宋_GB2312" w:hAnsi="宋体" w:eastAsia="仿宋_GB2312" w:cs="仿宋_GB2312"/>
          <w:sz w:val="32"/>
          <w:szCs w:val="32"/>
        </w:rPr>
        <w:t>，为种粮农户节本增效每亩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150</w:t>
      </w:r>
      <w:r>
        <w:rPr>
          <w:rFonts w:hint="eastAsia" w:ascii="仿宋_GB2312" w:hAnsi="宋体" w:eastAsia="仿宋_GB2312" w:cs="仿宋_GB2312"/>
          <w:sz w:val="32"/>
          <w:szCs w:val="32"/>
        </w:rPr>
        <w:t>元以上，带动完成早稻集中育秧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8.6</w:t>
      </w:r>
      <w:r>
        <w:rPr>
          <w:rFonts w:hint="eastAsia" w:ascii="仿宋_GB2312" w:hAnsi="宋体" w:eastAsia="仿宋_GB2312" w:cs="仿宋_GB2312"/>
          <w:sz w:val="32"/>
          <w:szCs w:val="32"/>
        </w:rPr>
        <w:t>万亩，产生直接经济效益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1100</w:t>
      </w:r>
      <w:r>
        <w:rPr>
          <w:rFonts w:hint="eastAsia" w:ascii="仿宋_GB2312" w:hAnsi="宋体" w:eastAsia="仿宋_GB2312" w:cs="仿宋_GB2312"/>
          <w:sz w:val="32"/>
          <w:szCs w:val="32"/>
        </w:rPr>
        <w:t>万元以上。促进双季稻面积比去年增加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宋体" w:eastAsia="仿宋_GB2312" w:cs="仿宋_GB2312"/>
          <w:sz w:val="32"/>
          <w:szCs w:val="32"/>
        </w:rPr>
        <w:t>万亩，产生间接经济效益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仿宋_GB2312"/>
          <w:sz w:val="32"/>
          <w:szCs w:val="32"/>
        </w:rPr>
        <w:t>00</w:t>
      </w:r>
      <w:r>
        <w:rPr>
          <w:rFonts w:hint="eastAsia" w:ascii="仿宋_GB2312" w:hAnsi="宋体" w:eastAsia="仿宋_GB2312" w:cs="仿宋_GB2312"/>
          <w:sz w:val="32"/>
          <w:szCs w:val="32"/>
        </w:rPr>
        <w:t>万元以上。</w:t>
      </w:r>
    </w:p>
    <w:p>
      <w:pPr>
        <w:spacing w:line="54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hAnsi="宋体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满意度指标完成情况分析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社会公众或服务对象对项目实施效果的满意程度高。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四、工作成效及经验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工作成效显著，使我县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早稻集中育秧面积和</w:t>
      </w:r>
      <w:r>
        <w:rPr>
          <w:rFonts w:hint="eastAsia" w:ascii="仿宋_GB2312" w:hAnsi="宋体" w:eastAsia="仿宋_GB2312" w:cs="仿宋_GB2312"/>
          <w:sz w:val="32"/>
          <w:szCs w:val="32"/>
        </w:rPr>
        <w:t>双季稻种植面积</w:t>
      </w:r>
      <w:r>
        <w:rPr>
          <w:rFonts w:hint="eastAsia" w:ascii="仿宋_GB2312" w:hAnsi="宋体" w:eastAsia="仿宋_GB2312" w:cs="仿宋_GB2312"/>
          <w:color w:val="333333"/>
          <w:sz w:val="32"/>
          <w:szCs w:val="32"/>
          <w:shd w:val="clear" w:color="auto" w:fill="FFFFFF"/>
        </w:rPr>
        <w:t>继续大幅度增长</w:t>
      </w:r>
      <w:r>
        <w:rPr>
          <w:rFonts w:hint="eastAsia" w:ascii="仿宋_GB2312" w:hAnsi="宋体" w:eastAsia="仿宋_GB2312" w:cs="仿宋_GB2312"/>
          <w:sz w:val="32"/>
          <w:szCs w:val="32"/>
        </w:rPr>
        <w:t>，以后应继续加大发展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早稻集中育秧和</w:t>
      </w:r>
      <w:r>
        <w:rPr>
          <w:rFonts w:hint="eastAsia" w:ascii="仿宋_GB2312" w:hAnsi="宋体" w:eastAsia="仿宋_GB2312" w:cs="仿宋_GB2312"/>
          <w:sz w:val="32"/>
          <w:szCs w:val="32"/>
        </w:rPr>
        <w:t>双季稻生产的资金支持力度。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五、存在的问题和建议。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强化对项目财政资金管理。有的项目单位忽视管理基础工作，已经完成了预验收的个别项目仍存在一些瑕疵尚未纠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正。因此，应充分发挥项目验收的重要作用，既应重视抽查现场实物工作量，也应重视财务管理及项目基础管理工作，让项目验收成为全面检查项目运行清况的一个重要手段。</w:t>
      </w:r>
    </w:p>
    <w:p>
      <w:pPr>
        <w:spacing w:line="540" w:lineRule="exact"/>
        <w:ind w:firstLine="480" w:firstLineChars="150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480" w:firstLineChars="150"/>
        <w:rPr>
          <w:rFonts w:ascii="仿宋_GB2312" w:hAnsi="宋体" w:eastAsia="仿宋_GB2312" w:cs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                  </w:t>
      </w:r>
    </w:p>
    <w:p>
      <w:pPr>
        <w:spacing w:line="540" w:lineRule="exact"/>
        <w:ind w:firstLine="480" w:firstLineChars="150"/>
        <w:rPr>
          <w:rFonts w:ascii="仿宋_GB2312" w:hAnsi="宋体" w:eastAsia="仿宋_GB2312" w:cs="仿宋_GB2312"/>
          <w:sz w:val="32"/>
          <w:szCs w:val="32"/>
        </w:rPr>
      </w:pPr>
    </w:p>
    <w:p>
      <w:pPr>
        <w:spacing w:line="540" w:lineRule="exact"/>
        <w:ind w:firstLine="3680" w:firstLineChars="1150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江华瑶族自治县农业农村局</w:t>
      </w:r>
    </w:p>
    <w:p>
      <w:pPr>
        <w:spacing w:line="540" w:lineRule="exact"/>
        <w:ind w:firstLine="420" w:firstLineChars="150"/>
        <w:rPr>
          <w:rFonts w:ascii="仿宋_GB2312" w:eastAsia="仿宋_GB2312"/>
          <w:sz w:val="32"/>
          <w:szCs w:val="32"/>
        </w:rPr>
      </w:pPr>
      <w:r>
        <w:rPr>
          <w:rFonts w:ascii="宋体" w:hAnsi="宋体" w:cs="宋体"/>
          <w:sz w:val="28"/>
          <w:szCs w:val="28"/>
        </w:rPr>
        <w:t xml:space="preserve">                              </w:t>
      </w:r>
      <w:r>
        <w:rPr>
          <w:rFonts w:ascii="仿宋_GB2312" w:hAnsi="宋体" w:eastAsia="仿宋_GB2312" w:cs="仿宋_GB2312"/>
          <w:sz w:val="32"/>
          <w:szCs w:val="32"/>
        </w:rPr>
        <w:t>202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napToGrid w:val="0"/>
        <w:spacing w:line="360" w:lineRule="auto"/>
        <w:ind w:firstLine="641"/>
        <w:outlineLvl w:val="1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FB36"/>
    <w:multiLevelType w:val="singleLevel"/>
    <w:tmpl w:val="59ACFB36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wODIyYTQ1MjEwZDIyYmYxY2QxNTU2MzQ1YmE3NTUifQ=="/>
  </w:docVars>
  <w:rsids>
    <w:rsidRoot w:val="494E6459"/>
    <w:rsid w:val="00002CED"/>
    <w:rsid w:val="00041DA6"/>
    <w:rsid w:val="00053435"/>
    <w:rsid w:val="00060911"/>
    <w:rsid w:val="00096E53"/>
    <w:rsid w:val="00096FE7"/>
    <w:rsid w:val="000E1E37"/>
    <w:rsid w:val="000F3A96"/>
    <w:rsid w:val="00150C22"/>
    <w:rsid w:val="00201B1A"/>
    <w:rsid w:val="00216A0F"/>
    <w:rsid w:val="00260B43"/>
    <w:rsid w:val="00270039"/>
    <w:rsid w:val="00270DAD"/>
    <w:rsid w:val="00286D30"/>
    <w:rsid w:val="002C3207"/>
    <w:rsid w:val="00350892"/>
    <w:rsid w:val="003B0F1F"/>
    <w:rsid w:val="003B3391"/>
    <w:rsid w:val="003C7BC1"/>
    <w:rsid w:val="003D7D34"/>
    <w:rsid w:val="00402B01"/>
    <w:rsid w:val="004E3C06"/>
    <w:rsid w:val="00527C79"/>
    <w:rsid w:val="005367E8"/>
    <w:rsid w:val="00551ACD"/>
    <w:rsid w:val="0058053B"/>
    <w:rsid w:val="00584A80"/>
    <w:rsid w:val="005F14C1"/>
    <w:rsid w:val="00604763"/>
    <w:rsid w:val="00683666"/>
    <w:rsid w:val="007512C2"/>
    <w:rsid w:val="007F5E1D"/>
    <w:rsid w:val="008243ED"/>
    <w:rsid w:val="0083392C"/>
    <w:rsid w:val="00855106"/>
    <w:rsid w:val="00875901"/>
    <w:rsid w:val="008B62B4"/>
    <w:rsid w:val="008C6896"/>
    <w:rsid w:val="008D6331"/>
    <w:rsid w:val="00932078"/>
    <w:rsid w:val="009E6153"/>
    <w:rsid w:val="00A208CD"/>
    <w:rsid w:val="00AD1097"/>
    <w:rsid w:val="00AD1EC8"/>
    <w:rsid w:val="00BB26D3"/>
    <w:rsid w:val="00C147D5"/>
    <w:rsid w:val="00C30D75"/>
    <w:rsid w:val="00CA3E92"/>
    <w:rsid w:val="00CE12E3"/>
    <w:rsid w:val="00D56780"/>
    <w:rsid w:val="00D60081"/>
    <w:rsid w:val="00D679BF"/>
    <w:rsid w:val="00DB5478"/>
    <w:rsid w:val="00DC1BCD"/>
    <w:rsid w:val="00E10142"/>
    <w:rsid w:val="00E430B0"/>
    <w:rsid w:val="00EB1C19"/>
    <w:rsid w:val="00F067E5"/>
    <w:rsid w:val="00FB4D25"/>
    <w:rsid w:val="00FC5F7C"/>
    <w:rsid w:val="00FD767C"/>
    <w:rsid w:val="01F2753D"/>
    <w:rsid w:val="14302E65"/>
    <w:rsid w:val="1BDD79D4"/>
    <w:rsid w:val="230C4C60"/>
    <w:rsid w:val="26A01A82"/>
    <w:rsid w:val="27303CEB"/>
    <w:rsid w:val="2A087AFB"/>
    <w:rsid w:val="342F1837"/>
    <w:rsid w:val="34F56082"/>
    <w:rsid w:val="36E36750"/>
    <w:rsid w:val="394D3FEA"/>
    <w:rsid w:val="3DCF5D32"/>
    <w:rsid w:val="3DED1530"/>
    <w:rsid w:val="3E28378D"/>
    <w:rsid w:val="4207067F"/>
    <w:rsid w:val="42AB2E9A"/>
    <w:rsid w:val="49291D26"/>
    <w:rsid w:val="494E6459"/>
    <w:rsid w:val="4C757A57"/>
    <w:rsid w:val="53174F1D"/>
    <w:rsid w:val="53804CE4"/>
    <w:rsid w:val="558D1DC9"/>
    <w:rsid w:val="5AA55057"/>
    <w:rsid w:val="614C2F0A"/>
    <w:rsid w:val="648F6D87"/>
    <w:rsid w:val="669D5122"/>
    <w:rsid w:val="6A374570"/>
    <w:rsid w:val="6C782261"/>
    <w:rsid w:val="6D5D5A6E"/>
    <w:rsid w:val="6EEC7774"/>
    <w:rsid w:val="6F390C5C"/>
    <w:rsid w:val="7796208B"/>
    <w:rsid w:val="7D8D5F93"/>
    <w:rsid w:val="7DC1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1022</Words>
  <Characters>1073</Characters>
  <Lines>0</Lines>
  <Paragraphs>0</Paragraphs>
  <TotalTime>498</TotalTime>
  <ScaleCrop>false</ScaleCrop>
  <LinksUpToDate>false</LinksUpToDate>
  <CharactersWithSpaces>1132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2022-01-10T02:40:00Z</dcterms:created>
  <dc:creator>Administrator</dc:creator>
  <cp:lastModifiedBy>Administrator</cp:lastModifiedBy>
  <cp:lastPrinted>2021-01-11T09:18:00Z</cp:lastPrinted>
  <dcterms:modified xsi:type="dcterms:W3CDTF">2025-05-15T06:49:55Z</dcterms:modified>
  <dc:title>2019年度秋冬种专项资金绩效评价报告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529361F3FBFE403E93C154051C2AE5E7_13</vt:lpwstr>
  </property>
  <property fmtid="{D5CDD505-2E9C-101B-9397-08002B2CF9AE}" pid="4" name="KSOTemplateDocerSaveRecord">
    <vt:lpwstr>eyJoZGlkIjoiY2JkNWZhM2QwZmZjYzE3ZmRiNDg3ZTgwNWEzOWVhYjgifQ==</vt:lpwstr>
  </property>
</Properties>
</file>