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540" w:lineRule="exact"/>
      </w:pPr>
      <w:r>
        <w:t>2024年度稻谷目标价格补贴绩效</w:t>
      </w:r>
      <w:r>
        <w:br w:type="textWrapping"/>
      </w:r>
      <w:r>
        <w:t>自评报告</w:t>
      </w:r>
    </w:p>
    <w:p>
      <w:pPr>
        <w:spacing w:line="540" w:lineRule="exact"/>
        <w:ind w:firstLine="640"/>
      </w:pP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/>
        <w:textAlignment w:val="auto"/>
      </w:pPr>
      <w:r>
        <w:t>一、绩效目标分解下达情况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/>
        <w:textAlignment w:val="auto"/>
        <w:rPr>
          <w:rFonts w:eastAsia="仿宋_GB2312"/>
          <w:bCs w:val="0"/>
          <w:szCs w:val="24"/>
        </w:rPr>
      </w:pPr>
      <w:r>
        <w:rPr>
          <w:rFonts w:hint="eastAsia" w:eastAsia="仿宋_GB2312"/>
          <w:bCs w:val="0"/>
          <w:szCs w:val="24"/>
          <w:lang w:val="en-US" w:eastAsia="zh-CN"/>
        </w:rPr>
        <w:t>根据</w:t>
      </w:r>
      <w:r>
        <w:rPr>
          <w:rFonts w:hint="eastAsia" w:eastAsia="仿宋_GB2312"/>
          <w:bCs w:val="0"/>
          <w:szCs w:val="24"/>
        </w:rPr>
        <w:t>《湖南省稻谷目标价格补贴</w:t>
      </w:r>
      <w:r>
        <w:rPr>
          <w:rFonts w:hint="eastAsia" w:eastAsia="仿宋_GB2312"/>
          <w:bCs w:val="0"/>
          <w:szCs w:val="24"/>
          <w:lang w:val="en-US" w:eastAsia="zh-CN"/>
        </w:rPr>
        <w:t>政策实施方案</w:t>
      </w:r>
      <w:r>
        <w:rPr>
          <w:rFonts w:hint="eastAsia" w:eastAsia="仿宋_GB2312"/>
          <w:bCs w:val="0"/>
          <w:szCs w:val="24"/>
        </w:rPr>
        <w:t>》（湘财</w:t>
      </w:r>
      <w:r>
        <w:rPr>
          <w:rFonts w:hint="eastAsia" w:eastAsia="仿宋_GB2312"/>
          <w:bCs w:val="0"/>
          <w:szCs w:val="24"/>
          <w:lang w:val="en-US" w:eastAsia="zh-CN"/>
        </w:rPr>
        <w:t>建</w:t>
      </w:r>
      <w:r>
        <w:rPr>
          <w:rFonts w:hint="eastAsia" w:eastAsia="仿宋_GB2312"/>
          <w:bCs w:val="0"/>
          <w:szCs w:val="24"/>
        </w:rPr>
        <w:t>[202</w:t>
      </w:r>
      <w:r>
        <w:rPr>
          <w:rFonts w:hint="eastAsia" w:eastAsia="仿宋_GB2312"/>
          <w:bCs w:val="0"/>
          <w:szCs w:val="24"/>
          <w:lang w:val="en-US" w:eastAsia="zh-CN"/>
        </w:rPr>
        <w:t>4</w:t>
      </w:r>
      <w:r>
        <w:rPr>
          <w:rFonts w:hint="eastAsia" w:eastAsia="仿宋_GB2312"/>
          <w:bCs w:val="0"/>
          <w:szCs w:val="24"/>
        </w:rPr>
        <w:t>]</w:t>
      </w:r>
      <w:r>
        <w:rPr>
          <w:rFonts w:hint="eastAsia" w:eastAsia="仿宋_GB2312"/>
          <w:bCs w:val="0"/>
          <w:szCs w:val="24"/>
          <w:lang w:val="en-US" w:eastAsia="zh-CN"/>
        </w:rPr>
        <w:t>15</w:t>
      </w:r>
      <w:r>
        <w:rPr>
          <w:rFonts w:hint="eastAsia" w:eastAsia="仿宋_GB2312"/>
          <w:bCs w:val="0"/>
          <w:szCs w:val="24"/>
        </w:rPr>
        <w:t>号）文件</w:t>
      </w:r>
      <w:r>
        <w:rPr>
          <w:rFonts w:hint="eastAsia" w:eastAsia="仿宋_GB2312"/>
          <w:bCs w:val="0"/>
          <w:szCs w:val="24"/>
          <w:lang w:val="en-US" w:eastAsia="zh-CN"/>
        </w:rPr>
        <w:t>精神</w:t>
      </w:r>
      <w:r>
        <w:rPr>
          <w:rFonts w:hint="eastAsia" w:eastAsia="仿宋_GB2312"/>
          <w:bCs w:val="0"/>
          <w:szCs w:val="24"/>
        </w:rPr>
        <w:t>，我县</w:t>
      </w:r>
      <w:r>
        <w:rPr>
          <w:rFonts w:hint="eastAsia" w:eastAsia="仿宋_GB2312"/>
          <w:bCs w:val="0"/>
          <w:szCs w:val="24"/>
          <w:lang w:val="en-US" w:eastAsia="zh-CN"/>
        </w:rPr>
        <w:t>制定《江华县2024年稻谷目标价格补贴政策实施方案》</w:t>
      </w:r>
      <w:r>
        <w:rPr>
          <w:rFonts w:hint="eastAsia" w:eastAsia="仿宋_GB2312"/>
          <w:bCs w:val="0"/>
          <w:szCs w:val="24"/>
        </w:rPr>
        <w:t>，实施主体是江华县农业农村局，资金管理单位是江华县财政局。根据指标文件和江华稻谷补贴实施方案文件精神，具体资金投向为稻谷生产者。项目计划完成时间为1</w:t>
      </w:r>
      <w:r>
        <w:rPr>
          <w:rFonts w:hint="eastAsia" w:eastAsia="仿宋_GB2312"/>
          <w:bCs w:val="0"/>
          <w:szCs w:val="24"/>
          <w:lang w:val="en-US" w:eastAsia="zh-CN"/>
        </w:rPr>
        <w:t>0</w:t>
      </w:r>
      <w:r>
        <w:rPr>
          <w:rFonts w:hint="eastAsia" w:eastAsia="仿宋_GB2312"/>
          <w:bCs w:val="0"/>
          <w:szCs w:val="24"/>
        </w:rPr>
        <w:t>月底。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/>
        <w:textAlignment w:val="auto"/>
      </w:pPr>
      <w:r>
        <w:t>二、绩效情况分析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/>
        <w:textAlignment w:val="auto"/>
        <w:rPr>
          <w:rFonts w:hint="eastAsia" w:eastAsia="仿宋_GB2312"/>
          <w:lang w:eastAsia="zh-CN"/>
        </w:rPr>
      </w:pPr>
      <w:r>
        <w:rPr>
          <w:rFonts w:eastAsia="楷体_GB2312"/>
          <w:b/>
          <w:bCs/>
        </w:rPr>
        <w:t>(一)资金投入情况分析。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根据我县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制定的《202</w:t>
      </w:r>
      <w:r>
        <w:rPr>
          <w:rFonts w:hint="eastAsia" w:cs="Times New Roman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年稻谷目标价格补贴实施方案》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，明确江华县财政局、江华县农业农村局和各乡镇人民政府职责，统筹协调各单位开展</w:t>
      </w:r>
      <w:r>
        <w:rPr>
          <w:rFonts w:hint="eastAsia" w:cs="Times New Roman"/>
          <w:sz w:val="32"/>
          <w:szCs w:val="32"/>
          <w:lang w:val="en-US" w:eastAsia="zh-CN"/>
        </w:rPr>
        <w:t>实施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。</w:t>
      </w:r>
      <w:r>
        <w:rPr>
          <w:rFonts w:hint="eastAsia" w:eastAsia="仿宋_GB2312"/>
          <w:sz w:val="32"/>
          <w:szCs w:val="32"/>
        </w:rPr>
        <w:t>项目资金到位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1173.66</w:t>
      </w:r>
      <w:r>
        <w:rPr>
          <w:rFonts w:hint="eastAsia" w:ascii="仿宋_GB2312" w:eastAsia="仿宋_GB2312" w:cs="仿宋_GB2312"/>
          <w:sz w:val="32"/>
          <w:szCs w:val="32"/>
        </w:rPr>
        <w:t>万元</w:t>
      </w:r>
      <w:r>
        <w:rPr>
          <w:rFonts w:hint="eastAsia" w:ascii="仿宋_GB2312" w:cs="仿宋_GB2312"/>
          <w:sz w:val="32"/>
          <w:szCs w:val="32"/>
          <w:lang w:eastAsia="zh-CN"/>
        </w:rPr>
        <w:t>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jc w:val="left"/>
        <w:textAlignment w:val="auto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eastAsia="楷体_GB2312"/>
          <w:b/>
          <w:bCs/>
        </w:rPr>
        <w:t>(二)资金管理情况分析。</w:t>
      </w:r>
      <w:r>
        <w:rPr>
          <w:rFonts w:hint="eastAsia" w:ascii="仿宋_GB2312" w:eastAsia="仿宋_GB2312" w:cs="仿宋_GB2312"/>
          <w:sz w:val="32"/>
          <w:szCs w:val="32"/>
        </w:rPr>
        <w:t>及时足额</w:t>
      </w:r>
      <w:r>
        <w:rPr>
          <w:rFonts w:hint="eastAsia" w:ascii="仿宋_GB2312" w:cs="仿宋_GB2312"/>
          <w:sz w:val="32"/>
          <w:szCs w:val="32"/>
          <w:lang w:val="en-US" w:eastAsia="zh-CN"/>
        </w:rPr>
        <w:t>的将项目</w:t>
      </w:r>
      <w:r>
        <w:rPr>
          <w:rFonts w:hint="eastAsia" w:ascii="仿宋_GB2312" w:eastAsia="仿宋_GB2312" w:cs="仿宋_GB2312"/>
          <w:sz w:val="32"/>
          <w:szCs w:val="32"/>
        </w:rPr>
        <w:t>资金在202</w:t>
      </w:r>
      <w:r>
        <w:rPr>
          <w:rFonts w:hint="eastAsia" w:ascii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 w:cs="仿宋_GB2312"/>
          <w:sz w:val="32"/>
          <w:szCs w:val="32"/>
        </w:rPr>
        <w:t>年1</w:t>
      </w:r>
      <w:r>
        <w:rPr>
          <w:rFonts w:hint="eastAsia" w:ascii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 w:cs="仿宋_GB2312"/>
          <w:sz w:val="32"/>
          <w:szCs w:val="32"/>
        </w:rPr>
        <w:t>月底前全部打卡到户，支出进度较快，使用正确合理，没有出现滞留、虚报、瞒报现象，财务监管到位。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eastAsia="楷体_GB2312"/>
          <w:b/>
          <w:bCs/>
        </w:rPr>
        <w:t>(三)总体绩效目标完成情况分析。</w:t>
      </w:r>
      <w:r>
        <w:rPr>
          <w:rFonts w:hint="eastAsia" w:ascii="仿宋_GB2312" w:eastAsia="仿宋_GB2312" w:cs="仿宋_GB2312"/>
          <w:sz w:val="32"/>
          <w:szCs w:val="32"/>
        </w:rPr>
        <w:t>省财政拨付到我县的稻谷补贴资金总额为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cs="仿宋_GB2312"/>
          <w:sz w:val="32"/>
          <w:szCs w:val="32"/>
          <w:lang w:val="en-US" w:eastAsia="zh-CN"/>
        </w:rPr>
        <w:t>173.66</w:t>
      </w:r>
      <w:r>
        <w:rPr>
          <w:rFonts w:hint="eastAsia" w:ascii="仿宋_GB2312" w:eastAsia="仿宋_GB2312" w:cs="仿宋_GB2312"/>
          <w:sz w:val="32"/>
          <w:szCs w:val="32"/>
        </w:rPr>
        <w:t>万元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经</w:t>
      </w:r>
      <w:r>
        <w:rPr>
          <w:rFonts w:hint="eastAsia" w:ascii="仿宋_GB2312" w:eastAsia="仿宋_GB2312" w:cs="仿宋_GB2312"/>
          <w:sz w:val="32"/>
          <w:szCs w:val="32"/>
        </w:rPr>
        <w:t>县农业农村局组织各乡镇申报核实</w:t>
      </w:r>
      <w:r>
        <w:rPr>
          <w:rFonts w:ascii="仿宋_GB2312" w:eastAsia="仿宋_GB2312" w:cs="仿宋_GB2312"/>
          <w:sz w:val="32"/>
          <w:szCs w:val="32"/>
        </w:rPr>
        <w:t>20</w:t>
      </w:r>
      <w:r>
        <w:rPr>
          <w:rFonts w:hint="eastAsia" w:ascii="仿宋_GB2312" w:eastAsia="仿宋_GB2312" w:cs="仿宋_GB2312"/>
          <w:sz w:val="32"/>
          <w:szCs w:val="32"/>
        </w:rPr>
        <w:t>2</w:t>
      </w:r>
      <w:r>
        <w:rPr>
          <w:rFonts w:hint="eastAsia" w:ascii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 w:cs="仿宋_GB2312"/>
          <w:sz w:val="32"/>
          <w:szCs w:val="32"/>
        </w:rPr>
        <w:t>年度水稻种植面积，农户种植面积</w:t>
      </w:r>
      <w:r>
        <w:rPr>
          <w:rFonts w:hint="eastAsia" w:ascii="仿宋_GB2312" w:cs="仿宋_GB2312"/>
          <w:sz w:val="32"/>
          <w:szCs w:val="32"/>
          <w:lang w:val="en-US" w:eastAsia="zh-CN"/>
        </w:rPr>
        <w:t>202767.91</w:t>
      </w:r>
      <w:r>
        <w:rPr>
          <w:rFonts w:hint="eastAsia" w:ascii="仿宋_GB2312" w:eastAsia="仿宋_GB2312" w:cs="仿宋_GB2312"/>
          <w:sz w:val="32"/>
          <w:szCs w:val="32"/>
        </w:rPr>
        <w:t>亩</w:t>
      </w:r>
      <w:r>
        <w:rPr>
          <w:rFonts w:hint="eastAsia" w:ascii="仿宋_GB2312" w:cs="仿宋_GB2312"/>
          <w:sz w:val="32"/>
          <w:szCs w:val="32"/>
          <w:lang w:val="en-US" w:eastAsia="zh-CN"/>
        </w:rPr>
        <w:t>,2024早稻集中育秧面积75719.65亩</w:t>
      </w:r>
      <w:r>
        <w:rPr>
          <w:rFonts w:hint="eastAsia" w:ascii="仿宋_GB2312" w:eastAsia="仿宋_GB2312" w:cs="仿宋_GB2312"/>
          <w:sz w:val="32"/>
          <w:szCs w:val="32"/>
        </w:rPr>
        <w:t>。根据省级指标文件和实施方案，确定本县</w:t>
      </w:r>
      <w:r>
        <w:rPr>
          <w:rFonts w:ascii="仿宋_GB2312" w:eastAsia="仿宋_GB2312" w:cs="仿宋_GB2312"/>
          <w:sz w:val="32"/>
          <w:szCs w:val="32"/>
        </w:rPr>
        <w:t>20</w:t>
      </w:r>
      <w:r>
        <w:rPr>
          <w:rFonts w:hint="eastAsia" w:ascii="仿宋_GB2312" w:eastAsia="仿宋_GB2312" w:cs="仿宋_GB2312"/>
          <w:sz w:val="32"/>
          <w:szCs w:val="32"/>
        </w:rPr>
        <w:t>2</w:t>
      </w:r>
      <w:r>
        <w:rPr>
          <w:rFonts w:hint="eastAsia" w:ascii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 w:cs="仿宋_GB2312"/>
          <w:sz w:val="32"/>
          <w:szCs w:val="32"/>
        </w:rPr>
        <w:t>年度稻谷目标价格补贴标准和金额分别为：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一般种植户</w:t>
      </w:r>
      <w:r>
        <w:rPr>
          <w:rFonts w:hint="eastAsia" w:ascii="仿宋_GB2312" w:eastAsia="仿宋_GB2312" w:cs="仿宋_GB2312"/>
          <w:sz w:val="32"/>
          <w:szCs w:val="32"/>
        </w:rPr>
        <w:t>补贴标准为</w:t>
      </w:r>
      <w:r>
        <w:rPr>
          <w:rFonts w:hint="eastAsia" w:ascii="仿宋_GB2312" w:cs="仿宋_GB2312"/>
          <w:sz w:val="32"/>
          <w:szCs w:val="32"/>
          <w:lang w:val="en-US" w:eastAsia="zh-CN"/>
        </w:rPr>
        <w:t>41.21</w:t>
      </w:r>
      <w:r>
        <w:rPr>
          <w:rFonts w:hint="eastAsia" w:ascii="仿宋_GB2312" w:eastAsia="仿宋_GB2312" w:cs="仿宋_GB2312"/>
          <w:sz w:val="32"/>
          <w:szCs w:val="32"/>
        </w:rPr>
        <w:t>元</w:t>
      </w:r>
      <w:r>
        <w:rPr>
          <w:rFonts w:ascii="仿宋_GB2312" w:eastAsia="仿宋_GB2312" w:cs="仿宋_GB2312"/>
          <w:sz w:val="32"/>
          <w:szCs w:val="32"/>
        </w:rPr>
        <w:t>/</w:t>
      </w:r>
      <w:r>
        <w:rPr>
          <w:rFonts w:hint="eastAsia" w:ascii="仿宋_GB2312" w:eastAsia="仿宋_GB2312" w:cs="仿宋_GB2312"/>
          <w:sz w:val="32"/>
          <w:szCs w:val="32"/>
        </w:rPr>
        <w:t>亩，</w:t>
      </w:r>
      <w:r>
        <w:rPr>
          <w:rFonts w:hint="eastAsia" w:ascii="仿宋_GB2312" w:cs="仿宋_GB2312"/>
          <w:sz w:val="32"/>
          <w:szCs w:val="32"/>
          <w:lang w:val="en-US" w:eastAsia="zh-CN"/>
        </w:rPr>
        <w:t>适度规模补贴对象为早稻集中育秧补贴15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元/亩，两项合计</w:t>
      </w:r>
      <w:r>
        <w:rPr>
          <w:rFonts w:hint="eastAsia" w:ascii="仿宋_GB2312" w:eastAsia="仿宋_GB2312" w:cs="仿宋_GB2312"/>
          <w:sz w:val="32"/>
          <w:szCs w:val="32"/>
        </w:rPr>
        <w:t>补贴资金为</w:t>
      </w:r>
      <w:r>
        <w:rPr>
          <w:rFonts w:hint="eastAsia" w:ascii="仿宋_GB2312" w:cs="仿宋_GB2312"/>
          <w:sz w:val="32"/>
          <w:szCs w:val="32"/>
          <w:lang w:val="en-US" w:eastAsia="zh-CN"/>
        </w:rPr>
        <w:t>9491860.32</w:t>
      </w:r>
      <w:r>
        <w:rPr>
          <w:rFonts w:hint="eastAsia" w:ascii="仿宋_GB2312" w:eastAsia="仿宋_GB2312" w:cs="仿宋_GB2312"/>
          <w:sz w:val="32"/>
          <w:szCs w:val="32"/>
        </w:rPr>
        <w:t>元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（由县农业农村局打卡发放到户）；拨付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2023年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县级储备粮收购差额财政补贴</w:t>
      </w:r>
      <w:r>
        <w:rPr>
          <w:rFonts w:hint="eastAsia" w:ascii="仿宋_GB2312" w:cs="仿宋_GB2312"/>
          <w:sz w:val="32"/>
          <w:szCs w:val="32"/>
          <w:lang w:val="en-US" w:eastAsia="zh-CN"/>
        </w:rPr>
        <w:t>2248000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元到县发展和改革局，并由县发展和改革局打卡发放到户</w:t>
      </w:r>
      <w:r>
        <w:rPr>
          <w:rFonts w:hint="eastAsia" w:ascii="仿宋_GB2312" w:eastAsia="仿宋_GB2312" w:cs="仿宋_GB2312"/>
          <w:sz w:val="32"/>
          <w:szCs w:val="32"/>
        </w:rPr>
        <w:t>。</w:t>
      </w:r>
      <w:r>
        <w:rPr>
          <w:rFonts w:hint="eastAsia" w:ascii="仿宋_GB2312" w:cs="仿宋_GB2312"/>
          <w:sz w:val="32"/>
          <w:szCs w:val="32"/>
          <w:lang w:val="en-US" w:eastAsia="zh-CN"/>
        </w:rPr>
        <w:t xml:space="preserve">     </w:t>
      </w:r>
      <w:r>
        <w:rPr>
          <w:rFonts w:hint="eastAsia" w:eastAsia="楷体_GB2312"/>
          <w:b/>
          <w:bCs/>
          <w:lang w:val="en-US" w:eastAsia="zh-CN"/>
        </w:rPr>
        <w:t xml:space="preserve">           （四）</w:t>
      </w:r>
      <w:r>
        <w:rPr>
          <w:rFonts w:eastAsia="楷体_GB2312"/>
          <w:b/>
          <w:bCs/>
        </w:rPr>
        <w:t>绩效指标完成情况分析。</w:t>
      </w:r>
      <w:r>
        <w:rPr>
          <w:rFonts w:hint="eastAsia" w:ascii="仿宋_GB2312" w:eastAsia="仿宋_GB2312" w:cs="仿宋_GB2312"/>
          <w:sz w:val="32"/>
          <w:szCs w:val="32"/>
        </w:rPr>
        <w:t>稻谷目标价格改革补贴专项资金直接发放给水稻种植者，提高了农户种植积极性，</w:t>
      </w:r>
      <w:r>
        <w:rPr>
          <w:rFonts w:hint="eastAsia" w:ascii="仿宋_GB2312" w:hAnsi="宋体" w:eastAsia="仿宋_GB2312" w:cs="仿宋_GB2312"/>
          <w:sz w:val="32"/>
          <w:szCs w:val="32"/>
        </w:rPr>
        <w:t>使我县202</w:t>
      </w:r>
      <w:r>
        <w:rPr>
          <w:rFonts w:hint="eastAsia" w:ascii="仿宋_GB2312" w:hAnsi="宋体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仿宋_GB2312"/>
          <w:sz w:val="32"/>
          <w:szCs w:val="32"/>
        </w:rPr>
        <w:t>年水稻种植面积稳定增长，总产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23.</w:t>
      </w:r>
      <w:r>
        <w:rPr>
          <w:rFonts w:hint="eastAsia" w:ascii="仿宋_GB2312" w:hAnsi="宋体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宋体" w:eastAsia="仿宋_GB2312" w:cs="仿宋_GB2312"/>
          <w:sz w:val="32"/>
          <w:szCs w:val="32"/>
        </w:rPr>
        <w:t>万吨以上；202</w:t>
      </w:r>
      <w:r>
        <w:rPr>
          <w:rFonts w:hint="eastAsia" w:ascii="仿宋_GB2312" w:hAnsi="宋体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仿宋_GB2312"/>
          <w:sz w:val="32"/>
          <w:szCs w:val="32"/>
        </w:rPr>
        <w:t>年我县绿色优质稻谷种植面积达</w:t>
      </w:r>
      <w:r>
        <w:rPr>
          <w:rFonts w:ascii="仿宋_GB2312" w:hAnsi="宋体" w:eastAsia="仿宋_GB2312" w:cs="仿宋_GB2312"/>
          <w:sz w:val="32"/>
          <w:szCs w:val="32"/>
        </w:rPr>
        <w:t>1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6</w:t>
      </w:r>
      <w:r>
        <w:rPr>
          <w:rFonts w:ascii="仿宋_GB2312" w:hAnsi="宋体" w:eastAsia="仿宋_GB2312" w:cs="仿宋_GB2312"/>
          <w:sz w:val="32"/>
          <w:szCs w:val="32"/>
        </w:rPr>
        <w:t>.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 w:cs="仿宋_GB2312"/>
          <w:sz w:val="32"/>
          <w:szCs w:val="32"/>
        </w:rPr>
        <w:t>万亩，比去年增加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1.01</w:t>
      </w:r>
      <w:r>
        <w:rPr>
          <w:rFonts w:hint="eastAsia" w:ascii="仿宋_GB2312" w:hAnsi="宋体" w:eastAsia="仿宋_GB2312" w:cs="仿宋_GB2312"/>
          <w:sz w:val="32"/>
          <w:szCs w:val="32"/>
        </w:rPr>
        <w:t>万亩</w:t>
      </w:r>
      <w:r>
        <w:rPr>
          <w:rFonts w:hint="eastAsia" w:ascii="仿宋_GB2312" w:eastAsia="仿宋_GB2312" w:cs="仿宋_GB2312"/>
          <w:sz w:val="32"/>
          <w:szCs w:val="32"/>
        </w:rPr>
        <w:t>，有力促进了我县水稻生产发展。202</w:t>
      </w:r>
      <w:r>
        <w:rPr>
          <w:rFonts w:hint="eastAsia" w:ascii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 w:cs="仿宋_GB2312"/>
          <w:sz w:val="32"/>
          <w:szCs w:val="32"/>
        </w:rPr>
        <w:t>年双季稻种植面积达到1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1.1</w:t>
      </w:r>
      <w:r>
        <w:rPr>
          <w:rFonts w:hint="eastAsia" w:ascii="仿宋_GB2312" w:eastAsia="仿宋_GB2312" w:cs="仿宋_GB2312"/>
          <w:sz w:val="32"/>
          <w:szCs w:val="32"/>
        </w:rPr>
        <w:t>万亩，比20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 w:cs="仿宋_GB2312"/>
          <w:sz w:val="32"/>
          <w:szCs w:val="32"/>
        </w:rPr>
        <w:t>年增加0.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15</w:t>
      </w:r>
      <w:r>
        <w:rPr>
          <w:rFonts w:hint="eastAsia" w:ascii="仿宋_GB2312" w:eastAsia="仿宋_GB2312" w:cs="仿宋_GB2312"/>
          <w:sz w:val="32"/>
          <w:szCs w:val="32"/>
        </w:rPr>
        <w:t>万亩，增加了水田复种指数；202</w:t>
      </w:r>
      <w:r>
        <w:rPr>
          <w:rFonts w:hint="eastAsia" w:ascii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 w:cs="仿宋_GB2312"/>
          <w:sz w:val="32"/>
          <w:szCs w:val="32"/>
        </w:rPr>
        <w:t>年高档优质稻面积达到1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 w:cs="仿宋_GB2312"/>
          <w:sz w:val="32"/>
          <w:szCs w:val="32"/>
        </w:rPr>
        <w:t>.</w:t>
      </w:r>
      <w:r>
        <w:rPr>
          <w:rFonts w:hint="eastAsia" w:ascii="仿宋_GB2312" w:eastAsia="仿宋_GB2312" w:cs="仿宋_GB2312"/>
          <w:sz w:val="36"/>
          <w:szCs w:val="36"/>
          <w:lang w:val="en-US" w:eastAsia="zh-CN"/>
        </w:rPr>
        <w:t>3</w:t>
      </w:r>
      <w:r>
        <w:rPr>
          <w:rFonts w:hint="eastAsia" w:ascii="仿宋_GB2312" w:eastAsia="仿宋_GB2312" w:cs="仿宋_GB2312"/>
          <w:sz w:val="32"/>
          <w:szCs w:val="32"/>
        </w:rPr>
        <w:t>万亩，种植结构进一步优化。202</w:t>
      </w:r>
      <w:r>
        <w:rPr>
          <w:rFonts w:hint="eastAsia" w:ascii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 w:cs="仿宋_GB2312"/>
          <w:sz w:val="32"/>
          <w:szCs w:val="32"/>
        </w:rPr>
        <w:t>年度</w:t>
      </w:r>
      <w:r>
        <w:rPr>
          <w:rFonts w:hint="eastAsia" w:ascii="仿宋_GB2312" w:cs="仿宋_GB2312"/>
          <w:sz w:val="32"/>
          <w:szCs w:val="32"/>
          <w:lang w:val="en-US" w:eastAsia="zh-CN"/>
        </w:rPr>
        <w:t>粮食</w:t>
      </w:r>
      <w:r>
        <w:rPr>
          <w:rFonts w:hint="eastAsia" w:ascii="仿宋_GB2312" w:eastAsia="仿宋_GB2312" w:cs="仿宋_GB2312"/>
          <w:sz w:val="32"/>
          <w:szCs w:val="32"/>
        </w:rPr>
        <w:t>种植</w:t>
      </w:r>
      <w:r>
        <w:rPr>
          <w:rFonts w:hint="eastAsia" w:ascii="仿宋_GB2312" w:cs="仿宋_GB2312"/>
          <w:sz w:val="32"/>
          <w:szCs w:val="32"/>
          <w:lang w:val="en-US" w:eastAsia="zh-CN"/>
        </w:rPr>
        <w:t>总</w:t>
      </w:r>
      <w:r>
        <w:rPr>
          <w:rFonts w:hint="eastAsia" w:ascii="仿宋_GB2312" w:eastAsia="仿宋_GB2312" w:cs="仿宋_GB2312"/>
          <w:sz w:val="32"/>
          <w:szCs w:val="32"/>
        </w:rPr>
        <w:t>面积为</w:t>
      </w:r>
      <w:r>
        <w:rPr>
          <w:rFonts w:hint="eastAsia" w:ascii="仿宋_GB2312" w:cs="仿宋_GB2312"/>
          <w:sz w:val="32"/>
          <w:szCs w:val="32"/>
          <w:lang w:val="en-US" w:eastAsia="zh-CN"/>
        </w:rPr>
        <w:t>58.8</w:t>
      </w:r>
      <w:r>
        <w:rPr>
          <w:rFonts w:hint="eastAsia" w:ascii="仿宋_GB2312" w:eastAsia="仿宋_GB2312" w:cs="仿宋_GB2312"/>
          <w:sz w:val="32"/>
          <w:szCs w:val="32"/>
        </w:rPr>
        <w:t>亩，与20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 w:cs="仿宋_GB2312"/>
          <w:sz w:val="32"/>
          <w:szCs w:val="32"/>
        </w:rPr>
        <w:t>年对比保持基本稳定，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高档优质稻增加</w:t>
      </w:r>
      <w:r>
        <w:rPr>
          <w:rFonts w:hint="eastAsia" w:ascii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.05万亩，</w:t>
      </w:r>
      <w:r>
        <w:rPr>
          <w:rFonts w:hint="eastAsia" w:ascii="仿宋_GB2312" w:eastAsia="仿宋_GB2312" w:cs="仿宋_GB2312"/>
          <w:sz w:val="32"/>
          <w:szCs w:val="32"/>
        </w:rPr>
        <w:t>补贴效果明显。种植面积和总产的稳定，为保障国家粮食安全作出了贡献，并增加了高档优质稻和绿色稻谷面积，提升稻谷了品质，社会效益明显。补贴服务对象的满意度调查达到99.9</w:t>
      </w:r>
      <w:r>
        <w:rPr>
          <w:rFonts w:hint="eastAsia" w:ascii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 w:cs="仿宋_GB2312"/>
          <w:sz w:val="32"/>
          <w:szCs w:val="32"/>
        </w:rPr>
        <w:t>%。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640" w:firstLineChars="200"/>
        <w:textAlignment w:val="auto"/>
        <w:rPr>
          <w:rFonts w:eastAsia="黑体"/>
          <w:szCs w:val="32"/>
        </w:rPr>
      </w:pPr>
      <w:r>
        <w:rPr>
          <w:rFonts w:eastAsia="黑体"/>
          <w:szCs w:val="32"/>
        </w:rPr>
        <w:t>三、偏离绩效目标的原因和下一步改进措施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/>
        <w:textAlignment w:val="auto"/>
        <w:rPr>
          <w:rFonts w:hint="eastAsia"/>
          <w:szCs w:val="32"/>
        </w:rPr>
      </w:pPr>
      <w:r>
        <w:rPr>
          <w:rFonts w:hint="eastAsia"/>
          <w:szCs w:val="32"/>
        </w:rPr>
        <w:t>主要问题是种粮比较效益差，补贴资金偏少，难以大幅度提高农户种粮积极性，水田有增加种植经济效益好的经济作物面积的趋势，耕地非粮化压力较大。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/>
        <w:textAlignment w:val="auto"/>
        <w:rPr>
          <w:rFonts w:hint="eastAsia"/>
          <w:szCs w:val="32"/>
          <w:lang w:eastAsia="zh-CN"/>
        </w:rPr>
      </w:pPr>
      <w:r>
        <w:rPr>
          <w:rFonts w:hint="eastAsia"/>
          <w:szCs w:val="32"/>
        </w:rPr>
        <w:t>下一步资金使用计划或建议</w:t>
      </w:r>
      <w:r>
        <w:rPr>
          <w:rFonts w:hint="eastAsia"/>
          <w:szCs w:val="32"/>
          <w:lang w:eastAsia="zh-CN"/>
        </w:rPr>
        <w:t>：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/>
        <w:textAlignment w:val="auto"/>
        <w:rPr>
          <w:rFonts w:hint="eastAsia"/>
          <w:szCs w:val="32"/>
        </w:rPr>
      </w:pPr>
      <w:r>
        <w:rPr>
          <w:rFonts w:hint="eastAsia"/>
          <w:szCs w:val="32"/>
        </w:rPr>
        <w:t>1、增加补贴资金，进一步加大水稻种植补贴力度。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/>
        <w:textAlignment w:val="auto"/>
        <w:rPr>
          <w:rFonts w:hint="eastAsia"/>
          <w:szCs w:val="32"/>
        </w:rPr>
      </w:pPr>
      <w:r>
        <w:rPr>
          <w:rFonts w:hint="eastAsia"/>
          <w:szCs w:val="32"/>
        </w:rPr>
        <w:t>2、加大种粮大户等新型经营主体补贴比例。规模化、集约化是发展现代农业的必由之路，建议进一步加大种粮大户等新型经营主体补贴比例，以培育发展更多新型经营主体。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/>
        <w:textAlignment w:val="auto"/>
        <w:rPr>
          <w:rFonts w:hint="eastAsia" w:eastAsia="仿宋_GB2312"/>
          <w:szCs w:val="32"/>
          <w:lang w:val="en-US" w:eastAsia="zh-CN"/>
        </w:rPr>
      </w:pPr>
      <w:r>
        <w:rPr>
          <w:rFonts w:hint="eastAsia"/>
          <w:szCs w:val="32"/>
          <w:lang w:val="en-US" w:eastAsia="zh-CN"/>
        </w:rPr>
        <w:t>3、加大对高档优质稻的补贴力度，以进一步优化</w:t>
      </w:r>
      <w:r>
        <w:rPr>
          <w:rFonts w:hint="eastAsia" w:ascii="仿宋_GB2312" w:eastAsia="仿宋_GB2312" w:cs="仿宋_GB2312"/>
          <w:sz w:val="32"/>
          <w:szCs w:val="32"/>
        </w:rPr>
        <w:t>种植结构</w:t>
      </w:r>
      <w:r>
        <w:rPr>
          <w:rFonts w:hint="eastAsia" w:ascii="仿宋_GB2312" w:cs="仿宋_GB2312"/>
          <w:sz w:val="32"/>
          <w:szCs w:val="32"/>
          <w:lang w:eastAsia="zh-CN"/>
        </w:rPr>
        <w:t>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/>
        <w:textAlignment w:val="auto"/>
        <w:rPr>
          <w:rFonts w:eastAsia="黑体"/>
          <w:szCs w:val="32"/>
        </w:rPr>
      </w:pPr>
      <w:r>
        <w:rPr>
          <w:rFonts w:eastAsia="黑体"/>
          <w:szCs w:val="32"/>
        </w:rPr>
        <w:t>四、绩效自评结果拟应用和公开情况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仿宋_GB2312" w:cs="仿宋_GB2312"/>
          <w:sz w:val="32"/>
          <w:szCs w:val="32"/>
          <w:lang w:eastAsia="zh-CN"/>
        </w:rPr>
      </w:pPr>
      <w:r>
        <w:rPr>
          <w:rFonts w:hint="eastAsia" w:ascii="仿宋_GB2312" w:eastAsia="仿宋_GB2312" w:cs="仿宋_GB2312"/>
          <w:sz w:val="32"/>
          <w:szCs w:val="32"/>
        </w:rPr>
        <w:t>社会效益明显</w:t>
      </w:r>
      <w:r>
        <w:rPr>
          <w:rFonts w:hint="eastAsia" w:ascii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cs="仿宋_GB2312"/>
          <w:sz w:val="32"/>
          <w:szCs w:val="32"/>
          <w:lang w:val="en-US" w:eastAsia="zh-CN"/>
        </w:rPr>
        <w:t>完全按照补贴程序进行，实行公正、公平、公开，由阳光审批系统打卡发放，绩效自评100分</w:t>
      </w:r>
      <w:r>
        <w:rPr>
          <w:rFonts w:hint="eastAsia" w:ascii="仿宋_GB2312" w:eastAsia="仿宋_GB2312" w:cs="仿宋_GB2312"/>
          <w:sz w:val="32"/>
          <w:szCs w:val="32"/>
        </w:rPr>
        <w:t>。补贴服务对象的满意度达到99.9</w:t>
      </w:r>
      <w:r>
        <w:rPr>
          <w:rFonts w:hint="eastAsia" w:ascii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 w:cs="仿宋_GB2312"/>
          <w:sz w:val="32"/>
          <w:szCs w:val="32"/>
        </w:rPr>
        <w:t>%</w:t>
      </w:r>
      <w:r>
        <w:rPr>
          <w:rFonts w:hint="eastAsia" w:ascii="仿宋_GB2312" w:cs="仿宋_GB2312"/>
          <w:sz w:val="32"/>
          <w:szCs w:val="32"/>
          <w:lang w:eastAsia="zh-CN"/>
        </w:rPr>
        <w:t>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4160" w:firstLineChars="1300"/>
        <w:textAlignment w:val="auto"/>
        <w:rPr>
          <w:rFonts w:hint="eastAsia" w:ascii="仿宋_GB2312" w:cs="仿宋_GB2312"/>
          <w:sz w:val="32"/>
          <w:szCs w:val="32"/>
          <w:lang w:val="en-US"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4160" w:firstLineChars="1300"/>
        <w:textAlignment w:val="auto"/>
        <w:rPr>
          <w:rFonts w:hint="eastAsia" w:ascii="仿宋_GB2312" w:cs="仿宋_GB2312"/>
          <w:sz w:val="32"/>
          <w:szCs w:val="32"/>
          <w:lang w:val="en-US"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4160" w:firstLineChars="1300"/>
        <w:jc w:val="right"/>
        <w:textAlignment w:val="auto"/>
        <w:rPr>
          <w:rFonts w:hint="eastAsia" w:ascii="仿宋_GB2312" w:cs="仿宋_GB2312"/>
          <w:sz w:val="32"/>
          <w:szCs w:val="32"/>
          <w:lang w:val="en-US" w:eastAsia="zh-CN"/>
        </w:rPr>
      </w:pPr>
      <w:r>
        <w:rPr>
          <w:rFonts w:hint="eastAsia" w:ascii="仿宋_GB2312" w:cs="仿宋_GB2312"/>
          <w:sz w:val="32"/>
          <w:szCs w:val="32"/>
          <w:lang w:val="en-US" w:eastAsia="zh-CN"/>
        </w:rPr>
        <w:t>江华县农业农村局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80" w:firstLineChars="1900"/>
        <w:textAlignment w:val="auto"/>
        <w:rPr>
          <w:rFonts w:hint="default" w:ascii="仿宋_GB2312" w:cs="仿宋_GB2312"/>
          <w:sz w:val="32"/>
          <w:szCs w:val="32"/>
          <w:lang w:val="en-US" w:eastAsia="zh-CN"/>
        </w:rPr>
      </w:pPr>
      <w:r>
        <w:rPr>
          <w:rFonts w:hint="eastAsia" w:ascii="仿宋_GB2312" w:cs="仿宋_GB2312"/>
          <w:sz w:val="32"/>
          <w:szCs w:val="32"/>
          <w:lang w:val="en-US" w:eastAsia="zh-CN"/>
        </w:rPr>
        <w:t>2025年5月9日</w:t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outside" w:y="1"/>
      <w:ind w:firstLine="0" w:firstLineChars="0"/>
      <w:rPr>
        <w:rStyle w:val="9"/>
        <w:sz w:val="28"/>
        <w:szCs w:val="28"/>
      </w:rPr>
    </w:pPr>
    <w:r>
      <w:rPr>
        <w:rStyle w:val="9"/>
        <w:rFonts w:hint="eastAsia"/>
        <w:sz w:val="28"/>
        <w:szCs w:val="28"/>
      </w:rPr>
      <w:t>—</w:t>
    </w:r>
    <w:r>
      <w:rPr>
        <w:rStyle w:val="9"/>
        <w:sz w:val="28"/>
        <w:szCs w:val="28"/>
      </w:rPr>
      <w:fldChar w:fldCharType="begin"/>
    </w:r>
    <w:r>
      <w:rPr>
        <w:rStyle w:val="9"/>
        <w:sz w:val="28"/>
        <w:szCs w:val="28"/>
      </w:rPr>
      <w:instrText xml:space="preserve">PAGE  </w:instrText>
    </w:r>
    <w:r>
      <w:rPr>
        <w:rStyle w:val="9"/>
        <w:sz w:val="28"/>
        <w:szCs w:val="28"/>
      </w:rPr>
      <w:fldChar w:fldCharType="separate"/>
    </w:r>
    <w:r>
      <w:rPr>
        <w:rStyle w:val="9"/>
        <w:sz w:val="28"/>
        <w:szCs w:val="28"/>
      </w:rPr>
      <w:t>3</w:t>
    </w:r>
    <w:r>
      <w:rPr>
        <w:rStyle w:val="9"/>
        <w:sz w:val="28"/>
        <w:szCs w:val="28"/>
      </w:rPr>
      <w:fldChar w:fldCharType="end"/>
    </w:r>
    <w:r>
      <w:rPr>
        <w:rStyle w:val="9"/>
        <w:rFonts w:hint="eastAsia"/>
        <w:sz w:val="28"/>
        <w:szCs w:val="28"/>
      </w:rPr>
      <w:t>—</w:t>
    </w:r>
  </w:p>
  <w:p>
    <w:pPr>
      <w:pStyle w:val="5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E4A"/>
    <w:rsid w:val="00047A62"/>
    <w:rsid w:val="000D7C64"/>
    <w:rsid w:val="0011163B"/>
    <w:rsid w:val="00235AE2"/>
    <w:rsid w:val="00293B72"/>
    <w:rsid w:val="002D618D"/>
    <w:rsid w:val="003026E8"/>
    <w:rsid w:val="0032518A"/>
    <w:rsid w:val="003E35F2"/>
    <w:rsid w:val="003E3752"/>
    <w:rsid w:val="00403496"/>
    <w:rsid w:val="0045717F"/>
    <w:rsid w:val="00641C95"/>
    <w:rsid w:val="00704D16"/>
    <w:rsid w:val="00827ED5"/>
    <w:rsid w:val="008A192F"/>
    <w:rsid w:val="00AD67F4"/>
    <w:rsid w:val="00CB2E4A"/>
    <w:rsid w:val="00CE75E2"/>
    <w:rsid w:val="00EF16CC"/>
    <w:rsid w:val="00F67451"/>
    <w:rsid w:val="24DE21B6"/>
    <w:rsid w:val="2C3B7DF4"/>
    <w:rsid w:val="30521EC8"/>
    <w:rsid w:val="3DE46515"/>
    <w:rsid w:val="45EE4CF9"/>
    <w:rsid w:val="48993072"/>
    <w:rsid w:val="49843F7B"/>
    <w:rsid w:val="49F06154"/>
    <w:rsid w:val="5F8A70D1"/>
    <w:rsid w:val="61290A09"/>
    <w:rsid w:val="648619FC"/>
    <w:rsid w:val="69AA70D6"/>
    <w:rsid w:val="78426384"/>
    <w:rsid w:val="79B218F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napToGrid w:val="0"/>
      <w:spacing w:line="590" w:lineRule="atLeast"/>
      <w:ind w:firstLine="200" w:firstLineChars="20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99"/>
    <w:pPr>
      <w:keepNext/>
      <w:keepLines/>
      <w:spacing w:line="700" w:lineRule="exact"/>
      <w:ind w:firstLine="0" w:firstLineChars="0"/>
      <w:jc w:val="center"/>
      <w:outlineLvl w:val="0"/>
    </w:pPr>
    <w:rPr>
      <w:rFonts w:eastAsia="方正小标宋简体"/>
      <w:bCs/>
      <w:kern w:val="44"/>
      <w:sz w:val="44"/>
      <w:szCs w:val="44"/>
    </w:rPr>
  </w:style>
  <w:style w:type="paragraph" w:styleId="3">
    <w:name w:val="heading 3"/>
    <w:basedOn w:val="1"/>
    <w:next w:val="1"/>
    <w:link w:val="15"/>
    <w:qFormat/>
    <w:uiPriority w:val="0"/>
    <w:pPr>
      <w:keepNext/>
      <w:keepLines/>
      <w:outlineLvl w:val="2"/>
    </w:pPr>
    <w:rPr>
      <w:rFonts w:eastAsia="黑体"/>
      <w:bCs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7"/>
    <w:unhideWhenUsed/>
    <w:qFormat/>
    <w:uiPriority w:val="99"/>
    <w:pPr>
      <w:adjustRightInd/>
      <w:snapToGrid/>
      <w:spacing w:line="240" w:lineRule="auto"/>
      <w:ind w:firstLine="0" w:firstLineChars="0"/>
      <w:jc w:val="left"/>
    </w:pPr>
    <w:rPr>
      <w:rFonts w:eastAsia="宋体"/>
      <w:sz w:val="21"/>
      <w:szCs w:val="22"/>
    </w:rPr>
  </w:style>
  <w:style w:type="paragraph" w:styleId="5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6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9">
    <w:name w:val="page number"/>
    <w:qFormat/>
    <w:uiPriority w:val="0"/>
  </w:style>
  <w:style w:type="character" w:customStyle="1" w:styleId="10">
    <w:name w:val="页眉 字符1"/>
    <w:basedOn w:val="8"/>
    <w:link w:val="6"/>
    <w:semiHidden/>
    <w:qFormat/>
    <w:uiPriority w:val="99"/>
    <w:rPr>
      <w:sz w:val="18"/>
      <w:szCs w:val="18"/>
    </w:rPr>
  </w:style>
  <w:style w:type="character" w:customStyle="1" w:styleId="11">
    <w:name w:val="页脚 字符1"/>
    <w:basedOn w:val="8"/>
    <w:link w:val="5"/>
    <w:semiHidden/>
    <w:qFormat/>
    <w:uiPriority w:val="99"/>
    <w:rPr>
      <w:sz w:val="18"/>
      <w:szCs w:val="18"/>
    </w:rPr>
  </w:style>
  <w:style w:type="character" w:customStyle="1" w:styleId="12">
    <w:name w:val="标题 1 Char"/>
    <w:basedOn w:val="8"/>
    <w:qFormat/>
    <w:uiPriority w:val="9"/>
    <w:rPr>
      <w:rFonts w:ascii="Times New Roman" w:hAnsi="Times New Roman" w:eastAsia="仿宋_GB2312" w:cs="Times New Roman"/>
      <w:b/>
      <w:bCs/>
      <w:kern w:val="44"/>
      <w:sz w:val="44"/>
      <w:szCs w:val="44"/>
    </w:rPr>
  </w:style>
  <w:style w:type="character" w:customStyle="1" w:styleId="13">
    <w:name w:val="标题 3 Char"/>
    <w:basedOn w:val="8"/>
    <w:semiHidden/>
    <w:qFormat/>
    <w:uiPriority w:val="9"/>
    <w:rPr>
      <w:rFonts w:ascii="Times New Roman" w:hAnsi="Times New Roman" w:eastAsia="仿宋_GB2312" w:cs="Times New Roman"/>
      <w:b/>
      <w:bCs/>
      <w:sz w:val="32"/>
      <w:szCs w:val="32"/>
    </w:rPr>
  </w:style>
  <w:style w:type="character" w:customStyle="1" w:styleId="14">
    <w:name w:val="标题 1 字符"/>
    <w:link w:val="2"/>
    <w:qFormat/>
    <w:locked/>
    <w:uiPriority w:val="99"/>
    <w:rPr>
      <w:rFonts w:ascii="Times New Roman" w:hAnsi="Times New Roman" w:eastAsia="方正小标宋简体" w:cs="Times New Roman"/>
      <w:bCs/>
      <w:kern w:val="44"/>
      <w:sz w:val="44"/>
      <w:szCs w:val="44"/>
    </w:rPr>
  </w:style>
  <w:style w:type="character" w:customStyle="1" w:styleId="15">
    <w:name w:val="标题 3 字符"/>
    <w:link w:val="3"/>
    <w:qFormat/>
    <w:uiPriority w:val="0"/>
    <w:rPr>
      <w:rFonts w:ascii="Times New Roman" w:hAnsi="Times New Roman" w:eastAsia="黑体" w:cs="Times New Roman"/>
      <w:bCs/>
      <w:sz w:val="32"/>
      <w:szCs w:val="32"/>
    </w:rPr>
  </w:style>
  <w:style w:type="character" w:customStyle="1" w:styleId="16">
    <w:name w:val="批注文字 Char"/>
    <w:basedOn w:val="8"/>
    <w:semiHidden/>
    <w:qFormat/>
    <w:uiPriority w:val="99"/>
    <w:rPr>
      <w:rFonts w:ascii="Times New Roman" w:hAnsi="Times New Roman" w:eastAsia="仿宋_GB2312" w:cs="Times New Roman"/>
      <w:sz w:val="32"/>
      <w:szCs w:val="24"/>
    </w:rPr>
  </w:style>
  <w:style w:type="character" w:customStyle="1" w:styleId="17">
    <w:name w:val="批注文字 字符"/>
    <w:link w:val="4"/>
    <w:qFormat/>
    <w:uiPriority w:val="99"/>
    <w:rPr>
      <w:rFonts w:ascii="Times New Roman" w:hAnsi="Times New Roman" w:eastAsia="宋体" w:cs="Times New Roman"/>
    </w:rPr>
  </w:style>
  <w:style w:type="character" w:customStyle="1" w:styleId="18">
    <w:name w:val="页脚 字符"/>
    <w:qFormat/>
    <w:locked/>
    <w:uiPriority w:val="0"/>
    <w:rPr>
      <w:rFonts w:eastAsia="仿宋_GB2312"/>
      <w:kern w:val="2"/>
      <w:sz w:val="18"/>
      <w:szCs w:val="18"/>
      <w:lang w:val="en-US" w:eastAsia="zh-CN" w:bidi="ar-SA"/>
    </w:rPr>
  </w:style>
  <w:style w:type="character" w:customStyle="1" w:styleId="19">
    <w:name w:val="页眉 字符"/>
    <w:qFormat/>
    <w:locked/>
    <w:uiPriority w:val="0"/>
    <w:rPr>
      <w:rFonts w:eastAsia="仿宋_GB2312"/>
      <w:kern w:val="2"/>
      <w:sz w:val="18"/>
      <w:szCs w:val="18"/>
      <w:lang w:val="en-US" w:eastAsia="zh-CN" w:bidi="ar-SA"/>
    </w:rPr>
  </w:style>
  <w:style w:type="character" w:styleId="20">
    <w:name w:val="Placeholder Text"/>
    <w:basedOn w:val="8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1170</Words>
  <Characters>1312</Characters>
  <Lines>8</Lines>
  <Paragraphs>2</Paragraphs>
  <TotalTime>4</TotalTime>
  <ScaleCrop>false</ScaleCrop>
  <LinksUpToDate>false</LinksUpToDate>
  <CharactersWithSpaces>1328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2025-01-03T01:17:00Z</dcterms:created>
  <dc:creator>李宇玲</dc:creator>
  <cp:lastModifiedBy>Administrator</cp:lastModifiedBy>
  <dcterms:modified xsi:type="dcterms:W3CDTF">2025-05-15T03:45:23Z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KSOTemplateDocerSaveRecord">
    <vt:lpwstr>eyJoZGlkIjoiYjBiODQzNjZkZTNlOWVkMzhjN2QxYzBmNThjYzU5ZWEiLCJ1c2VySWQiOiIxMTIwODU1NzczIn0=</vt:lpwstr>
  </property>
  <property fmtid="{D5CDD505-2E9C-101B-9397-08002B2CF9AE}" pid="4" name="ICV">
    <vt:lpwstr>97332BBD88EB4E45B134BD2DD1FBFAEF_13</vt:lpwstr>
  </property>
</Properties>
</file>