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6B03E7">
      <w:pPr>
        <w:keepNext/>
        <w:keepLines w:val="0"/>
        <w:widowControl w:val="0"/>
        <w:spacing w:line="560" w:lineRule="exact"/>
        <w:jc w:val="left"/>
        <w:rPr>
          <w:rFonts w:hint="eastAsia" w:ascii="方正仿宋_GBK" w:eastAsia="方正仿宋_GBK"/>
          <w:sz w:val="32"/>
          <w:szCs w:val="32"/>
        </w:rPr>
      </w:pPr>
    </w:p>
    <w:p w14:paraId="423C6E1E">
      <w:pPr>
        <w:ind w:firstLine="723" w:firstLineChars="200"/>
        <w:jc w:val="center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江华国有林场</w:t>
      </w:r>
    </w:p>
    <w:p w14:paraId="1FBE8082">
      <w:pPr>
        <w:ind w:firstLine="723" w:firstLineChars="200"/>
        <w:jc w:val="center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3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年度中央财政林业专项转移支付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天然林商业性停伐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val="en-US" w:eastAsia="zh-CN" w:bidi="ar"/>
        </w:rPr>
        <w:t>补助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绩效自评报告</w:t>
      </w:r>
    </w:p>
    <w:p w14:paraId="7BE7568B">
      <w:pPr>
        <w:pStyle w:val="2"/>
        <w:rPr>
          <w:rFonts w:hint="eastAsia" w:ascii="宋体" w:hAnsi="宋体" w:eastAsia="宋体" w:cs="宋体"/>
          <w:b/>
          <w:bCs/>
          <w:sz w:val="36"/>
          <w:szCs w:val="36"/>
        </w:rPr>
      </w:pPr>
    </w:p>
    <w:p w14:paraId="7EDFBC61">
      <w:pPr>
        <w:spacing w:line="570" w:lineRule="exact"/>
        <w:ind w:firstLine="707" w:firstLineChars="221"/>
        <w:rPr>
          <w:rFonts w:hint="eastAsia" w:ascii="仿宋" w:hAnsi="仿宋" w:eastAsia="仿宋" w:cs="仿宋"/>
          <w:b w:val="0"/>
          <w:bCs w:val="0"/>
          <w:spacing w:val="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为进一步规范财政资金管理，强化财政支出绩效理念，切实提高财政资金使用效益，</w:t>
      </w:r>
      <w:r>
        <w:rPr>
          <w:rFonts w:hint="eastAsia" w:ascii="仿宋" w:hAnsi="仿宋" w:eastAsia="仿宋" w:cs="仿宋"/>
          <w:kern w:val="0"/>
          <w:sz w:val="32"/>
          <w:szCs w:val="32"/>
        </w:rPr>
        <w:t>根据湖南省林业局《关于做好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202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年</w:t>
      </w:r>
      <w:r>
        <w:rPr>
          <w:rFonts w:hint="eastAsia" w:ascii="仿宋" w:hAnsi="仿宋" w:eastAsia="仿宋" w:cs="仿宋"/>
          <w:kern w:val="0"/>
          <w:sz w:val="32"/>
          <w:szCs w:val="32"/>
        </w:rPr>
        <w:t>度中央对地方林业专项转移支付预算执行情况绩效自评工作的通知》的文件精神，现将我县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202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年</w:t>
      </w:r>
      <w:r>
        <w:rPr>
          <w:rFonts w:hint="eastAsia" w:ascii="仿宋" w:hAnsi="仿宋" w:eastAsia="仿宋" w:cs="仿宋"/>
          <w:kern w:val="0"/>
          <w:sz w:val="32"/>
          <w:szCs w:val="32"/>
        </w:rPr>
        <w:t>度中央对地方林业专项转移支付的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天然林商业性停伐补助</w:t>
      </w:r>
      <w:r>
        <w:rPr>
          <w:rFonts w:hint="eastAsia" w:ascii="仿宋" w:hAnsi="仿宋" w:eastAsia="仿宋" w:cs="仿宋"/>
          <w:kern w:val="0"/>
          <w:sz w:val="32"/>
          <w:szCs w:val="32"/>
        </w:rPr>
        <w:t>资金预算执行情况绩效目标工作评价如下：</w:t>
      </w:r>
    </w:p>
    <w:p w14:paraId="5028536C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pacing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0"/>
          <w:sz w:val="32"/>
          <w:szCs w:val="32"/>
          <w:lang w:eastAsia="zh-CN"/>
        </w:rPr>
        <w:t>（一）</w:t>
      </w:r>
      <w:r>
        <w:rPr>
          <w:rFonts w:hint="eastAsia" w:ascii="仿宋" w:hAnsi="仿宋" w:eastAsia="仿宋" w:cs="仿宋"/>
          <w:b/>
          <w:bCs/>
          <w:spacing w:val="0"/>
          <w:sz w:val="32"/>
          <w:szCs w:val="32"/>
        </w:rPr>
        <w:t>绩效目标分解下达情况</w:t>
      </w:r>
    </w:p>
    <w:p w14:paraId="76FBC3D8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"/>
          <w:sz w:val="32"/>
          <w:szCs w:val="32"/>
        </w:rPr>
        <w:t>年度中央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财政转移支付天然林商业性停伐补助</w:t>
      </w:r>
      <w:r>
        <w:rPr>
          <w:rFonts w:hint="eastAsia" w:ascii="仿宋" w:hAnsi="仿宋" w:eastAsia="仿宋" w:cs="仿宋"/>
          <w:sz w:val="32"/>
          <w:szCs w:val="32"/>
        </w:rPr>
        <w:t>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金378万元</w:t>
      </w:r>
      <w:r>
        <w:rPr>
          <w:rFonts w:hint="eastAsia" w:ascii="仿宋" w:hAnsi="仿宋" w:eastAsia="仿宋" w:cs="仿宋"/>
          <w:sz w:val="32"/>
          <w:szCs w:val="32"/>
        </w:rPr>
        <w:t>（湘财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预【2023】303</w:t>
      </w:r>
      <w:r>
        <w:rPr>
          <w:rFonts w:hint="eastAsia" w:ascii="仿宋" w:hAnsi="仿宋" w:eastAsia="仿宋" w:cs="仿宋"/>
          <w:sz w:val="32"/>
          <w:szCs w:val="32"/>
        </w:rPr>
        <w:t>号文件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下达207万元，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湘财预[2023]398号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下达171万元</w:t>
      </w:r>
      <w:r>
        <w:rPr>
          <w:rFonts w:hint="eastAsia" w:ascii="仿宋" w:hAnsi="仿宋" w:eastAsia="仿宋" w:cs="仿宋"/>
          <w:sz w:val="32"/>
          <w:szCs w:val="32"/>
        </w:rPr>
        <w:t>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全部</w:t>
      </w:r>
      <w:r>
        <w:rPr>
          <w:rFonts w:hint="eastAsia" w:ascii="仿宋" w:hAnsi="仿宋" w:eastAsia="仿宋" w:cs="仿宋"/>
          <w:sz w:val="32"/>
          <w:szCs w:val="32"/>
        </w:rPr>
        <w:t>拨付到我场；县林业、财政部门没有截留。我场</w:t>
      </w:r>
      <w:r>
        <w:rPr>
          <w:rFonts w:hint="eastAsia" w:ascii="仿宋" w:hAnsi="仿宋" w:eastAsia="仿宋" w:cs="仿宋"/>
          <w:color w:val="3D3D3D"/>
          <w:sz w:val="32"/>
          <w:szCs w:val="32"/>
        </w:rPr>
        <w:t>用于</w:t>
      </w:r>
      <w:r>
        <w:rPr>
          <w:rFonts w:hint="eastAsia" w:ascii="仿宋" w:hAnsi="仿宋" w:eastAsia="仿宋" w:cs="仿宋"/>
          <w:sz w:val="32"/>
          <w:szCs w:val="32"/>
        </w:rPr>
        <w:t>资源管理、森林防火、林业有害生物防治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管护设施建设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和</w:t>
      </w:r>
      <w:r>
        <w:rPr>
          <w:rFonts w:hint="eastAsia" w:ascii="仿宋" w:hAnsi="仿宋" w:eastAsia="仿宋" w:cs="仿宋"/>
          <w:color w:val="3D3D3D"/>
          <w:sz w:val="32"/>
          <w:szCs w:val="32"/>
        </w:rPr>
        <w:t>天然林管护人员工资</w:t>
      </w:r>
      <w:r>
        <w:rPr>
          <w:rFonts w:hint="eastAsia" w:ascii="仿宋" w:hAnsi="仿宋" w:eastAsia="仿宋" w:cs="仿宋"/>
          <w:sz w:val="32"/>
          <w:szCs w:val="32"/>
        </w:rPr>
        <w:t>等支出。</w:t>
      </w:r>
    </w:p>
    <w:p w14:paraId="60E623C8">
      <w:pPr>
        <w:widowControl/>
        <w:spacing w:line="240" w:lineRule="auto"/>
        <w:ind w:firstLine="643" w:firstLineChars="200"/>
        <w:jc w:val="left"/>
        <w:rPr>
          <w:rFonts w:hint="eastAsia" w:ascii="仿宋" w:hAnsi="仿宋" w:eastAsia="仿宋" w:cs="仿宋"/>
          <w:b/>
          <w:bCs/>
          <w:spacing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0"/>
          <w:sz w:val="32"/>
          <w:szCs w:val="32"/>
          <w:lang w:eastAsia="zh-CN"/>
        </w:rPr>
        <w:t>（二）</w:t>
      </w:r>
      <w:r>
        <w:rPr>
          <w:rFonts w:hint="eastAsia" w:ascii="仿宋" w:hAnsi="仿宋" w:eastAsia="仿宋" w:cs="仿宋"/>
          <w:b/>
          <w:bCs/>
          <w:spacing w:val="0"/>
          <w:sz w:val="32"/>
          <w:szCs w:val="32"/>
        </w:rPr>
        <w:t>绩效情况分析</w:t>
      </w:r>
    </w:p>
    <w:p w14:paraId="5ADE83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pacing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0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b/>
          <w:bCs/>
          <w:spacing w:val="0"/>
          <w:sz w:val="32"/>
          <w:szCs w:val="32"/>
        </w:rPr>
        <w:t>资金投入情况分析。</w:t>
      </w:r>
    </w:p>
    <w:p w14:paraId="707B4964"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textAlignment w:val="auto"/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2023年中央财政下达我场</w:t>
      </w:r>
      <w:r>
        <w:rPr>
          <w:rFonts w:hint="eastAsia" w:ascii="仿宋" w:hAnsi="仿宋" w:eastAsia="仿宋" w:cs="仿宋"/>
          <w:sz w:val="32"/>
          <w:szCs w:val="32"/>
        </w:rPr>
        <w:t>天然林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商业性</w:t>
      </w:r>
      <w:r>
        <w:rPr>
          <w:rFonts w:hint="eastAsia" w:ascii="仿宋" w:hAnsi="仿宋" w:eastAsia="仿宋" w:cs="仿宋"/>
          <w:sz w:val="32"/>
          <w:szCs w:val="32"/>
        </w:rPr>
        <w:t>停伐补助资金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378万元，实际完成378万元。</w:t>
      </w:r>
    </w:p>
    <w:p w14:paraId="70028825"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textAlignment w:val="auto"/>
        <w:rPr>
          <w:rFonts w:hint="eastAsia" w:ascii="仿宋" w:hAnsi="仿宋" w:eastAsia="仿宋" w:cs="仿宋"/>
          <w:b/>
          <w:bCs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2、</w:t>
      </w:r>
      <w:r>
        <w:rPr>
          <w:rFonts w:hint="eastAsia" w:ascii="仿宋" w:hAnsi="仿宋" w:eastAsia="仿宋" w:cs="仿宋"/>
          <w:b/>
          <w:bCs/>
          <w:spacing w:val="0"/>
          <w:sz w:val="32"/>
          <w:szCs w:val="32"/>
        </w:rPr>
        <w:t>资金管理情况分析。</w:t>
      </w:r>
    </w:p>
    <w:p w14:paraId="35588F0A">
      <w:pPr>
        <w:widowControl/>
        <w:shd w:val="clear" w:color="auto" w:fill="FFFFFF"/>
        <w:spacing w:line="345" w:lineRule="atLeast"/>
        <w:ind w:firstLine="640" w:firstLineChars="200"/>
        <w:rPr>
          <w:rFonts w:hint="eastAsia" w:ascii="仿宋" w:hAnsi="仿宋" w:eastAsia="仿宋" w:cs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项目资金管理严格按照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《中华人民共和国预算法》、</w:t>
      </w:r>
      <w:r>
        <w:rPr>
          <w:rFonts w:hint="eastAsia" w:ascii="仿宋" w:hAnsi="仿宋" w:eastAsia="仿宋" w:cs="仿宋"/>
          <w:kern w:val="0"/>
          <w:sz w:val="32"/>
          <w:szCs w:val="32"/>
        </w:rPr>
        <w:t>《林业改革发展资金管理办法》的要求，切实加强项目资金使用管理，确保项目资金在规定范围使用，切实做到专款专用，专账核算，无截留、挤占和挪用项目资金现象。</w:t>
      </w:r>
    </w:p>
    <w:p w14:paraId="509696E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天然林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商业性</w:t>
      </w:r>
      <w:r>
        <w:rPr>
          <w:rFonts w:hint="eastAsia" w:ascii="仿宋" w:hAnsi="仿宋" w:eastAsia="仿宋" w:cs="仿宋"/>
          <w:sz w:val="32"/>
          <w:szCs w:val="32"/>
        </w:rPr>
        <w:t>停伐补助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资金</w:t>
      </w:r>
      <w:r>
        <w:rPr>
          <w:rFonts w:hint="eastAsia" w:ascii="仿宋" w:hAnsi="仿宋" w:eastAsia="仿宋" w:cs="仿宋"/>
          <w:sz w:val="32"/>
          <w:szCs w:val="32"/>
        </w:rPr>
        <w:t>我场列入“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专项应付款-天然林停伐补助</w:t>
      </w:r>
      <w:r>
        <w:rPr>
          <w:rFonts w:hint="eastAsia" w:ascii="仿宋" w:hAnsi="仿宋" w:eastAsia="仿宋" w:cs="仿宋"/>
          <w:sz w:val="32"/>
          <w:szCs w:val="32"/>
        </w:rPr>
        <w:t>”。在使用管理上，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严格</w:t>
      </w:r>
      <w:r>
        <w:rPr>
          <w:rFonts w:hint="eastAsia" w:ascii="仿宋" w:hAnsi="仿宋" w:eastAsia="仿宋" w:cs="仿宋"/>
          <w:sz w:val="32"/>
          <w:szCs w:val="32"/>
        </w:rPr>
        <w:t>按要求专款专用，没有擅自扩大或缩小使用范围，没有挪用、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</w:rPr>
        <w:t>串用专项资金；没有弄虚作假、虚列支出，会计核算资料齐全。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  <w:lang w:val="en-US" w:eastAsia="zh-CN"/>
        </w:rPr>
        <w:t>项目各项开支严格按</w:t>
      </w:r>
      <w:r>
        <w:rPr>
          <w:rFonts w:hint="eastAsia" w:ascii="仿宋" w:hAnsi="仿宋" w:eastAsia="仿宋" w:cs="仿宋"/>
          <w:sz w:val="32"/>
          <w:szCs w:val="32"/>
        </w:rPr>
        <w:t>项目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投资计划支出，账务处理也根据作业设计的名目列支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 w14:paraId="4BC814A2">
      <w:pPr>
        <w:widowControl/>
        <w:numPr>
          <w:ilvl w:val="0"/>
          <w:numId w:val="1"/>
        </w:numPr>
        <w:spacing w:line="240" w:lineRule="auto"/>
        <w:ind w:left="0" w:leftChars="0" w:firstLine="643" w:firstLineChars="200"/>
        <w:jc w:val="left"/>
        <w:rPr>
          <w:rFonts w:hint="eastAsia" w:ascii="仿宋" w:hAnsi="仿宋" w:eastAsia="仿宋" w:cs="仿宋"/>
          <w:b/>
          <w:bCs/>
          <w:spacing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0"/>
          <w:sz w:val="32"/>
          <w:szCs w:val="32"/>
        </w:rPr>
        <w:t>总体绩效目标完成情况分析。</w:t>
      </w:r>
    </w:p>
    <w:p w14:paraId="523F79A0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kern w:val="0"/>
          <w:sz w:val="32"/>
          <w:szCs w:val="32"/>
        </w:rPr>
        <w:t>0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"/>
          <w:kern w:val="0"/>
          <w:sz w:val="32"/>
          <w:szCs w:val="32"/>
        </w:rPr>
        <w:t>年天然林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商业性</w:t>
      </w:r>
      <w:r>
        <w:rPr>
          <w:rFonts w:hint="eastAsia" w:ascii="仿宋" w:hAnsi="仿宋" w:eastAsia="仿宋" w:cs="仿宋"/>
          <w:kern w:val="0"/>
          <w:sz w:val="32"/>
          <w:szCs w:val="32"/>
        </w:rPr>
        <w:t>停伐补助项目补助资金涉及全场码市、涛圩、水口、务江、麻江五个分场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总</w:t>
      </w:r>
      <w:r>
        <w:rPr>
          <w:rFonts w:hint="eastAsia" w:ascii="仿宋" w:hAnsi="仿宋" w:eastAsia="仿宋" w:cs="仿宋"/>
          <w:kern w:val="0"/>
          <w:sz w:val="32"/>
          <w:szCs w:val="32"/>
        </w:rPr>
        <w:t>面积15.7667万亩。</w:t>
      </w:r>
      <w:r>
        <w:rPr>
          <w:rFonts w:hint="eastAsia" w:ascii="仿宋" w:hAnsi="仿宋" w:eastAsia="仿宋" w:cs="仿宋"/>
          <w:bCs/>
          <w:sz w:val="32"/>
          <w:szCs w:val="32"/>
        </w:rPr>
        <w:t>天然林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商业性</w:t>
      </w:r>
      <w:r>
        <w:rPr>
          <w:rFonts w:hint="eastAsia" w:ascii="仿宋" w:hAnsi="仿宋" w:eastAsia="仿宋" w:cs="仿宋"/>
          <w:bCs/>
          <w:sz w:val="32"/>
          <w:szCs w:val="32"/>
        </w:rPr>
        <w:t>停伐补助资金下达后，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切实做好天然林停伐保护工作，对我场</w:t>
      </w:r>
      <w:r>
        <w:rPr>
          <w:rFonts w:hint="eastAsia" w:ascii="仿宋" w:hAnsi="仿宋" w:eastAsia="仿宋" w:cs="仿宋"/>
          <w:kern w:val="0"/>
          <w:sz w:val="32"/>
          <w:szCs w:val="32"/>
        </w:rPr>
        <w:t>15.7667万亩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天然商品</w:t>
      </w:r>
      <w:r>
        <w:rPr>
          <w:rFonts w:hint="eastAsia" w:ascii="仿宋" w:hAnsi="仿宋" w:eastAsia="仿宋" w:cs="仿宋"/>
          <w:kern w:val="0"/>
          <w:sz w:val="32"/>
          <w:szCs w:val="32"/>
        </w:rPr>
        <w:t>林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实施管护</w:t>
      </w:r>
      <w:r>
        <w:rPr>
          <w:rFonts w:hint="eastAsia" w:ascii="仿宋" w:hAnsi="仿宋" w:eastAsia="仿宋" w:cs="仿宋"/>
          <w:bCs/>
          <w:sz w:val="32"/>
          <w:szCs w:val="32"/>
        </w:rPr>
        <w:t>，森林资源管护得到了加强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kern w:val="0"/>
          <w:sz w:val="32"/>
          <w:szCs w:val="32"/>
        </w:rPr>
        <w:t>项目绩效目标是为加强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天然商品</w:t>
      </w:r>
      <w:r>
        <w:rPr>
          <w:rFonts w:hint="eastAsia" w:ascii="仿宋" w:hAnsi="仿宋" w:eastAsia="仿宋" w:cs="仿宋"/>
          <w:kern w:val="0"/>
          <w:sz w:val="32"/>
          <w:szCs w:val="32"/>
        </w:rPr>
        <w:t>林的保护管理，停止天然林的商品性采伐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kern w:val="0"/>
          <w:sz w:val="32"/>
          <w:szCs w:val="32"/>
        </w:rPr>
        <w:t>探索建立补助资金绩效评价制度。通过项目实施，有效地保护了森林资源，林地涵养水源、保持水土的能力不断增强，有效控制森林火灾、病虫害、滥伐盗伐、采挖天然商品林等破坏现象。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减少了木材</w:t>
      </w:r>
      <w:r>
        <w:rPr>
          <w:rFonts w:hint="eastAsia" w:ascii="仿宋" w:hAnsi="仿宋" w:eastAsia="仿宋" w:cs="仿宋"/>
          <w:kern w:val="0"/>
          <w:sz w:val="32"/>
          <w:szCs w:val="32"/>
        </w:rPr>
        <w:t>消耗量，</w:t>
      </w:r>
      <w:r>
        <w:rPr>
          <w:rFonts w:hint="eastAsia" w:ascii="仿宋" w:hAnsi="仿宋" w:eastAsia="仿宋" w:cs="仿宋"/>
          <w:bCs/>
          <w:sz w:val="32"/>
          <w:szCs w:val="32"/>
        </w:rPr>
        <w:t>森林资源数量与质量明显提高，森林蓄积生长量有所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增长。</w:t>
      </w:r>
      <w:r>
        <w:rPr>
          <w:rFonts w:hint="eastAsia" w:ascii="仿宋" w:hAnsi="仿宋" w:eastAsia="仿宋" w:cs="仿宋"/>
          <w:bCs/>
          <w:sz w:val="32"/>
          <w:szCs w:val="32"/>
        </w:rPr>
        <w:t>减轻了林场经济负担。降低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了</w:t>
      </w:r>
      <w:r>
        <w:rPr>
          <w:rFonts w:hint="eastAsia" w:ascii="仿宋" w:hAnsi="仿宋" w:eastAsia="仿宋" w:cs="仿宋"/>
          <w:bCs/>
          <w:sz w:val="32"/>
          <w:szCs w:val="32"/>
        </w:rPr>
        <w:t>林场资源管护成本和生产成本，增强林场经济活力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</w:rPr>
        <w:t>在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省、市、</w:t>
      </w:r>
      <w:r>
        <w:rPr>
          <w:rFonts w:hint="eastAsia" w:ascii="仿宋" w:hAnsi="仿宋" w:eastAsia="仿宋" w:cs="仿宋"/>
          <w:sz w:val="32"/>
          <w:szCs w:val="32"/>
        </w:rPr>
        <w:t>县林业、财政主管部门的指导下，</w:t>
      </w:r>
      <w:r>
        <w:rPr>
          <w:rFonts w:hint="eastAsia" w:ascii="仿宋" w:hAnsi="仿宋" w:eastAsia="仿宋" w:cs="仿宋"/>
          <w:kern w:val="0"/>
          <w:sz w:val="32"/>
          <w:szCs w:val="32"/>
        </w:rPr>
        <w:t>我场20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"/>
          <w:kern w:val="0"/>
          <w:sz w:val="32"/>
          <w:szCs w:val="32"/>
        </w:rPr>
        <w:t>年度中央对地方林业专项转移支付的天然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林商品性停伐</w:t>
      </w:r>
      <w:r>
        <w:rPr>
          <w:rFonts w:hint="eastAsia" w:ascii="仿宋" w:hAnsi="仿宋" w:eastAsia="仿宋" w:cs="仿宋"/>
          <w:kern w:val="0"/>
          <w:sz w:val="32"/>
          <w:szCs w:val="32"/>
        </w:rPr>
        <w:t>补助预算基本</w:t>
      </w:r>
      <w:r>
        <w:rPr>
          <w:rFonts w:hint="eastAsia" w:ascii="仿宋" w:hAnsi="仿宋" w:eastAsia="仿宋" w:cs="仿宋"/>
          <w:sz w:val="32"/>
          <w:szCs w:val="32"/>
        </w:rPr>
        <w:t>实现目标任务，项目实施取得了良好经济、社会和生态效益。天然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林停伐</w:t>
      </w:r>
      <w:r>
        <w:rPr>
          <w:rFonts w:hint="eastAsia" w:ascii="仿宋" w:hAnsi="仿宋" w:eastAsia="仿宋" w:cs="仿宋"/>
          <w:sz w:val="32"/>
          <w:szCs w:val="32"/>
        </w:rPr>
        <w:t>工作取得了明显成效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570F9C51">
      <w:pPr>
        <w:widowControl w:val="0"/>
        <w:numPr>
          <w:ilvl w:val="0"/>
          <w:numId w:val="0"/>
        </w:numPr>
        <w:ind w:firstLine="643" w:firstLineChars="20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1）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数量指标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完成情况及分析。</w:t>
      </w:r>
    </w:p>
    <w:p w14:paraId="74E2AB5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1" w:firstLine="707" w:firstLineChars="221"/>
        <w:textAlignment w:val="auto"/>
        <w:rPr>
          <w:rFonts w:hint="eastAsia" w:ascii="仿宋" w:hAnsi="仿宋" w:eastAsia="仿宋" w:cs="仿宋"/>
          <w:bCs/>
          <w:kern w:val="0"/>
          <w:sz w:val="32"/>
          <w:szCs w:val="32"/>
        </w:rPr>
      </w:pPr>
      <w:r>
        <w:rPr>
          <w:rFonts w:hint="eastAsia" w:ascii="仿宋" w:hAnsi="仿宋" w:eastAsia="仿宋" w:cs="仿宋"/>
          <w:bCs/>
          <w:kern w:val="0"/>
          <w:sz w:val="32"/>
          <w:szCs w:val="32"/>
        </w:rPr>
        <w:t>我场20</w:t>
      </w:r>
      <w:r>
        <w:rPr>
          <w:rFonts w:hint="eastAsia" w:ascii="仿宋" w:hAnsi="仿宋" w:eastAsia="仿宋" w:cs="仿宋"/>
          <w:bCs/>
          <w:kern w:val="0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"/>
          <w:bCs/>
          <w:kern w:val="0"/>
          <w:sz w:val="32"/>
          <w:szCs w:val="32"/>
        </w:rPr>
        <w:t>年天然林停伐面积15.7667万亩。</w:t>
      </w:r>
    </w:p>
    <w:p w14:paraId="30B17F1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2）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质量指标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完成情况及分析。</w:t>
      </w:r>
    </w:p>
    <w:p w14:paraId="31D1F1F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</w:t>
      </w:r>
      <w:r>
        <w:rPr>
          <w:rFonts w:hint="eastAsia" w:ascii="仿宋" w:hAnsi="仿宋" w:eastAsia="仿宋" w:cs="仿宋"/>
          <w:kern w:val="0"/>
          <w:sz w:val="32"/>
          <w:szCs w:val="32"/>
        </w:rPr>
        <w:t>项目目标是为加强天然林的保护管理，停止天然林的商品性采伐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kern w:val="0"/>
          <w:sz w:val="32"/>
          <w:szCs w:val="32"/>
        </w:rPr>
        <w:t>探索建立补助资金绩效评价制度。通过项目实施，有效地保护了森林资源，林地涵养水源、保持水土的能力不断增强，有效控制森林火灾、病虫害、滥伐盗伐、采挖天然商品林等破坏现象。</w:t>
      </w:r>
    </w:p>
    <w:p w14:paraId="00BED0C9">
      <w:pPr>
        <w:keepNext w:val="0"/>
        <w:keepLines w:val="0"/>
        <w:pageBreakBefore w:val="0"/>
        <w:numPr>
          <w:ilvl w:val="0"/>
          <w:numId w:val="0"/>
        </w:numPr>
        <w:tabs>
          <w:tab w:val="left" w:pos="108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时效指标完成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情况及分析。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 w14:paraId="7561469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本年度内该项目按时签订管护合同，落实各项管护措施，按时完成资金拨付、使用及检查验收。</w:t>
      </w:r>
    </w:p>
    <w:p w14:paraId="6DB542E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4）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成本指标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完成情况及分析。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</w:p>
    <w:p w14:paraId="74E69FA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535353"/>
          <w:kern w:val="0"/>
          <w:sz w:val="32"/>
          <w:szCs w:val="32"/>
          <w:lang w:val="en-US" w:eastAsia="zh-CN"/>
        </w:rPr>
        <w:t>2023年中央财政下达我场的天</w:t>
      </w:r>
      <w:r>
        <w:rPr>
          <w:rFonts w:hint="eastAsia" w:ascii="仿宋" w:hAnsi="仿宋" w:eastAsia="仿宋" w:cs="仿宋"/>
          <w:kern w:val="0"/>
          <w:sz w:val="32"/>
          <w:szCs w:val="32"/>
        </w:rPr>
        <w:t>然林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商业性</w:t>
      </w:r>
      <w:r>
        <w:rPr>
          <w:rFonts w:hint="eastAsia" w:ascii="仿宋" w:hAnsi="仿宋" w:eastAsia="仿宋" w:cs="仿宋"/>
          <w:kern w:val="0"/>
          <w:sz w:val="32"/>
          <w:szCs w:val="32"/>
        </w:rPr>
        <w:t>停伐补助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378万元</w:t>
      </w:r>
      <w:r>
        <w:rPr>
          <w:rFonts w:hint="eastAsia" w:ascii="仿宋" w:hAnsi="仿宋" w:eastAsia="仿宋" w:cs="仿宋"/>
          <w:color w:val="535353"/>
          <w:kern w:val="0"/>
          <w:sz w:val="32"/>
          <w:szCs w:val="32"/>
        </w:rPr>
        <w:t>严格按照相关项目管理规定及标准兑付</w:t>
      </w:r>
      <w:r>
        <w:rPr>
          <w:rFonts w:hint="eastAsia" w:ascii="仿宋" w:hAnsi="仿宋" w:eastAsia="仿宋" w:cs="仿宋"/>
          <w:color w:val="535353"/>
          <w:kern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535353"/>
          <w:kern w:val="0"/>
          <w:sz w:val="32"/>
          <w:szCs w:val="32"/>
          <w:lang w:val="en-US" w:eastAsia="zh-CN"/>
        </w:rPr>
        <w:t>使用</w:t>
      </w:r>
      <w:r>
        <w:rPr>
          <w:rFonts w:hint="eastAsia" w:ascii="仿宋" w:hAnsi="仿宋" w:eastAsia="仿宋" w:cs="仿宋"/>
          <w:color w:val="535353"/>
          <w:kern w:val="0"/>
          <w:sz w:val="32"/>
          <w:szCs w:val="32"/>
        </w:rPr>
        <w:t>相关补助资金，</w:t>
      </w:r>
      <w:r>
        <w:rPr>
          <w:rFonts w:hint="eastAsia" w:ascii="仿宋" w:hAnsi="仿宋" w:eastAsia="仿宋" w:cs="仿宋"/>
          <w:kern w:val="0"/>
          <w:sz w:val="32"/>
          <w:szCs w:val="32"/>
        </w:rPr>
        <w:t>20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"/>
          <w:kern w:val="0"/>
          <w:sz w:val="32"/>
          <w:szCs w:val="32"/>
        </w:rPr>
        <w:t>年天然林停伐补助项目补助资金涉及全场码市、涛圩、水口、务江、麻江五个分场面积15.7667万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亩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95名管护人员，每名管护人员年平均管护工资4万元</w:t>
      </w:r>
      <w:r>
        <w:rPr>
          <w:rFonts w:hint="eastAsia" w:ascii="仿宋" w:hAnsi="仿宋" w:eastAsia="仿宋" w:cs="仿宋"/>
          <w:kern w:val="0"/>
          <w:sz w:val="32"/>
          <w:szCs w:val="32"/>
        </w:rPr>
        <w:t>。</w:t>
      </w:r>
    </w:p>
    <w:p w14:paraId="270993D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5）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生态效益指标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完成情况及分析。</w:t>
      </w:r>
    </w:p>
    <w:p w14:paraId="7833C105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bCs/>
          <w:sz w:val="32"/>
          <w:szCs w:val="32"/>
        </w:rPr>
        <w:t>森林资源管护得到了加强，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通过</w:t>
      </w:r>
      <w:r>
        <w:rPr>
          <w:rFonts w:hint="eastAsia" w:ascii="仿宋" w:hAnsi="仿宋" w:eastAsia="仿宋" w:cs="仿宋"/>
          <w:bCs/>
          <w:sz w:val="32"/>
          <w:szCs w:val="32"/>
        </w:rPr>
        <w:t>对天然林资源管护力度加大，森林病虫害能及时发现救治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Cs/>
          <w:sz w:val="32"/>
          <w:szCs w:val="32"/>
        </w:rPr>
        <w:t>项目区生态环境质量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有所</w:t>
      </w:r>
      <w:r>
        <w:rPr>
          <w:rFonts w:hint="eastAsia" w:ascii="仿宋" w:hAnsi="仿宋" w:eastAsia="仿宋" w:cs="仿宋"/>
          <w:bCs/>
          <w:sz w:val="32"/>
          <w:szCs w:val="32"/>
        </w:rPr>
        <w:t>改善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Cs/>
          <w:sz w:val="32"/>
          <w:szCs w:val="32"/>
        </w:rPr>
        <w:t>林种、树种结构得到了调整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Cs/>
          <w:sz w:val="32"/>
          <w:szCs w:val="32"/>
        </w:rPr>
        <w:t>森林综合功能明显提高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。</w:t>
      </w:r>
    </w:p>
    <w:p w14:paraId="1CF5DD5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6）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可持续影响指标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完成情况及分析。</w:t>
      </w:r>
    </w:p>
    <w:p w14:paraId="49CC6382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通过停伐项目实现对珍稀树种的保护、不断优化林分结构，提升森林资源质量，增强森林碳汇功能，保护大面积的天然阔叶林，增加了林场收入，实现林业可持续发展。</w:t>
      </w:r>
    </w:p>
    <w:p w14:paraId="38E06D9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7）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服务对象满意度指标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完成情况及分析。</w:t>
      </w:r>
    </w:p>
    <w:p w14:paraId="2A7B6FF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项目区群众对项目实施热情很高，通过调查，满意度达9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%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以上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。</w:t>
      </w:r>
    </w:p>
    <w:p w14:paraId="2163B6B0">
      <w:pPr>
        <w:spacing w:line="570" w:lineRule="exact"/>
        <w:ind w:left="1" w:firstLine="710" w:firstLineChars="221"/>
        <w:rPr>
          <w:rFonts w:hint="eastAsia" w:ascii="仿宋" w:hAnsi="仿宋" w:eastAsia="仿宋" w:cs="仿宋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>三、偏离绩效目标的原因和下一步改进措施</w:t>
      </w:r>
    </w:p>
    <w:p w14:paraId="5E5FF859">
      <w:pPr>
        <w:widowControl/>
        <w:shd w:val="clear" w:color="auto" w:fill="FFFFFF"/>
        <w:spacing w:line="345" w:lineRule="atLeas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项目总体绩效目标完成情况良好，并达到了预期效果。</w:t>
      </w:r>
    </w:p>
    <w:p w14:paraId="40CCADF0">
      <w:pPr>
        <w:spacing w:line="570" w:lineRule="exact"/>
        <w:ind w:left="1" w:firstLine="710" w:firstLineChars="221"/>
        <w:rPr>
          <w:rFonts w:hint="eastAsia" w:ascii="仿宋" w:hAnsi="仿宋" w:eastAsia="仿宋" w:cs="仿宋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  <w:lang w:val="en-US" w:eastAsia="zh-CN"/>
        </w:rPr>
        <w:t>四</w:t>
      </w: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>、绩效自评结果拟应用和公开情况</w:t>
      </w:r>
    </w:p>
    <w:p w14:paraId="2302164B">
      <w:pPr>
        <w:widowControl/>
        <w:shd w:val="clear" w:color="auto" w:fill="FFFFFF"/>
        <w:spacing w:line="345" w:lineRule="atLeas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经过本次自评，此项资金已做到专款专用，不存在截留挪用现象，各项目总体目标及各项绩效指标均已完成。自评结果的应用按照上级要求执行，</w:t>
      </w:r>
    </w:p>
    <w:p w14:paraId="1D88FECB">
      <w:pPr>
        <w:numPr>
          <w:ilvl w:val="0"/>
          <w:numId w:val="2"/>
        </w:numPr>
        <w:spacing w:line="570" w:lineRule="exact"/>
        <w:ind w:left="1" w:firstLine="710" w:firstLineChars="221"/>
        <w:rPr>
          <w:rFonts w:hint="eastAsia" w:ascii="仿宋" w:hAnsi="仿宋" w:eastAsia="仿宋" w:cs="仿宋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  <w:lang w:val="en-US" w:eastAsia="zh-CN"/>
        </w:rPr>
        <w:t>附件</w:t>
      </w:r>
    </w:p>
    <w:p w14:paraId="15FA3A7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2023年度林业生态保护修复及发展专项资金（林业草原生态保护恢复资金）转移支付绩效自评表。</w:t>
      </w:r>
    </w:p>
    <w:p w14:paraId="08208E3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</w:t>
      </w:r>
    </w:p>
    <w:p w14:paraId="5A8F0AF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5760" w:firstLineChars="18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江华国有林场</w:t>
      </w:r>
    </w:p>
    <w:p w14:paraId="0B71820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 2025年2月1日</w:t>
      </w:r>
    </w:p>
    <w:p w14:paraId="4B5A1CC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</w:p>
    <w:p w14:paraId="53AD664A">
      <w:pPr>
        <w:widowControl/>
        <w:shd w:val="clear" w:color="auto" w:fill="FFFFFF"/>
        <w:spacing w:line="345" w:lineRule="atLeas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4B56A98"/>
    <w:multiLevelType w:val="singleLevel"/>
    <w:tmpl w:val="24B56A98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41521E79"/>
    <w:multiLevelType w:val="singleLevel"/>
    <w:tmpl w:val="41521E79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I4YTI0OTkwN2JmYjE1YTMyYmU3MzM3MDk0ZTcwODgifQ=="/>
  </w:docVars>
  <w:rsids>
    <w:rsidRoot w:val="F7DC0DF1"/>
    <w:rsid w:val="05827051"/>
    <w:rsid w:val="0BA214E4"/>
    <w:rsid w:val="10C2694D"/>
    <w:rsid w:val="10C3282D"/>
    <w:rsid w:val="156E0D6F"/>
    <w:rsid w:val="18A71E9E"/>
    <w:rsid w:val="1ECC4B62"/>
    <w:rsid w:val="202D3B9A"/>
    <w:rsid w:val="28323C77"/>
    <w:rsid w:val="353C06AF"/>
    <w:rsid w:val="36147E72"/>
    <w:rsid w:val="3D7B409E"/>
    <w:rsid w:val="4233451A"/>
    <w:rsid w:val="49D40A5E"/>
    <w:rsid w:val="50426665"/>
    <w:rsid w:val="53426D96"/>
    <w:rsid w:val="5D9B0FFF"/>
    <w:rsid w:val="5F79722A"/>
    <w:rsid w:val="60393974"/>
    <w:rsid w:val="6CCD4060"/>
    <w:rsid w:val="70161521"/>
    <w:rsid w:val="70CD6084"/>
    <w:rsid w:val="70E124DB"/>
    <w:rsid w:val="735036A5"/>
    <w:rsid w:val="741369A5"/>
    <w:rsid w:val="78B83E5A"/>
    <w:rsid w:val="7CB6050E"/>
    <w:rsid w:val="F7DC0DF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7">
    <w:name w:val="Table Text"/>
    <w:basedOn w:val="1"/>
    <w:semiHidden/>
    <w:qFormat/>
    <w:uiPriority w:val="0"/>
    <w:rPr>
      <w:rFonts w:ascii="宋体" w:hAnsi="宋体" w:eastAsia="宋体" w:cs="宋体"/>
      <w:sz w:val="22"/>
      <w:szCs w:val="22"/>
      <w:lang w:val="en-US" w:eastAsia="en-US" w:bidi="ar-SA"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1751</Words>
  <Characters>1837</Characters>
  <Lines>0</Lines>
  <Paragraphs>0</Paragraphs>
  <TotalTime>2</TotalTime>
  <ScaleCrop>false</ScaleCrop>
  <LinksUpToDate>false</LinksUpToDate>
  <CharactersWithSpaces>1844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2024-02-28T17:50:00Z</dcterms:created>
  <dc:creator>xjkp</dc:creator>
  <cp:lastModifiedBy>WPS_1651658814</cp:lastModifiedBy>
  <cp:lastPrinted>2025-05-13T00:45:20Z</cp:lastPrinted>
  <dcterms:modified xsi:type="dcterms:W3CDTF">2025-05-13T00:45:29Z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9F585F0FEC8641F5B10B0E0D856DDF88_13</vt:lpwstr>
  </property>
  <property fmtid="{D5CDD505-2E9C-101B-9397-08002B2CF9AE}" pid="4" name="KSOTemplateDocerSaveRecord">
    <vt:lpwstr>eyJoZGlkIjoiYmEwODU1YjljYTQwZTYzYjA1NGJlNjRkODEwYTZlMTAiLCJ1c2VySWQiOiIxMzY3NzcwNzI5In0=</vt:lpwstr>
  </property>
</Properties>
</file>