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66CB64">
      <w:pPr>
        <w:spacing w:before="71" w:line="224" w:lineRule="auto"/>
        <w:ind w:left="48"/>
        <w:rPr>
          <w:rFonts w:hint="default" w:ascii="方正黑体_GBK" w:hAnsi="方正黑体_GBK" w:eastAsia="方正黑体_GBK" w:cs="方正黑体_GBK"/>
          <w:b w:val="0"/>
          <w:bCs w:val="0"/>
          <w:spacing w:val="7"/>
          <w:sz w:val="22"/>
          <w:szCs w:val="22"/>
          <w:lang w:val="en-US" w:eastAsia="zh-CN"/>
        </w:rPr>
      </w:pPr>
      <w:r>
        <w:rPr>
          <w:rFonts w:hint="eastAsia" w:ascii="方正黑体_GBK" w:hAnsi="方正黑体_GBK" w:eastAsia="方正黑体_GBK" w:cs="方正黑体_GBK"/>
          <w:b w:val="0"/>
          <w:bCs w:val="0"/>
          <w:spacing w:val="7"/>
          <w:sz w:val="22"/>
          <w:szCs w:val="22"/>
        </w:rPr>
        <w:t>附件</w:t>
      </w:r>
      <w:r>
        <w:rPr>
          <w:rFonts w:hint="eastAsia" w:ascii="方正黑体_GBK" w:hAnsi="方正黑体_GBK" w:eastAsia="方正黑体_GBK" w:cs="方正黑体_GBK"/>
          <w:b w:val="0"/>
          <w:bCs w:val="0"/>
          <w:spacing w:val="7"/>
          <w:sz w:val="22"/>
          <w:szCs w:val="22"/>
          <w:lang w:val="en-US" w:eastAsia="zh-CN"/>
        </w:rPr>
        <w:t>1</w:t>
      </w:r>
    </w:p>
    <w:p w14:paraId="7C4A6943">
      <w:pPr>
        <w:spacing w:line="301" w:lineRule="auto"/>
        <w:rPr>
          <w:rFonts w:ascii="Arial"/>
          <w:sz w:val="21"/>
        </w:rPr>
      </w:pPr>
    </w:p>
    <w:p w14:paraId="3B659B20">
      <w:pPr>
        <w:spacing w:line="301" w:lineRule="auto"/>
        <w:rPr>
          <w:rFonts w:ascii="Arial"/>
          <w:sz w:val="21"/>
        </w:rPr>
      </w:pPr>
    </w:p>
    <w:p w14:paraId="27B1DA1B">
      <w:pPr>
        <w:pStyle w:val="2"/>
        <w:spacing w:before="208" w:line="222" w:lineRule="auto"/>
        <w:jc w:val="center"/>
        <w:rPr>
          <w:rFonts w:hint="eastAsia" w:ascii="仿宋" w:hAnsi="仿宋" w:eastAsia="仿宋" w:cs="仿宋"/>
          <w:b/>
          <w:bCs/>
          <w:color w:val="auto"/>
          <w:spacing w:val="1"/>
          <w:sz w:val="44"/>
          <w:szCs w:val="44"/>
          <w:lang w:val="en-US" w:eastAsia="zh-CN"/>
        </w:rPr>
      </w:pPr>
      <w:r>
        <w:rPr>
          <w:rFonts w:hint="eastAsia" w:ascii="仿宋" w:hAnsi="仿宋" w:eastAsia="仿宋" w:cs="仿宋"/>
          <w:b/>
          <w:bCs/>
          <w:color w:val="auto"/>
          <w:spacing w:val="1"/>
          <w:sz w:val="44"/>
          <w:szCs w:val="44"/>
          <w:lang w:val="en-US" w:eastAsia="zh-CN"/>
        </w:rPr>
        <w:t>江华国有林场中央财政资金转移支付</w:t>
      </w:r>
    </w:p>
    <w:p w14:paraId="0FC3C623">
      <w:pPr>
        <w:pStyle w:val="2"/>
        <w:spacing w:before="208" w:line="222" w:lineRule="auto"/>
        <w:jc w:val="center"/>
        <w:rPr>
          <w:rFonts w:hint="eastAsia" w:ascii="仿宋" w:hAnsi="仿宋" w:eastAsia="仿宋" w:cs="仿宋"/>
          <w:b/>
          <w:bCs/>
          <w:color w:val="auto"/>
          <w:spacing w:val="1"/>
          <w:sz w:val="44"/>
          <w:szCs w:val="44"/>
          <w:lang w:val="en-US" w:eastAsia="zh-CN"/>
        </w:rPr>
      </w:pPr>
      <w:r>
        <w:rPr>
          <w:rFonts w:hint="eastAsia" w:ascii="仿宋" w:hAnsi="仿宋" w:eastAsia="仿宋" w:cs="仿宋"/>
          <w:b/>
          <w:bCs/>
          <w:color w:val="auto"/>
          <w:spacing w:val="1"/>
          <w:sz w:val="44"/>
          <w:szCs w:val="44"/>
          <w:lang w:val="en-US" w:eastAsia="zh-CN"/>
        </w:rPr>
        <w:t>2024年度绩效自评报告</w:t>
      </w:r>
    </w:p>
    <w:p w14:paraId="20EAE951">
      <w:pPr>
        <w:pStyle w:val="2"/>
        <w:spacing w:before="208" w:line="222" w:lineRule="auto"/>
        <w:jc w:val="center"/>
        <w:rPr>
          <w:rFonts w:hint="eastAsia" w:ascii="仿宋" w:hAnsi="仿宋" w:eastAsia="仿宋" w:cs="仿宋"/>
          <w:color w:val="auto"/>
          <w:sz w:val="32"/>
          <w:szCs w:val="32"/>
        </w:rPr>
      </w:pPr>
    </w:p>
    <w:p w14:paraId="18E7B49A">
      <w:pPr>
        <w:spacing w:line="570" w:lineRule="exact"/>
        <w:ind w:firstLine="707" w:firstLineChars="221"/>
        <w:rPr>
          <w:rFonts w:hint="eastAsia" w:ascii="仿宋" w:hAnsi="仿宋" w:eastAsia="仿宋" w:cs="仿宋"/>
          <w:kern w:val="0"/>
          <w:sz w:val="32"/>
          <w:szCs w:val="32"/>
        </w:rPr>
      </w:pPr>
      <w:r>
        <w:rPr>
          <w:rFonts w:hint="eastAsia" w:ascii="仿宋" w:hAnsi="仿宋" w:eastAsia="仿宋" w:cs="仿宋"/>
          <w:sz w:val="32"/>
          <w:szCs w:val="32"/>
        </w:rPr>
        <w:t>为进一步规范财政资金管理，强化财政支出绩效理念，切实提高财政资金使用效益，</w:t>
      </w:r>
      <w:r>
        <w:rPr>
          <w:rFonts w:hint="eastAsia" w:ascii="仿宋" w:hAnsi="仿宋" w:eastAsia="仿宋" w:cs="仿宋"/>
          <w:kern w:val="0"/>
          <w:sz w:val="32"/>
          <w:szCs w:val="32"/>
        </w:rPr>
        <w:t>根据湖南省林业局《关于做好</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度中央对地方林业专项转移支付预算执行情况绩效自评工作的通知》的文件精神，现将我</w:t>
      </w:r>
      <w:r>
        <w:rPr>
          <w:rFonts w:hint="eastAsia" w:ascii="仿宋" w:hAnsi="仿宋" w:eastAsia="仿宋" w:cs="仿宋"/>
          <w:kern w:val="0"/>
          <w:sz w:val="32"/>
          <w:szCs w:val="32"/>
          <w:lang w:val="en-US" w:eastAsia="zh-CN"/>
        </w:rPr>
        <w:t>场</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度中央</w:t>
      </w:r>
      <w:r>
        <w:rPr>
          <w:rFonts w:hint="eastAsia" w:ascii="仿宋" w:hAnsi="仿宋" w:eastAsia="仿宋" w:cs="仿宋"/>
          <w:kern w:val="0"/>
          <w:sz w:val="32"/>
          <w:szCs w:val="32"/>
          <w:lang w:val="en-US" w:eastAsia="zh-CN"/>
        </w:rPr>
        <w:t>财政资金</w:t>
      </w:r>
      <w:r>
        <w:rPr>
          <w:rFonts w:hint="eastAsia" w:ascii="仿宋" w:hAnsi="仿宋" w:eastAsia="仿宋" w:cs="仿宋"/>
          <w:kern w:val="0"/>
          <w:sz w:val="32"/>
          <w:szCs w:val="32"/>
        </w:rPr>
        <w:t>转移支付预算执行情况绩效目标工作评价如下：</w:t>
      </w:r>
    </w:p>
    <w:p w14:paraId="510DA28E">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val="en-US" w:eastAsia="zh-CN"/>
        </w:rPr>
      </w:pPr>
      <w:r>
        <w:rPr>
          <w:rFonts w:hint="eastAsia" w:ascii="仿宋" w:hAnsi="仿宋" w:eastAsia="仿宋" w:cs="仿宋"/>
          <w:b/>
          <w:bCs/>
          <w:sz w:val="32"/>
          <w:szCs w:val="32"/>
          <w:rtl w:val="0"/>
          <w:lang w:val="en-US" w:eastAsia="zh-CN"/>
        </w:rPr>
        <w:t>一、2024年度中央财政资金转移支付林业草原改革发展资金</w:t>
      </w:r>
    </w:p>
    <w:p w14:paraId="571DE194">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rPr>
        <w:t>一</w:t>
      </w:r>
      <w:r>
        <w:rPr>
          <w:rFonts w:hint="eastAsia" w:ascii="仿宋" w:hAnsi="仿宋" w:eastAsia="仿宋" w:cs="仿宋"/>
          <w:b/>
          <w:bCs/>
          <w:sz w:val="32"/>
          <w:szCs w:val="32"/>
          <w:lang w:eastAsia="zh-CN"/>
        </w:rPr>
        <w:t>）</w:t>
      </w:r>
      <w:r>
        <w:rPr>
          <w:rFonts w:hint="eastAsia" w:ascii="仿宋" w:hAnsi="仿宋" w:eastAsia="仿宋" w:cs="仿宋"/>
          <w:b/>
          <w:bCs/>
          <w:sz w:val="32"/>
          <w:szCs w:val="32"/>
        </w:rPr>
        <w:t>绩效目标分解下达情况</w:t>
      </w:r>
    </w:p>
    <w:p w14:paraId="159EBE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tl w:val="0"/>
          <w:lang w:val="en-US" w:eastAsia="zh-CN"/>
        </w:rPr>
      </w:pPr>
      <w:r>
        <w:rPr>
          <w:rFonts w:hint="eastAsia" w:ascii="仿宋" w:hAnsi="仿宋" w:eastAsia="仿宋" w:cs="仿宋"/>
          <w:sz w:val="32"/>
          <w:szCs w:val="32"/>
          <w:rtl w:val="0"/>
          <w:lang w:val="en-US" w:eastAsia="zh-CN"/>
        </w:rPr>
        <w:t>2024年中央财政下达我场林业</w:t>
      </w:r>
      <w:r>
        <w:rPr>
          <w:rFonts w:hint="eastAsia" w:ascii="仿宋" w:hAnsi="仿宋" w:eastAsia="仿宋" w:cs="仿宋"/>
          <w:sz w:val="32"/>
          <w:szCs w:val="32"/>
          <w:lang w:val="en-US" w:eastAsia="zh-CN"/>
        </w:rPr>
        <w:t>草原改革发展</w:t>
      </w:r>
      <w:r>
        <w:rPr>
          <w:rFonts w:hint="eastAsia" w:ascii="仿宋" w:hAnsi="仿宋" w:eastAsia="仿宋" w:cs="仿宋"/>
          <w:sz w:val="32"/>
          <w:szCs w:val="32"/>
          <w:rtl w:val="0"/>
          <w:lang w:val="en-US" w:eastAsia="zh-CN"/>
        </w:rPr>
        <w:t>资金（林木良种培育补助资金）162万元。</w:t>
      </w:r>
    </w:p>
    <w:p w14:paraId="6387837C">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rPr>
        <w:t>二</w:t>
      </w:r>
      <w:r>
        <w:rPr>
          <w:rFonts w:hint="eastAsia" w:ascii="仿宋" w:hAnsi="仿宋" w:eastAsia="仿宋" w:cs="仿宋"/>
          <w:b/>
          <w:bCs/>
          <w:sz w:val="32"/>
          <w:szCs w:val="32"/>
          <w:lang w:eastAsia="zh-CN"/>
        </w:rPr>
        <w:t>）</w:t>
      </w:r>
      <w:r>
        <w:rPr>
          <w:rFonts w:hint="eastAsia" w:ascii="仿宋" w:hAnsi="仿宋" w:eastAsia="仿宋" w:cs="仿宋"/>
          <w:b/>
          <w:bCs/>
          <w:sz w:val="32"/>
          <w:szCs w:val="32"/>
        </w:rPr>
        <w:t>绩效情况分析</w:t>
      </w:r>
    </w:p>
    <w:p w14:paraId="6720CBB4">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资金投入情况分析</w:t>
      </w:r>
    </w:p>
    <w:p w14:paraId="5DF1330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2024年中央财政提前批林木良种培育补助162</w:t>
      </w:r>
      <w:r>
        <w:rPr>
          <w:rFonts w:hint="eastAsia" w:ascii="仿宋" w:hAnsi="仿宋" w:eastAsia="仿宋" w:cs="仿宋"/>
          <w:sz w:val="32"/>
          <w:szCs w:val="32"/>
          <w:rtl w:val="0"/>
          <w:lang w:val="en-US" w:eastAsia="zh-CN"/>
        </w:rPr>
        <w:t>万元</w:t>
      </w:r>
      <w:r>
        <w:rPr>
          <w:rFonts w:hint="eastAsia" w:ascii="仿宋" w:hAnsi="仿宋" w:eastAsia="仿宋" w:cs="仿宋"/>
          <w:sz w:val="32"/>
          <w:szCs w:val="32"/>
          <w:lang w:val="en-US" w:eastAsia="zh-CN"/>
        </w:rPr>
        <w:t>（湘财预[2023]396号），江华县财政局于</w:t>
      </w:r>
      <w:r>
        <w:rPr>
          <w:rFonts w:hint="eastAsia" w:ascii="仿宋" w:hAnsi="仿宋" w:eastAsia="仿宋" w:cs="仿宋"/>
          <w:sz w:val="32"/>
          <w:szCs w:val="32"/>
        </w:rPr>
        <w:t>20</w:t>
      </w:r>
      <w:r>
        <w:rPr>
          <w:rFonts w:hint="eastAsia" w:ascii="仿宋" w:hAnsi="仿宋" w:eastAsia="仿宋" w:cs="仿宋"/>
          <w:sz w:val="32"/>
          <w:szCs w:val="32"/>
          <w:lang w:val="en-US" w:eastAsia="zh-CN"/>
        </w:rPr>
        <w:t>24</w:t>
      </w:r>
      <w:r>
        <w:rPr>
          <w:rFonts w:hint="eastAsia" w:ascii="仿宋" w:hAnsi="仿宋" w:eastAsia="仿宋" w:cs="仿宋"/>
          <w:sz w:val="32"/>
          <w:szCs w:val="32"/>
        </w:rPr>
        <w:t>年</w:t>
      </w:r>
      <w:r>
        <w:rPr>
          <w:rFonts w:hint="eastAsia" w:ascii="仿宋" w:hAnsi="仿宋" w:eastAsia="仿宋" w:cs="仿宋"/>
          <w:sz w:val="32"/>
          <w:szCs w:val="32"/>
          <w:lang w:val="en-US" w:eastAsia="zh-CN"/>
        </w:rPr>
        <w:t>2</w:t>
      </w:r>
      <w:r>
        <w:rPr>
          <w:rFonts w:hint="eastAsia" w:ascii="仿宋" w:hAnsi="仿宋" w:eastAsia="仿宋" w:cs="仿宋"/>
          <w:sz w:val="32"/>
          <w:szCs w:val="32"/>
        </w:rPr>
        <w:t>月拨付</w:t>
      </w:r>
      <w:r>
        <w:rPr>
          <w:rFonts w:hint="eastAsia" w:ascii="仿宋" w:hAnsi="仿宋" w:eastAsia="仿宋" w:cs="仿宋"/>
          <w:sz w:val="32"/>
          <w:szCs w:val="32"/>
          <w:lang w:val="en-US" w:eastAsia="zh-CN"/>
        </w:rPr>
        <w:t>至</w:t>
      </w:r>
      <w:r>
        <w:rPr>
          <w:rFonts w:hint="eastAsia" w:ascii="仿宋" w:hAnsi="仿宋" w:eastAsia="仿宋" w:cs="仿宋"/>
          <w:sz w:val="32"/>
          <w:szCs w:val="32"/>
        </w:rPr>
        <w:t>我场</w:t>
      </w:r>
      <w:r>
        <w:rPr>
          <w:rFonts w:hint="eastAsia" w:ascii="仿宋" w:hAnsi="仿宋" w:eastAsia="仿宋" w:cs="仿宋"/>
          <w:sz w:val="32"/>
          <w:szCs w:val="32"/>
          <w:lang w:eastAsia="zh-CN"/>
        </w:rPr>
        <w:t>，</w:t>
      </w:r>
      <w:r>
        <w:rPr>
          <w:rFonts w:hint="eastAsia" w:ascii="仿宋" w:hAnsi="仿宋" w:eastAsia="仿宋" w:cs="仿宋"/>
          <w:sz w:val="32"/>
          <w:szCs w:val="32"/>
        </w:rPr>
        <w:t>县林业</w:t>
      </w:r>
      <w:r>
        <w:rPr>
          <w:rFonts w:hint="eastAsia" w:ascii="仿宋" w:hAnsi="仿宋" w:eastAsia="仿宋" w:cs="仿宋"/>
          <w:sz w:val="32"/>
          <w:szCs w:val="32"/>
          <w:lang w:val="en-US" w:eastAsia="zh-CN"/>
        </w:rPr>
        <w:t>局</w:t>
      </w:r>
      <w:r>
        <w:rPr>
          <w:rFonts w:hint="eastAsia" w:ascii="仿宋" w:hAnsi="仿宋" w:eastAsia="仿宋" w:cs="仿宋"/>
          <w:sz w:val="32"/>
          <w:szCs w:val="32"/>
        </w:rPr>
        <w:t>、财政</w:t>
      </w:r>
      <w:r>
        <w:rPr>
          <w:rFonts w:hint="eastAsia" w:ascii="仿宋" w:hAnsi="仿宋" w:eastAsia="仿宋" w:cs="仿宋"/>
          <w:sz w:val="32"/>
          <w:szCs w:val="32"/>
          <w:lang w:val="en-US" w:eastAsia="zh-CN"/>
        </w:rPr>
        <w:t>局</w:t>
      </w:r>
      <w:r>
        <w:rPr>
          <w:rFonts w:hint="eastAsia" w:ascii="仿宋" w:hAnsi="仿宋" w:eastAsia="仿宋" w:cs="仿宋"/>
          <w:sz w:val="32"/>
          <w:szCs w:val="32"/>
        </w:rPr>
        <w:t>没有截留。我场分别</w:t>
      </w:r>
      <w:r>
        <w:rPr>
          <w:rFonts w:hint="eastAsia" w:ascii="仿宋" w:hAnsi="仿宋" w:eastAsia="仿宋" w:cs="仿宋"/>
          <w:sz w:val="32"/>
          <w:szCs w:val="32"/>
          <w:lang w:val="en-US" w:eastAsia="zh-CN"/>
        </w:rPr>
        <w:t>于5</w:t>
      </w:r>
      <w:r>
        <w:rPr>
          <w:rFonts w:hint="eastAsia" w:ascii="仿宋" w:hAnsi="仿宋" w:eastAsia="仿宋" w:cs="仿宋"/>
          <w:sz w:val="32"/>
          <w:szCs w:val="32"/>
        </w:rPr>
        <w:t>月</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7月</w:t>
      </w:r>
      <w:r>
        <w:rPr>
          <w:rFonts w:hint="eastAsia" w:ascii="仿宋" w:hAnsi="仿宋" w:eastAsia="仿宋" w:cs="仿宋"/>
          <w:sz w:val="32"/>
          <w:szCs w:val="32"/>
        </w:rPr>
        <w:t>将资金</w:t>
      </w:r>
      <w:r>
        <w:rPr>
          <w:rFonts w:hint="eastAsia" w:ascii="仿宋" w:hAnsi="仿宋" w:eastAsia="仿宋" w:cs="仿宋"/>
          <w:sz w:val="32"/>
          <w:szCs w:val="32"/>
          <w:lang w:val="en-US" w:eastAsia="zh-CN"/>
        </w:rPr>
        <w:t>按进度</w:t>
      </w:r>
      <w:r>
        <w:rPr>
          <w:rFonts w:hint="eastAsia" w:ascii="仿宋" w:hAnsi="仿宋" w:eastAsia="仿宋" w:cs="仿宋"/>
          <w:sz w:val="32"/>
          <w:szCs w:val="32"/>
        </w:rPr>
        <w:t>拨付到</w:t>
      </w:r>
      <w:r>
        <w:rPr>
          <w:rFonts w:hint="eastAsia" w:ascii="仿宋" w:hAnsi="仿宋" w:eastAsia="仿宋" w:cs="仿宋"/>
          <w:sz w:val="32"/>
          <w:szCs w:val="32"/>
          <w:lang w:val="en-US" w:eastAsia="zh-CN"/>
        </w:rPr>
        <w:t>项目实施单位江华瑶族自治县华林生态旅游发展有限责任公司</w:t>
      </w:r>
      <w:r>
        <w:rPr>
          <w:rFonts w:hint="eastAsia" w:ascii="仿宋" w:hAnsi="仿宋" w:eastAsia="仿宋" w:cs="仿宋"/>
          <w:sz w:val="32"/>
          <w:szCs w:val="32"/>
        </w:rPr>
        <w:t>，用于</w:t>
      </w:r>
      <w:r>
        <w:rPr>
          <w:rFonts w:hint="eastAsia" w:ascii="仿宋" w:hAnsi="仿宋" w:eastAsia="仿宋" w:cs="仿宋"/>
          <w:sz w:val="32"/>
          <w:szCs w:val="32"/>
          <w:lang w:val="en-US" w:eastAsia="zh-CN"/>
        </w:rPr>
        <w:t>完成</w:t>
      </w:r>
      <w:r>
        <w:rPr>
          <w:rFonts w:hint="eastAsia" w:ascii="仿宋" w:hAnsi="仿宋" w:eastAsia="仿宋" w:cs="仿宋"/>
          <w:sz w:val="32"/>
          <w:szCs w:val="32"/>
        </w:rPr>
        <w:t>种子园、采穗圃、子代林测定林和示范林</w:t>
      </w:r>
      <w:r>
        <w:rPr>
          <w:rFonts w:hint="eastAsia" w:ascii="仿宋" w:hAnsi="仿宋" w:eastAsia="仿宋" w:cs="仿宋"/>
          <w:sz w:val="32"/>
          <w:szCs w:val="32"/>
          <w:lang w:eastAsia="zh-CN"/>
        </w:rPr>
        <w:t>管护</w:t>
      </w:r>
      <w:r>
        <w:rPr>
          <w:rFonts w:hint="eastAsia" w:ascii="仿宋" w:hAnsi="仿宋" w:eastAsia="仿宋" w:cs="仿宋"/>
          <w:sz w:val="32"/>
          <w:szCs w:val="32"/>
        </w:rPr>
        <w:t>建设</w:t>
      </w:r>
      <w:r>
        <w:rPr>
          <w:rFonts w:hint="eastAsia" w:ascii="仿宋" w:hAnsi="仿宋" w:eastAsia="仿宋" w:cs="仿宋"/>
          <w:sz w:val="32"/>
          <w:szCs w:val="32"/>
          <w:lang w:eastAsia="zh-CN"/>
        </w:rPr>
        <w:t>以</w:t>
      </w:r>
      <w:r>
        <w:rPr>
          <w:rFonts w:hint="eastAsia" w:ascii="仿宋" w:hAnsi="仿宋" w:eastAsia="仿宋" w:cs="仿宋"/>
          <w:sz w:val="32"/>
          <w:szCs w:val="32"/>
          <w:lang w:val="en-US" w:eastAsia="zh-CN"/>
        </w:rPr>
        <w:t>及红锥、南酸枣、杉木</w:t>
      </w:r>
      <w:r>
        <w:rPr>
          <w:rFonts w:hint="default" w:ascii="仿宋" w:hAnsi="仿宋" w:eastAsia="仿宋" w:cs="仿宋"/>
          <w:sz w:val="32"/>
          <w:szCs w:val="32"/>
          <w:lang w:val="en-US" w:eastAsia="zh-CN"/>
        </w:rPr>
        <w:t>3.0</w:t>
      </w:r>
      <w:r>
        <w:rPr>
          <w:rFonts w:hint="eastAsia" w:ascii="仿宋" w:hAnsi="仿宋" w:eastAsia="仿宋" w:cs="仿宋"/>
          <w:sz w:val="32"/>
          <w:szCs w:val="32"/>
          <w:lang w:val="en-US" w:eastAsia="zh-CN"/>
        </w:rPr>
        <w:t>代种子园</w:t>
      </w:r>
      <w:r>
        <w:rPr>
          <w:rFonts w:hint="eastAsia" w:ascii="仿宋" w:hAnsi="仿宋" w:eastAsia="仿宋" w:cs="仿宋"/>
          <w:sz w:val="32"/>
          <w:szCs w:val="32"/>
        </w:rPr>
        <w:t>树种结构调整等</w:t>
      </w:r>
      <w:r>
        <w:rPr>
          <w:rFonts w:hint="eastAsia" w:ascii="仿宋" w:hAnsi="仿宋" w:eastAsia="仿宋" w:cs="仿宋"/>
          <w:sz w:val="32"/>
          <w:szCs w:val="32"/>
          <w:lang w:val="en-US" w:eastAsia="zh-CN"/>
        </w:rPr>
        <w:t>各项任务，截止2024年12月31日完成了项目的检查验收，支付项目费用185.7768万元</w:t>
      </w:r>
      <w:r>
        <w:rPr>
          <w:rFonts w:hint="eastAsia" w:ascii="仿宋" w:hAnsi="仿宋" w:eastAsia="仿宋" w:cs="仿宋"/>
          <w:sz w:val="32"/>
          <w:szCs w:val="32"/>
        </w:rPr>
        <w:t>。</w:t>
      </w:r>
    </w:p>
    <w:p w14:paraId="55694BC7">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资金管理情况分析</w:t>
      </w:r>
    </w:p>
    <w:p w14:paraId="55D50DB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所有资金严格按照</w:t>
      </w:r>
      <w:r>
        <w:rPr>
          <w:rFonts w:hint="eastAsia" w:ascii="仿宋" w:hAnsi="仿宋" w:eastAsia="仿宋" w:cs="仿宋"/>
          <w:color w:val="auto"/>
          <w:sz w:val="32"/>
          <w:szCs w:val="32"/>
        </w:rPr>
        <w:t>《中华人民共和国预算法》</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财政部、国家林业局关于印发&lt;林业保护恢复管理办法&gt;的通知》（财农〔2016〕196号）及《财政部国家林业局关于印发&lt;中央财政林业补助管理办法&gt;的通知》（财农〔2014〕9号）文件精神有关规定执行，实行分账核算，专款专用。严格专项资金运行制度，严禁截留、挤占、挪用补贴资金，确保资金安全高效地发挥投资效益。对违反专项资金使用规定，截留、挪用或造成资金损失的单位或个人，依照《财政违法行为处罚处分条例》（国务院令第427号）以及有关法律、行政法规的规定处理。</w:t>
      </w:r>
    </w:p>
    <w:p w14:paraId="2DF3F3C8">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sz w:val="32"/>
          <w:szCs w:val="32"/>
        </w:rPr>
      </w:pP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总体绩效目标完成情况分析</w:t>
      </w:r>
    </w:p>
    <w:p w14:paraId="1BB9655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lang w:val="en-US" w:eastAsia="zh-CN"/>
        </w:rPr>
        <w:t>截止2024年12月底，杉木</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代采收种子</w:t>
      </w:r>
      <w:r>
        <w:rPr>
          <w:rFonts w:hint="default" w:ascii="仿宋" w:hAnsi="仿宋" w:eastAsia="仿宋" w:cs="仿宋"/>
          <w:sz w:val="32"/>
          <w:szCs w:val="32"/>
          <w:lang w:val="en-US" w:eastAsia="zh-CN"/>
        </w:rPr>
        <w:t>30</w:t>
      </w:r>
      <w:r>
        <w:rPr>
          <w:rFonts w:hint="eastAsia" w:ascii="仿宋" w:hAnsi="仿宋" w:eastAsia="仿宋" w:cs="仿宋"/>
          <w:sz w:val="32"/>
          <w:szCs w:val="32"/>
          <w:lang w:val="en-US" w:eastAsia="zh-CN"/>
        </w:rPr>
        <w:t>公斤（自用育苗）、马尾松</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代采收种子</w:t>
      </w:r>
      <w:r>
        <w:rPr>
          <w:rFonts w:hint="default" w:ascii="仿宋" w:hAnsi="仿宋" w:eastAsia="仿宋" w:cs="仿宋"/>
          <w:sz w:val="32"/>
          <w:szCs w:val="32"/>
          <w:lang w:val="en-US" w:eastAsia="zh-CN"/>
        </w:rPr>
        <w:t>15</w:t>
      </w:r>
      <w:r>
        <w:rPr>
          <w:rFonts w:hint="eastAsia" w:ascii="仿宋" w:hAnsi="仿宋" w:eastAsia="仿宋" w:cs="仿宋"/>
          <w:sz w:val="32"/>
          <w:szCs w:val="32"/>
          <w:lang w:val="en-US" w:eastAsia="zh-CN"/>
        </w:rPr>
        <w:t>0公斤（自用撒播造林），保证了林木良种的优良品质。完成</w:t>
      </w:r>
      <w:r>
        <w:rPr>
          <w:rFonts w:hint="eastAsia" w:ascii="仿宋" w:hAnsi="仿宋" w:eastAsia="仿宋" w:cs="仿宋"/>
          <w:sz w:val="32"/>
          <w:szCs w:val="32"/>
        </w:rPr>
        <w:t>种子园建设、采穗圃建设、示范林建设、树种结构调整</w:t>
      </w:r>
      <w:r>
        <w:rPr>
          <w:rFonts w:hint="eastAsia" w:ascii="仿宋" w:hAnsi="仿宋" w:eastAsia="仿宋" w:cs="仿宋"/>
          <w:sz w:val="32"/>
          <w:szCs w:val="32"/>
          <w:lang w:val="en-US" w:eastAsia="zh-CN"/>
        </w:rPr>
        <w:t>等工作任务检查验收。</w:t>
      </w:r>
    </w:p>
    <w:p w14:paraId="2F73AD9B">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绩效指标完成情况分析</w:t>
      </w:r>
    </w:p>
    <w:p w14:paraId="72DA4EC0">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数量指标</w:t>
      </w:r>
      <w:r>
        <w:rPr>
          <w:rFonts w:hint="eastAsia" w:ascii="仿宋" w:hAnsi="仿宋" w:eastAsia="仿宋" w:cs="仿宋"/>
          <w:b/>
          <w:bCs/>
          <w:sz w:val="32"/>
          <w:szCs w:val="32"/>
          <w:lang w:eastAsia="zh-CN"/>
        </w:rPr>
        <w:t>完成情况及分析</w:t>
      </w:r>
    </w:p>
    <w:p w14:paraId="1A4ADDE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杉木和马尾松</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代种子园</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w:t>
      </w:r>
      <w:r>
        <w:rPr>
          <w:rFonts w:hint="eastAsia" w:ascii="仿宋" w:hAnsi="仿宋" w:eastAsia="仿宋" w:cs="仿宋"/>
          <w:sz w:val="32"/>
          <w:szCs w:val="32"/>
          <w:lang w:val="en-US" w:eastAsia="zh-CN"/>
        </w:rPr>
        <w:t>管护714亩，杉木和马尾松采穗圃</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建设管护</w:t>
      </w:r>
      <w:r>
        <w:rPr>
          <w:rFonts w:hint="eastAsia" w:ascii="仿宋" w:hAnsi="仿宋" w:eastAsia="仿宋" w:cs="仿宋"/>
          <w:sz w:val="32"/>
          <w:szCs w:val="32"/>
          <w:lang w:val="en-US" w:eastAsia="zh-CN"/>
        </w:rPr>
        <w:t>41亩，杉木</w:t>
      </w:r>
      <w:r>
        <w:rPr>
          <w:rFonts w:hint="default" w:ascii="仿宋" w:hAnsi="仿宋" w:eastAsia="仿宋" w:cs="仿宋"/>
          <w:sz w:val="32"/>
          <w:szCs w:val="32"/>
          <w:lang w:val="en-US" w:eastAsia="zh-CN"/>
        </w:rPr>
        <w:t>1.5</w:t>
      </w:r>
      <w:r>
        <w:rPr>
          <w:rFonts w:hint="eastAsia" w:ascii="仿宋" w:hAnsi="仿宋" w:eastAsia="仿宋" w:cs="仿宋"/>
          <w:sz w:val="32"/>
          <w:szCs w:val="32"/>
          <w:lang w:val="en-US" w:eastAsia="zh-CN"/>
        </w:rPr>
        <w:t>代种质资源收集区</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建设管护</w:t>
      </w:r>
      <w:r>
        <w:rPr>
          <w:rFonts w:hint="eastAsia" w:ascii="仿宋" w:hAnsi="仿宋" w:eastAsia="仿宋" w:cs="仿宋"/>
          <w:sz w:val="32"/>
          <w:szCs w:val="32"/>
          <w:lang w:val="en-US" w:eastAsia="zh-CN"/>
        </w:rPr>
        <w:t>14亩，杉木马尾松子代林</w:t>
      </w:r>
      <w:r>
        <w:rPr>
          <w:rFonts w:hint="default" w:ascii="仿宋" w:hAnsi="仿宋" w:eastAsia="仿宋" w:cs="仿宋"/>
          <w:sz w:val="32"/>
          <w:szCs w:val="32"/>
          <w:lang w:val="en-US" w:eastAsia="zh-CN"/>
        </w:rPr>
        <w:t>755</w:t>
      </w:r>
      <w:r>
        <w:rPr>
          <w:rFonts w:hint="eastAsia" w:ascii="仿宋" w:hAnsi="仿宋" w:eastAsia="仿宋" w:cs="仿宋"/>
          <w:sz w:val="32"/>
          <w:szCs w:val="32"/>
          <w:lang w:val="en-US" w:eastAsia="zh-CN"/>
        </w:rPr>
        <w:t>亩，杉木</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代良种示范林</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建设管护3523</w:t>
      </w:r>
      <w:r>
        <w:rPr>
          <w:rFonts w:hint="eastAsia" w:ascii="仿宋" w:hAnsi="仿宋" w:eastAsia="仿宋" w:cs="仿宋"/>
          <w:sz w:val="32"/>
          <w:szCs w:val="32"/>
          <w:lang w:val="en-US" w:eastAsia="zh-CN"/>
        </w:rPr>
        <w:t>亩，种子园树种结构调整</w:t>
      </w:r>
      <w:r>
        <w:rPr>
          <w:rFonts w:hint="eastAsia" w:ascii="仿宋" w:hAnsi="仿宋" w:eastAsia="仿宋" w:cs="仿宋"/>
          <w:color w:val="36363D"/>
          <w:sz w:val="32"/>
          <w:szCs w:val="32"/>
          <w:highlight w:val="none"/>
          <w:lang w:val="en-US" w:eastAsia="zh-CN"/>
        </w:rPr>
        <w:t>5</w:t>
      </w:r>
      <w:r>
        <w:rPr>
          <w:rFonts w:hint="default" w:ascii="仿宋" w:hAnsi="仿宋" w:eastAsia="仿宋" w:cs="仿宋"/>
          <w:color w:val="36363D"/>
          <w:sz w:val="32"/>
          <w:szCs w:val="32"/>
          <w:highlight w:val="none"/>
          <w:lang w:val="en-US" w:eastAsia="zh-CN"/>
        </w:rPr>
        <w:t>11</w:t>
      </w:r>
      <w:r>
        <w:rPr>
          <w:rFonts w:hint="eastAsia" w:ascii="仿宋" w:hAnsi="仿宋" w:eastAsia="仿宋" w:cs="仿宋"/>
          <w:sz w:val="32"/>
          <w:szCs w:val="32"/>
          <w:lang w:val="en-US" w:eastAsia="zh-CN"/>
        </w:rPr>
        <w:t>亩（红锥种子园</w:t>
      </w:r>
      <w:r>
        <w:rPr>
          <w:rFonts w:hint="default" w:ascii="仿宋" w:hAnsi="仿宋" w:eastAsia="仿宋" w:cs="仿宋"/>
          <w:sz w:val="32"/>
          <w:szCs w:val="32"/>
          <w:lang w:val="en-US" w:eastAsia="zh-CN"/>
        </w:rPr>
        <w:t>218</w:t>
      </w:r>
      <w:r>
        <w:rPr>
          <w:rFonts w:hint="eastAsia" w:ascii="仿宋" w:hAnsi="仿宋" w:eastAsia="仿宋" w:cs="仿宋"/>
          <w:sz w:val="32"/>
          <w:szCs w:val="32"/>
          <w:lang w:val="en-US" w:eastAsia="zh-CN"/>
        </w:rPr>
        <w:t>、南酸枣种子园</w:t>
      </w:r>
      <w:r>
        <w:rPr>
          <w:rFonts w:hint="default" w:ascii="仿宋" w:hAnsi="仿宋" w:eastAsia="仿宋" w:cs="仿宋"/>
          <w:sz w:val="32"/>
          <w:szCs w:val="32"/>
          <w:lang w:val="en-US" w:eastAsia="zh-CN"/>
        </w:rPr>
        <w:t>206</w:t>
      </w:r>
      <w:r>
        <w:rPr>
          <w:rFonts w:hint="eastAsia" w:ascii="仿宋" w:hAnsi="仿宋" w:eastAsia="仿宋" w:cs="仿宋"/>
          <w:sz w:val="32"/>
          <w:szCs w:val="32"/>
          <w:lang w:val="en-US" w:eastAsia="zh-CN"/>
        </w:rPr>
        <w:t>亩、杉木</w:t>
      </w:r>
      <w:r>
        <w:rPr>
          <w:rFonts w:hint="default" w:ascii="仿宋" w:hAnsi="仿宋" w:eastAsia="仿宋" w:cs="仿宋"/>
          <w:sz w:val="32"/>
          <w:szCs w:val="32"/>
          <w:lang w:val="en-US" w:eastAsia="zh-CN"/>
        </w:rPr>
        <w:t>3.0</w:t>
      </w:r>
      <w:r>
        <w:rPr>
          <w:rFonts w:hint="eastAsia" w:ascii="仿宋" w:hAnsi="仿宋" w:eastAsia="仿宋" w:cs="仿宋"/>
          <w:sz w:val="32"/>
          <w:szCs w:val="32"/>
          <w:lang w:val="en-US" w:eastAsia="zh-CN"/>
        </w:rPr>
        <w:t>代种子园</w:t>
      </w:r>
      <w:r>
        <w:rPr>
          <w:rFonts w:hint="default" w:ascii="仿宋" w:hAnsi="仿宋" w:eastAsia="仿宋" w:cs="仿宋"/>
          <w:sz w:val="32"/>
          <w:szCs w:val="32"/>
          <w:lang w:val="en-US" w:eastAsia="zh-CN"/>
        </w:rPr>
        <w:t>87</w:t>
      </w:r>
      <w:r>
        <w:rPr>
          <w:rFonts w:hint="eastAsia" w:ascii="仿宋" w:hAnsi="仿宋" w:eastAsia="仿宋" w:cs="仿宋"/>
          <w:sz w:val="32"/>
          <w:szCs w:val="32"/>
          <w:lang w:val="en-US" w:eastAsia="zh-CN"/>
        </w:rPr>
        <w:t>亩），红锥子代林</w:t>
      </w:r>
      <w:r>
        <w:rPr>
          <w:rFonts w:hint="default" w:ascii="仿宋" w:hAnsi="仿宋" w:eastAsia="仿宋" w:cs="仿宋"/>
          <w:sz w:val="32"/>
          <w:szCs w:val="32"/>
          <w:lang w:val="en-US" w:eastAsia="zh-CN"/>
        </w:rPr>
        <w:t>250</w:t>
      </w:r>
      <w:r>
        <w:rPr>
          <w:rFonts w:hint="eastAsia" w:ascii="仿宋" w:hAnsi="仿宋" w:eastAsia="仿宋" w:cs="仿宋"/>
          <w:sz w:val="32"/>
          <w:szCs w:val="32"/>
          <w:lang w:val="en-US" w:eastAsia="zh-CN"/>
        </w:rPr>
        <w:t>亩，采收杉木和马尾松</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代良种共计</w:t>
      </w:r>
      <w:r>
        <w:rPr>
          <w:rFonts w:hint="default" w:ascii="仿宋" w:hAnsi="仿宋" w:eastAsia="仿宋" w:cs="仿宋"/>
          <w:sz w:val="32"/>
          <w:szCs w:val="32"/>
          <w:lang w:val="en-US" w:eastAsia="zh-CN"/>
        </w:rPr>
        <w:t>180</w:t>
      </w:r>
      <w:r>
        <w:rPr>
          <w:rFonts w:hint="eastAsia" w:ascii="仿宋" w:hAnsi="仿宋" w:eastAsia="仿宋" w:cs="仿宋"/>
          <w:sz w:val="32"/>
          <w:szCs w:val="32"/>
          <w:lang w:val="en-US" w:eastAsia="zh-CN"/>
        </w:rPr>
        <w:t>公斤，</w:t>
      </w:r>
    </w:p>
    <w:p w14:paraId="3915C1E2">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质量指标</w:t>
      </w:r>
      <w:r>
        <w:rPr>
          <w:rFonts w:hint="eastAsia" w:ascii="仿宋" w:hAnsi="仿宋" w:eastAsia="仿宋" w:cs="仿宋"/>
          <w:b/>
          <w:bCs/>
          <w:sz w:val="32"/>
          <w:szCs w:val="32"/>
          <w:lang w:eastAsia="zh-CN"/>
        </w:rPr>
        <w:t>完成情况及分析</w:t>
      </w:r>
    </w:p>
    <w:p w14:paraId="697B918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杉木和马尾松2.0代良种采收净度90%以上、种子发芽率40%以上</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；种子园、种质资源收集区、采穗圃、子代林、</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试验示范林</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以及</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种子园树种结构调整</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的</w:t>
      </w:r>
      <w:r>
        <w:rPr>
          <w:rFonts w:hint="eastAsia" w:ascii="仿宋" w:hAnsi="仿宋" w:eastAsia="仿宋" w:cs="仿宋"/>
          <w:sz w:val="32"/>
          <w:szCs w:val="32"/>
          <w:lang w:val="en-US" w:eastAsia="zh-CN"/>
        </w:rPr>
        <w:t>抚育、施肥、防治病虫害、护林防火等管护工作合格率</w:t>
      </w:r>
      <w:r>
        <w:rPr>
          <w:rFonts w:hint="default" w:ascii="仿宋" w:hAnsi="仿宋" w:eastAsia="仿宋" w:cs="仿宋"/>
          <w:sz w:val="32"/>
          <w:szCs w:val="32"/>
          <w:lang w:val="en-US" w:eastAsia="zh-CN"/>
        </w:rPr>
        <w:t>100%</w:t>
      </w:r>
      <w:r>
        <w:rPr>
          <w:rFonts w:hint="eastAsia" w:ascii="仿宋" w:hAnsi="仿宋" w:eastAsia="仿宋" w:cs="仿宋"/>
          <w:sz w:val="32"/>
          <w:szCs w:val="32"/>
          <w:lang w:val="en-US" w:eastAsia="zh-CN"/>
        </w:rPr>
        <w:t>，</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病虫害控制5%以内</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w:t>
      </w:r>
    </w:p>
    <w:p w14:paraId="4F5822D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val="en-US"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3</w:t>
      </w:r>
      <w:r>
        <w:rPr>
          <w:rFonts w:hint="eastAsia" w:ascii="仿宋" w:hAnsi="仿宋" w:eastAsia="仿宋" w:cs="仿宋"/>
          <w:b/>
          <w:bCs/>
          <w:sz w:val="32"/>
          <w:szCs w:val="32"/>
          <w:lang w:eastAsia="zh-CN"/>
        </w:rPr>
        <w:t>）</w:t>
      </w:r>
      <w:r>
        <w:rPr>
          <w:rFonts w:hint="eastAsia" w:ascii="仿宋" w:hAnsi="仿宋" w:eastAsia="仿宋" w:cs="仿宋"/>
          <w:b/>
          <w:bCs/>
          <w:sz w:val="32"/>
          <w:szCs w:val="32"/>
        </w:rPr>
        <w:t>时效指标完成</w:t>
      </w:r>
      <w:r>
        <w:rPr>
          <w:rFonts w:hint="eastAsia" w:ascii="仿宋" w:hAnsi="仿宋" w:eastAsia="仿宋" w:cs="仿宋"/>
          <w:b/>
          <w:bCs/>
          <w:sz w:val="32"/>
          <w:szCs w:val="32"/>
          <w:lang w:eastAsia="zh-CN"/>
        </w:rPr>
        <w:t>情况及分析</w:t>
      </w:r>
      <w:r>
        <w:rPr>
          <w:rFonts w:hint="eastAsia" w:ascii="仿宋" w:hAnsi="仿宋" w:eastAsia="仿宋" w:cs="仿宋"/>
          <w:b/>
          <w:bCs/>
          <w:sz w:val="32"/>
          <w:szCs w:val="32"/>
          <w:lang w:val="en-US" w:eastAsia="zh-CN"/>
        </w:rPr>
        <w:t xml:space="preserve"> </w:t>
      </w:r>
    </w:p>
    <w:p w14:paraId="4B64174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本年度内该项目按时完成目标任务，</w:t>
      </w:r>
      <w:r>
        <w:rPr>
          <w:rFonts w:hint="eastAsia" w:ascii="仿宋" w:hAnsi="仿宋" w:eastAsia="仿宋" w:cs="仿宋"/>
          <w:sz w:val="32"/>
          <w:szCs w:val="32"/>
        </w:rPr>
        <w:t>项目期内任务完成率</w:t>
      </w:r>
      <w:r>
        <w:rPr>
          <w:rFonts w:hint="eastAsia" w:ascii="仿宋" w:hAnsi="仿宋" w:eastAsia="仿宋" w:cs="仿宋"/>
          <w:sz w:val="32"/>
          <w:szCs w:val="32"/>
          <w:lang w:val="en-US" w:eastAsia="zh-CN"/>
        </w:rPr>
        <w:t>100%，补助兑现率达到100%，项目资金使用规范，未出现截留或挪用情况。</w:t>
      </w:r>
    </w:p>
    <w:p w14:paraId="5C7CA278">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val="en-US"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成本指标</w:t>
      </w:r>
      <w:r>
        <w:rPr>
          <w:rFonts w:hint="eastAsia" w:ascii="仿宋" w:hAnsi="仿宋" w:eastAsia="仿宋" w:cs="仿宋"/>
          <w:b/>
          <w:bCs/>
          <w:sz w:val="32"/>
          <w:szCs w:val="32"/>
          <w:lang w:eastAsia="zh-CN"/>
        </w:rPr>
        <w:t>完成情况及分析</w:t>
      </w:r>
      <w:r>
        <w:rPr>
          <w:rFonts w:hint="eastAsia" w:ascii="仿宋" w:hAnsi="仿宋" w:eastAsia="仿宋" w:cs="仿宋"/>
          <w:b/>
          <w:bCs/>
          <w:sz w:val="32"/>
          <w:szCs w:val="32"/>
          <w:lang w:val="en-US" w:eastAsia="zh-CN"/>
        </w:rPr>
        <w:t xml:space="preserve">  </w:t>
      </w:r>
    </w:p>
    <w:p w14:paraId="17EE43D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严格按照</w:t>
      </w:r>
      <w:r>
        <w:rPr>
          <w:rFonts w:hint="eastAsia" w:ascii="仿宋" w:hAnsi="仿宋" w:eastAsia="仿宋" w:cs="仿宋"/>
          <w:sz w:val="32"/>
          <w:szCs w:val="32"/>
        </w:rPr>
        <w:t>我</w:t>
      </w:r>
      <w:r>
        <w:rPr>
          <w:rFonts w:hint="eastAsia" w:ascii="仿宋" w:hAnsi="仿宋" w:eastAsia="仿宋" w:cs="仿宋"/>
          <w:sz w:val="32"/>
          <w:szCs w:val="32"/>
          <w:lang w:eastAsia="zh-CN"/>
        </w:rPr>
        <w:t>场</w:t>
      </w:r>
      <w:r>
        <w:rPr>
          <w:rFonts w:hint="eastAsia" w:ascii="仿宋" w:hAnsi="仿宋" w:eastAsia="仿宋" w:cs="仿宋"/>
          <w:sz w:val="32"/>
          <w:szCs w:val="32"/>
        </w:rPr>
        <w:t>20</w:t>
      </w:r>
      <w:r>
        <w:rPr>
          <w:rFonts w:hint="eastAsia" w:ascii="仿宋" w:hAnsi="仿宋" w:eastAsia="仿宋" w:cs="仿宋"/>
          <w:sz w:val="32"/>
          <w:szCs w:val="32"/>
          <w:lang w:val="en-US" w:eastAsia="zh-CN"/>
        </w:rPr>
        <w:t>24</w:t>
      </w:r>
      <w:r>
        <w:rPr>
          <w:rFonts w:hint="eastAsia" w:ascii="仿宋" w:hAnsi="仿宋" w:eastAsia="仿宋" w:cs="仿宋"/>
          <w:sz w:val="32"/>
          <w:szCs w:val="32"/>
        </w:rPr>
        <w:t>年度中央林业国家</w:t>
      </w:r>
      <w:r>
        <w:rPr>
          <w:rFonts w:hint="eastAsia" w:ascii="仿宋" w:hAnsi="仿宋" w:eastAsia="仿宋" w:cs="仿宋"/>
          <w:sz w:val="32"/>
          <w:szCs w:val="32"/>
          <w:lang w:val="en-US" w:eastAsia="zh-CN"/>
        </w:rPr>
        <w:t>林木良种培育</w:t>
      </w:r>
      <w:r>
        <w:rPr>
          <w:rFonts w:hint="eastAsia" w:ascii="仿宋" w:hAnsi="仿宋" w:eastAsia="仿宋" w:cs="仿宋"/>
          <w:sz w:val="32"/>
          <w:szCs w:val="32"/>
        </w:rPr>
        <w:t>项目补助预算</w:t>
      </w:r>
      <w:r>
        <w:rPr>
          <w:rFonts w:hint="eastAsia" w:ascii="仿宋" w:hAnsi="仿宋" w:eastAsia="仿宋" w:cs="仿宋"/>
          <w:sz w:val="32"/>
          <w:szCs w:val="32"/>
          <w:lang w:val="en-US" w:eastAsia="zh-CN"/>
        </w:rPr>
        <w:t>执行，国家补贴资金使用率100%，</w:t>
      </w:r>
      <w:r>
        <w:rPr>
          <w:rFonts w:hint="eastAsia" w:ascii="仿宋" w:hAnsi="仿宋" w:eastAsia="仿宋" w:cs="仿宋"/>
          <w:sz w:val="32"/>
          <w:szCs w:val="32"/>
        </w:rPr>
        <w:t>实现目标任务</w:t>
      </w:r>
      <w:r>
        <w:rPr>
          <w:rFonts w:hint="eastAsia" w:ascii="仿宋" w:hAnsi="仿宋" w:eastAsia="仿宋" w:cs="仿宋"/>
          <w:sz w:val="32"/>
          <w:szCs w:val="32"/>
          <w:lang w:eastAsia="zh-CN"/>
        </w:rPr>
        <w:t>。</w:t>
      </w:r>
    </w:p>
    <w:p w14:paraId="4B262392">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生态效益指标</w:t>
      </w:r>
      <w:r>
        <w:rPr>
          <w:rFonts w:hint="eastAsia" w:ascii="仿宋" w:hAnsi="仿宋" w:eastAsia="仿宋" w:cs="仿宋"/>
          <w:b/>
          <w:bCs/>
          <w:sz w:val="32"/>
          <w:szCs w:val="32"/>
          <w:lang w:eastAsia="zh-CN"/>
        </w:rPr>
        <w:t>完成情况及分析</w:t>
      </w:r>
    </w:p>
    <w:p w14:paraId="667D366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eastAsia="zh-CN"/>
        </w:rPr>
      </w:pPr>
      <w:r>
        <w:rPr>
          <w:rFonts w:hint="eastAsia" w:ascii="仿宋" w:hAnsi="仿宋" w:eastAsia="仿宋" w:cs="仿宋"/>
          <w:sz w:val="32"/>
          <w:szCs w:val="32"/>
          <w:lang w:eastAsia="zh-CN"/>
        </w:rPr>
        <w:t>通过良种造林和低效林改造，项目区森林覆盖率提升0.5%，碳汇能力显著增强，示范林区水土流失量减少30%，土壤有机质含量提高</w:t>
      </w:r>
      <w:r>
        <w:rPr>
          <w:rFonts w:hint="default" w:ascii="仿宋" w:hAnsi="仿宋" w:eastAsia="仿宋" w:cs="仿宋"/>
          <w:sz w:val="32"/>
          <w:szCs w:val="32"/>
          <w:lang w:val="en-US" w:eastAsia="zh-CN"/>
        </w:rPr>
        <w:t>5</w:t>
      </w:r>
      <w:r>
        <w:rPr>
          <w:rFonts w:hint="eastAsia" w:ascii="仿宋" w:hAnsi="仿宋" w:eastAsia="仿宋" w:cs="仿宋"/>
          <w:sz w:val="32"/>
          <w:szCs w:val="32"/>
          <w:lang w:eastAsia="zh-CN"/>
        </w:rPr>
        <w:t>%，生态修复效果显著。</w:t>
      </w:r>
    </w:p>
    <w:p w14:paraId="1847C282">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6）</w:t>
      </w:r>
      <w:r>
        <w:rPr>
          <w:rFonts w:hint="eastAsia" w:ascii="仿宋" w:hAnsi="仿宋" w:eastAsia="仿宋" w:cs="仿宋"/>
          <w:b/>
          <w:bCs/>
          <w:sz w:val="32"/>
          <w:szCs w:val="32"/>
        </w:rPr>
        <w:t>可持续影响指标</w:t>
      </w:r>
      <w:r>
        <w:rPr>
          <w:rFonts w:hint="eastAsia" w:ascii="仿宋" w:hAnsi="仿宋" w:eastAsia="仿宋" w:cs="仿宋"/>
          <w:b/>
          <w:bCs/>
          <w:sz w:val="32"/>
          <w:szCs w:val="32"/>
          <w:lang w:eastAsia="zh-CN"/>
        </w:rPr>
        <w:t>完成情况及分析</w:t>
      </w:r>
    </w:p>
    <w:p w14:paraId="2B5BF67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rPr>
        <w:t>树种结构得到了调整</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优化了森林生态效果。</w:t>
      </w:r>
    </w:p>
    <w:p w14:paraId="0FEFD57F">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7）</w:t>
      </w:r>
      <w:r>
        <w:rPr>
          <w:rFonts w:hint="eastAsia" w:ascii="仿宋" w:hAnsi="仿宋" w:eastAsia="仿宋" w:cs="仿宋"/>
          <w:b/>
          <w:bCs/>
          <w:sz w:val="32"/>
          <w:szCs w:val="32"/>
        </w:rPr>
        <w:t>服务对象满意度指标</w:t>
      </w:r>
      <w:r>
        <w:rPr>
          <w:rFonts w:hint="eastAsia" w:ascii="仿宋" w:hAnsi="仿宋" w:eastAsia="仿宋" w:cs="仿宋"/>
          <w:b/>
          <w:bCs/>
          <w:sz w:val="32"/>
          <w:szCs w:val="32"/>
          <w:lang w:eastAsia="zh-CN"/>
        </w:rPr>
        <w:t>完成情况及分析</w:t>
      </w:r>
    </w:p>
    <w:p w14:paraId="394BD73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rPr>
        <w:t>项目区群众对项目实施热情很高，通过调查，满意度达9</w:t>
      </w:r>
      <w:r>
        <w:rPr>
          <w:rFonts w:hint="default" w:ascii="仿宋" w:hAnsi="仿宋" w:eastAsia="仿宋" w:cs="仿宋"/>
          <w:sz w:val="32"/>
          <w:szCs w:val="32"/>
          <w:lang w:val="en-US"/>
        </w:rPr>
        <w:t>5</w:t>
      </w:r>
      <w:r>
        <w:rPr>
          <w:rFonts w:hint="eastAsia" w:ascii="仿宋" w:hAnsi="仿宋" w:eastAsia="仿宋" w:cs="仿宋"/>
          <w:sz w:val="32"/>
          <w:szCs w:val="32"/>
        </w:rPr>
        <w:t>%</w:t>
      </w:r>
      <w:r>
        <w:rPr>
          <w:rFonts w:hint="eastAsia" w:ascii="仿宋" w:hAnsi="仿宋" w:eastAsia="仿宋" w:cs="仿宋"/>
          <w:sz w:val="32"/>
          <w:szCs w:val="32"/>
          <w:lang w:val="en-US" w:eastAsia="zh-CN"/>
        </w:rPr>
        <w:t>以上</w:t>
      </w:r>
      <w:r>
        <w:rPr>
          <w:rFonts w:hint="eastAsia" w:ascii="仿宋" w:hAnsi="仿宋" w:eastAsia="仿宋" w:cs="仿宋"/>
          <w:sz w:val="32"/>
          <w:szCs w:val="32"/>
        </w:rPr>
        <w:t>。</w:t>
      </w:r>
    </w:p>
    <w:p w14:paraId="0FB4825B">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w:t>
      </w:r>
      <w:r>
        <w:rPr>
          <w:rFonts w:hint="eastAsia" w:ascii="仿宋" w:hAnsi="仿宋" w:eastAsia="仿宋" w:cs="仿宋"/>
          <w:b/>
          <w:bCs/>
          <w:sz w:val="32"/>
          <w:szCs w:val="32"/>
          <w:lang w:val="en-US" w:eastAsia="en-US"/>
        </w:rPr>
        <w:t>三</w:t>
      </w:r>
      <w:r>
        <w:rPr>
          <w:rFonts w:hint="eastAsia" w:ascii="仿宋" w:hAnsi="仿宋" w:eastAsia="仿宋" w:cs="仿宋"/>
          <w:b/>
          <w:bCs/>
          <w:sz w:val="32"/>
          <w:szCs w:val="32"/>
          <w:lang w:val="en-US" w:eastAsia="zh-CN"/>
        </w:rPr>
        <w:t>）</w:t>
      </w:r>
      <w:r>
        <w:rPr>
          <w:rFonts w:hint="eastAsia" w:ascii="仿宋" w:hAnsi="仿宋" w:eastAsia="仿宋" w:cs="仿宋"/>
          <w:b/>
          <w:bCs/>
          <w:sz w:val="32"/>
          <w:szCs w:val="32"/>
        </w:rPr>
        <w:t>偏离绩效目标的原因和下一步改进措施</w:t>
      </w:r>
    </w:p>
    <w:p w14:paraId="3E7CA59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rPr>
        <w:t>项目总体绩效目标完成情况良好，并达到了预期效果。</w:t>
      </w:r>
    </w:p>
    <w:p w14:paraId="79A86985">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w:t>
      </w:r>
      <w:r>
        <w:rPr>
          <w:rFonts w:hint="eastAsia" w:ascii="仿宋" w:hAnsi="仿宋" w:eastAsia="仿宋" w:cs="仿宋"/>
          <w:b/>
          <w:bCs/>
          <w:sz w:val="32"/>
          <w:szCs w:val="32"/>
          <w:lang w:val="en-US" w:eastAsia="en-US"/>
        </w:rPr>
        <w:t>四</w:t>
      </w:r>
      <w:r>
        <w:rPr>
          <w:rFonts w:hint="eastAsia" w:ascii="仿宋" w:hAnsi="仿宋" w:eastAsia="仿宋" w:cs="仿宋"/>
          <w:b/>
          <w:bCs/>
          <w:sz w:val="32"/>
          <w:szCs w:val="32"/>
          <w:lang w:val="en-US" w:eastAsia="zh-CN"/>
        </w:rPr>
        <w:t>）</w:t>
      </w:r>
      <w:r>
        <w:rPr>
          <w:rFonts w:hint="eastAsia" w:ascii="仿宋" w:hAnsi="仿宋" w:eastAsia="仿宋" w:cs="仿宋"/>
          <w:b/>
          <w:bCs/>
          <w:sz w:val="32"/>
          <w:szCs w:val="32"/>
        </w:rPr>
        <w:t>绩效自评结果拟应用和公开情况</w:t>
      </w:r>
    </w:p>
    <w:p w14:paraId="2F4C8C2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rPr>
        <w:t>经过本次自评，</w:t>
      </w:r>
      <w:r>
        <w:rPr>
          <w:rFonts w:hint="eastAsia" w:ascii="仿宋" w:hAnsi="仿宋" w:eastAsia="仿宋" w:cs="仿宋"/>
          <w:sz w:val="32"/>
          <w:szCs w:val="32"/>
          <w:lang w:val="en-US" w:eastAsia="zh-CN"/>
        </w:rPr>
        <w:t>所有</w:t>
      </w:r>
      <w:r>
        <w:rPr>
          <w:rFonts w:hint="eastAsia" w:ascii="仿宋" w:hAnsi="仿宋" w:eastAsia="仿宋" w:cs="仿宋"/>
          <w:sz w:val="32"/>
          <w:szCs w:val="32"/>
        </w:rPr>
        <w:t>资金已做到专款专用，不存在截留挪用现象，各项目总体目标及各项绩效指标均已完成。自评结果的应用按照上级要求执行</w:t>
      </w:r>
      <w:r>
        <w:rPr>
          <w:rFonts w:hint="eastAsia" w:ascii="仿宋" w:hAnsi="仿宋" w:eastAsia="仿宋" w:cs="仿宋"/>
          <w:sz w:val="32"/>
          <w:szCs w:val="32"/>
          <w:lang w:eastAsia="zh-CN"/>
        </w:rPr>
        <w:t>。</w:t>
      </w:r>
    </w:p>
    <w:p w14:paraId="7CEA6E71">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rPr>
        <w:t>五</w:t>
      </w:r>
      <w:r>
        <w:rPr>
          <w:rFonts w:hint="eastAsia" w:ascii="仿宋" w:hAnsi="仿宋" w:eastAsia="仿宋" w:cs="仿宋"/>
          <w:b/>
          <w:bCs/>
          <w:sz w:val="32"/>
          <w:szCs w:val="32"/>
          <w:lang w:eastAsia="zh-CN"/>
        </w:rPr>
        <w:t>）</w:t>
      </w:r>
      <w:r>
        <w:rPr>
          <w:rFonts w:hint="eastAsia" w:ascii="仿宋" w:hAnsi="仿宋" w:eastAsia="仿宋" w:cs="仿宋"/>
          <w:b/>
          <w:bCs/>
          <w:sz w:val="32"/>
          <w:szCs w:val="32"/>
        </w:rPr>
        <w:t>其他需要说明的问题</w:t>
      </w:r>
    </w:p>
    <w:p w14:paraId="5421D0F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lang w:val="en-US" w:eastAsia="zh-CN"/>
        </w:rPr>
        <w:t>综合各项资金使用情况，我场基本是按财务管理、会计核算等制度执行，支出符合国家财经法规和财务管理制度规定以及有关专项资金的管理办法。资金拨付有完整的审批程序和手续，项目支出按规定经过评估论证，资金未存在截留、挤占、挪用、虚列支出等情况。只有采收种子存在结算跨年度问题。</w:t>
      </w:r>
    </w:p>
    <w:p w14:paraId="73AAAB65">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rPr>
        <w:t>附件</w:t>
      </w:r>
    </w:p>
    <w:p w14:paraId="018A4C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eastAsia="zh-CN"/>
        </w:rPr>
      </w:pPr>
      <w:r>
        <w:rPr>
          <w:rFonts w:hint="eastAsia" w:ascii="仿宋" w:hAnsi="仿宋" w:eastAsia="仿宋" w:cs="仿宋"/>
          <w:color w:val="36363D"/>
          <w:sz w:val="32"/>
          <w:szCs w:val="32"/>
          <w:lang w:val="en-US" w:eastAsia="zh-CN"/>
        </w:rPr>
        <w:t>202</w:t>
      </w:r>
      <w:r>
        <w:rPr>
          <w:rFonts w:hint="default" w:ascii="仿宋" w:hAnsi="仿宋" w:eastAsia="仿宋" w:cs="仿宋"/>
          <w:color w:val="36363D"/>
          <w:sz w:val="32"/>
          <w:szCs w:val="32"/>
          <w:lang w:val="en-US" w:eastAsia="zh-CN"/>
        </w:rPr>
        <w:t>4</w:t>
      </w:r>
      <w:r>
        <w:rPr>
          <w:rFonts w:hint="eastAsia" w:ascii="仿宋" w:hAnsi="仿宋" w:eastAsia="仿宋" w:cs="仿宋"/>
          <w:color w:val="36363D"/>
          <w:sz w:val="32"/>
          <w:szCs w:val="32"/>
          <w:lang w:val="en-US" w:eastAsia="zh-CN"/>
        </w:rPr>
        <w:t>年</w:t>
      </w:r>
      <w:r>
        <w:rPr>
          <w:rFonts w:hint="eastAsia" w:ascii="仿宋" w:hAnsi="仿宋" w:eastAsia="仿宋" w:cs="仿宋"/>
          <w:sz w:val="32"/>
          <w:szCs w:val="32"/>
          <w:lang w:val="en-US" w:eastAsia="zh-CN"/>
        </w:rPr>
        <w:t>度中央财政资金转移支付林业草原生态保护恢复资金及改革发展资金区域绩效自评表。</w:t>
      </w:r>
    </w:p>
    <w:p w14:paraId="209FF2E4">
      <w:pPr>
        <w:rPr>
          <w:rFonts w:hint="eastAsia" w:eastAsia="宋体"/>
          <w:lang w:val="en-US" w:eastAsia="zh-CN"/>
        </w:rPr>
      </w:pPr>
      <w:r>
        <w:rPr>
          <w:rFonts w:hint="eastAsia" w:eastAsia="宋体"/>
          <w:lang w:val="en-US" w:eastAsia="zh-CN"/>
        </w:rPr>
        <w:t xml:space="preserve">     </w:t>
      </w:r>
    </w:p>
    <w:p w14:paraId="3588B04B">
      <w:pPr>
        <w:rPr>
          <w:rFonts w:hint="eastAsia" w:eastAsia="宋体"/>
          <w:lang w:val="en-US" w:eastAsia="zh-CN"/>
        </w:rPr>
      </w:pPr>
      <w:r>
        <w:rPr>
          <w:rFonts w:hint="eastAsia" w:eastAsia="宋体"/>
          <w:lang w:val="en-US" w:eastAsia="zh-CN"/>
        </w:rPr>
        <w:t xml:space="preserve">                                                               </w:t>
      </w:r>
    </w:p>
    <w:p w14:paraId="2C5AEC24">
      <w:pPr>
        <w:rPr>
          <w:rFonts w:hint="eastAsia" w:eastAsia="宋体"/>
          <w:lang w:val="en-US" w:eastAsia="zh-CN"/>
        </w:rPr>
      </w:pPr>
      <w:r>
        <w:rPr>
          <w:rFonts w:hint="eastAsia" w:eastAsia="宋体"/>
          <w:lang w:val="en-US" w:eastAsia="zh-CN"/>
        </w:rPr>
        <w:t xml:space="preserve">                                              </w:t>
      </w:r>
    </w:p>
    <w:p w14:paraId="3D4587C4">
      <w:pPr>
        <w:ind w:firstLine="5040" w:firstLineChars="2400"/>
        <w:rPr>
          <w:rFonts w:hint="eastAsia" w:eastAsia="宋体"/>
          <w:sz w:val="30"/>
          <w:szCs w:val="30"/>
          <w:lang w:val="en-US" w:eastAsia="zh-CN"/>
        </w:rPr>
      </w:pPr>
      <w:r>
        <w:rPr>
          <w:rFonts w:hint="eastAsia" w:eastAsia="宋体"/>
          <w:lang w:val="en-US" w:eastAsia="zh-CN"/>
        </w:rPr>
        <w:t xml:space="preserve">  </w:t>
      </w:r>
      <w:bookmarkStart w:id="0" w:name="_GoBack"/>
      <w:bookmarkEnd w:id="0"/>
      <w:r>
        <w:rPr>
          <w:rFonts w:hint="eastAsia" w:eastAsia="宋体"/>
          <w:sz w:val="30"/>
          <w:szCs w:val="30"/>
          <w:lang w:val="en-US" w:eastAsia="zh-CN"/>
        </w:rPr>
        <w:t xml:space="preserve"> 2025年2月5日</w:t>
      </w:r>
    </w:p>
    <w:p w14:paraId="584C1D3B">
      <w:pPr>
        <w:ind w:firstLine="5400" w:firstLineChars="1800"/>
        <w:rPr>
          <w:rFonts w:hint="eastAsia" w:eastAsia="宋体"/>
          <w:sz w:val="30"/>
          <w:szCs w:val="30"/>
          <w:lang w:val="en-US" w:eastAsia="zh-CN"/>
        </w:rPr>
      </w:pPr>
      <w:r>
        <w:rPr>
          <w:rFonts w:hint="eastAsia" w:eastAsia="宋体"/>
          <w:sz w:val="30"/>
          <w:szCs w:val="30"/>
          <w:lang w:val="en-US" w:eastAsia="zh-CN"/>
        </w:rPr>
        <w:t>江华国有林场</w:t>
      </w:r>
    </w:p>
    <w:p w14:paraId="23895A90">
      <w:pPr>
        <w:ind w:firstLine="7200" w:firstLineChars="2400"/>
        <w:rPr>
          <w:rFonts w:hint="eastAsia" w:eastAsia="宋体"/>
          <w:sz w:val="30"/>
          <w:szCs w:val="30"/>
          <w:lang w:val="en-US" w:eastAsia="zh-CN"/>
        </w:rPr>
      </w:pPr>
    </w:p>
    <w:p w14:paraId="6F088D5F">
      <w:pPr>
        <w:ind w:firstLine="7200" w:firstLineChars="2400"/>
        <w:rPr>
          <w:rFonts w:hint="default" w:eastAsia="宋体"/>
          <w:sz w:val="30"/>
          <w:szCs w:val="30"/>
          <w:lang w:val="en-US" w:eastAsia="zh-CN"/>
        </w:rPr>
      </w:pPr>
      <w:r>
        <w:rPr>
          <w:rFonts w:hint="eastAsia" w:eastAsia="宋体"/>
          <w:sz w:val="30"/>
          <w:szCs w:val="30"/>
          <w:lang w:val="en-US" w:eastAsia="zh-CN"/>
        </w:rPr>
        <w:t xml:space="preserve"> </w:t>
      </w:r>
    </w:p>
    <w:sectPr>
      <w:pgSz w:w="11906" w:h="16838"/>
      <w:pgMar w:top="1440" w:right="1746" w:bottom="1440" w:left="1746"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C9BDC2"/>
    <w:multiLevelType w:val="singleLevel"/>
    <w:tmpl w:val="EDC9BDC2"/>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3MTFmZTVhN2Q1OGE3MzM1ZDNkMjExYWMwMGNlNGMifQ=="/>
    <w:docVar w:name="KSO_WPS_MARK_KEY" w:val="44b6fd4b-c4b8-4d80-8b51-fe46d466424d"/>
  </w:docVars>
  <w:rsids>
    <w:rsidRoot w:val="735B1AD8"/>
    <w:rsid w:val="02B67E53"/>
    <w:rsid w:val="02BA21E0"/>
    <w:rsid w:val="09D27E0F"/>
    <w:rsid w:val="0CD36378"/>
    <w:rsid w:val="0FB145AE"/>
    <w:rsid w:val="0FC14BAE"/>
    <w:rsid w:val="114E2471"/>
    <w:rsid w:val="1B8A679C"/>
    <w:rsid w:val="1CA27B15"/>
    <w:rsid w:val="1DFF517E"/>
    <w:rsid w:val="20126D60"/>
    <w:rsid w:val="20742FA3"/>
    <w:rsid w:val="239D2DE4"/>
    <w:rsid w:val="23E2428D"/>
    <w:rsid w:val="2739340E"/>
    <w:rsid w:val="27473793"/>
    <w:rsid w:val="2EE3584F"/>
    <w:rsid w:val="2F142DC2"/>
    <w:rsid w:val="326616F2"/>
    <w:rsid w:val="372431A9"/>
    <w:rsid w:val="37F559B9"/>
    <w:rsid w:val="3AAF547F"/>
    <w:rsid w:val="3FF79DF5"/>
    <w:rsid w:val="427C77E8"/>
    <w:rsid w:val="45E32760"/>
    <w:rsid w:val="481D4186"/>
    <w:rsid w:val="4C1E24C7"/>
    <w:rsid w:val="4C734946"/>
    <w:rsid w:val="4EB946C7"/>
    <w:rsid w:val="4F443F90"/>
    <w:rsid w:val="4FD476B0"/>
    <w:rsid w:val="500D41B2"/>
    <w:rsid w:val="506334F2"/>
    <w:rsid w:val="57621579"/>
    <w:rsid w:val="5E0C4813"/>
    <w:rsid w:val="5F4A0903"/>
    <w:rsid w:val="621A6DD3"/>
    <w:rsid w:val="64432611"/>
    <w:rsid w:val="65DD16A8"/>
    <w:rsid w:val="69684D49"/>
    <w:rsid w:val="704E4817"/>
    <w:rsid w:val="70F27898"/>
    <w:rsid w:val="710859E4"/>
    <w:rsid w:val="72F63973"/>
    <w:rsid w:val="73483566"/>
    <w:rsid w:val="735B1AD8"/>
    <w:rsid w:val="7B656EB9"/>
    <w:rsid w:val="7D676FBC"/>
    <w:rsid w:val="7F7E59F1"/>
    <w:rsid w:val="ABFF46FC"/>
    <w:rsid w:val="BEF75B81"/>
    <w:rsid w:val="ECCDFC22"/>
    <w:rsid w:val="FBF7F32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0"/>
      <w:szCs w:val="30"/>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1680</Words>
  <Characters>1815</Characters>
  <Lines>0</Lines>
  <Paragraphs>0</Paragraphs>
  <TotalTime>6</TotalTime>
  <ScaleCrop>false</ScaleCrop>
  <LinksUpToDate>false</LinksUpToDate>
  <CharactersWithSpaces>1818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2025-02-22T09:56:00Z</dcterms:created>
  <dc:creator>greatwall</dc:creator>
  <cp:lastModifiedBy>WPS_1651658814</cp:lastModifiedBy>
  <cp:lastPrinted>2025-05-13T00:26:00Z</cp:lastPrinted>
  <dcterms:modified xsi:type="dcterms:W3CDTF">2025-05-13T00:26:16Z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D9905822D80940D4AFF8A5581411DC88_13</vt:lpwstr>
  </property>
  <property fmtid="{D5CDD505-2E9C-101B-9397-08002B2CF9AE}" pid="4" name="KSOTemplateDocerSaveRecord">
    <vt:lpwstr>eyJoZGlkIjoiYmEwODU1YjljYTQwZTYzYjA1NGJlNjRkODEwYTZlMTAiLCJ1c2VySWQiOiIxMzY3NzcwNzI5In0=</vt:lpwstr>
  </property>
</Properties>
</file>