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hAnsi="方正小标宋_GBK" w:eastAsia="方正小标宋_GBK" w:cs="方正小标宋_GBK"/>
          <w:sz w:val="36"/>
          <w:szCs w:val="36"/>
          <w:lang w:val="en-US" w:eastAsia="zh-CN"/>
        </w:rPr>
      </w:pPr>
      <w:r>
        <w:rPr>
          <w:rFonts w:hint="eastAsia" w:ascii="方正小标宋_GBK" w:hAnsi="方正小标宋_GBK" w:eastAsia="方正小标宋_GBK" w:cs="方正小标宋_GBK"/>
          <w:sz w:val="36"/>
          <w:szCs w:val="36"/>
        </w:rPr>
        <w:t>202</w:t>
      </w:r>
      <w:r>
        <w:rPr>
          <w:rFonts w:hint="eastAsia" w:ascii="方正小标宋_GBK" w:hAnsi="方正小标宋_GBK" w:eastAsia="方正小标宋_GBK" w:cs="方正小标宋_GBK"/>
          <w:sz w:val="36"/>
          <w:szCs w:val="36"/>
          <w:lang w:val="en-US" w:eastAsia="zh-CN"/>
        </w:rPr>
        <w:t>4</w:t>
      </w:r>
      <w:r>
        <w:rPr>
          <w:rFonts w:hint="eastAsia" w:ascii="方正小标宋_GBK" w:hAnsi="方正小标宋_GBK" w:eastAsia="方正小标宋_GBK" w:cs="方正小标宋_GBK"/>
          <w:sz w:val="36"/>
          <w:szCs w:val="36"/>
        </w:rPr>
        <w:t>年度</w:t>
      </w:r>
      <w:r>
        <w:rPr>
          <w:rFonts w:hint="eastAsia" w:ascii="方正小标宋_GBK" w:hAnsi="方正小标宋_GBK" w:eastAsia="方正小标宋_GBK" w:cs="方正小标宋_GBK"/>
          <w:sz w:val="36"/>
          <w:szCs w:val="36"/>
          <w:lang w:val="en-US" w:eastAsia="zh-CN"/>
        </w:rPr>
        <w:t>江华瑶族自治县涔天河国家湿地公园</w:t>
      </w:r>
    </w:p>
    <w:p>
      <w:pPr>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lang w:val="en-US" w:eastAsia="zh-CN"/>
        </w:rPr>
        <w:t>管理局</w:t>
      </w:r>
      <w:r>
        <w:rPr>
          <w:rFonts w:hint="eastAsia" w:ascii="方正小标宋_GBK" w:hAnsi="方正小标宋_GBK" w:eastAsia="方正小标宋_GBK" w:cs="方正小标宋_GBK"/>
          <w:sz w:val="36"/>
          <w:szCs w:val="36"/>
        </w:rPr>
        <w:t>省级财政专项资金绩效自评报告</w:t>
      </w:r>
    </w:p>
    <w:p>
      <w:pPr>
        <w:ind w:firstLine="640" w:firstLineChars="200"/>
        <w:rPr>
          <w:rFonts w:hint="default" w:ascii="Times New Roman" w:hAnsi="Times New Roman" w:eastAsia="黑体" w:cs="Times New Roman"/>
          <w:sz w:val="32"/>
          <w:szCs w:val="32"/>
        </w:rPr>
      </w:pPr>
    </w:p>
    <w:p>
      <w:pPr>
        <w:adjustRightInd w:val="0"/>
        <w:snapToGrid w:val="0"/>
        <w:spacing w:line="600" w:lineRule="exact"/>
        <w:ind w:firstLine="640" w:firstLineChars="200"/>
        <w:rPr>
          <w:rFonts w:eastAsia="黑体"/>
          <w:sz w:val="32"/>
          <w:szCs w:val="32"/>
        </w:rPr>
      </w:pPr>
      <w:r>
        <w:rPr>
          <w:rFonts w:eastAsia="黑体"/>
          <w:sz w:val="32"/>
          <w:szCs w:val="32"/>
        </w:rPr>
        <w:t>一、预算支出概况</w:t>
      </w:r>
    </w:p>
    <w:p>
      <w:pPr>
        <w:adjustRightInd w:val="0"/>
        <w:snapToGrid w:val="0"/>
        <w:spacing w:line="600" w:lineRule="exact"/>
        <w:ind w:firstLine="640" w:firstLineChars="200"/>
        <w:rPr>
          <w:rFonts w:hint="eastAsia"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i w:val="0"/>
          <w:caps w:val="0"/>
          <w:color w:val="auto"/>
          <w:spacing w:val="0"/>
          <w:kern w:val="0"/>
          <w:sz w:val="32"/>
          <w:szCs w:val="32"/>
          <w:shd w:val="clear" w:color="auto" w:fill="FFFFFF"/>
          <w:lang w:val="en-US" w:eastAsia="zh-CN" w:bidi="ar"/>
        </w:rPr>
        <w:t>江华瑶族自治县涔天河国家湿地公园管理局为县人民政府直属正科级事业机构，是县财政全额拨款的正科级事业单位，业务上接受县林业局的指导。有干部职工15名，专业技术人员7名（中级职称1名，初级职称6名），管理人员5名，工勤人员3名。</w:t>
      </w:r>
    </w:p>
    <w:p>
      <w:pPr>
        <w:adjustRightInd w:val="0"/>
        <w:snapToGrid w:val="0"/>
        <w:spacing w:line="600" w:lineRule="exact"/>
        <w:ind w:firstLine="640" w:firstLineChars="200"/>
        <w:rPr>
          <w:rFonts w:hint="eastAsia"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i w:val="0"/>
          <w:caps w:val="0"/>
          <w:color w:val="auto"/>
          <w:spacing w:val="0"/>
          <w:kern w:val="0"/>
          <w:sz w:val="32"/>
          <w:szCs w:val="32"/>
          <w:shd w:val="clear" w:color="auto" w:fill="FFFFFF"/>
          <w:lang w:val="en-US" w:eastAsia="zh-CN" w:bidi="ar"/>
        </w:rPr>
        <w:t>根据湖南省财政厅关于达2024年省级林业生态保护修复及发展资金的通知-湘财资环指【2024】3号文件，2024年省级湿地保护修复资金20万元。主要是开展主题宣教、志愿服务、青苗帮、守护千年鸟道等活动，组织人员开展野生动物科研监测，进行数据采集、鉴定咨询，完成湖南江华涔天河国家湿地公园2024年度野生动物监测报告。</w:t>
      </w:r>
    </w:p>
    <w:p>
      <w:pPr>
        <w:adjustRightInd w:val="0"/>
        <w:snapToGrid w:val="0"/>
        <w:spacing w:line="600" w:lineRule="exact"/>
        <w:ind w:firstLine="640" w:firstLineChars="200"/>
        <w:rPr>
          <w:rFonts w:eastAsia="黑体"/>
          <w:sz w:val="32"/>
          <w:szCs w:val="32"/>
        </w:rPr>
      </w:pPr>
      <w:r>
        <w:rPr>
          <w:rFonts w:eastAsia="黑体"/>
          <w:sz w:val="32"/>
          <w:szCs w:val="32"/>
        </w:rPr>
        <w:t>二、预算资金使用及管理情况</w:t>
      </w:r>
    </w:p>
    <w:p>
      <w:pPr>
        <w:keepNext w:val="0"/>
        <w:keepLines w:val="0"/>
        <w:pageBreakBefore w:val="0"/>
        <w:widowControl w:val="0"/>
        <w:numPr>
          <w:ilvl w:val="0"/>
          <w:numId w:val="0"/>
        </w:numPr>
        <w:kinsoku/>
        <w:wordWrap/>
        <w:overflowPunct/>
        <w:topLinePunct w:val="0"/>
        <w:autoSpaceDE/>
        <w:autoSpaceDN/>
        <w:bidi w:val="0"/>
        <w:spacing w:line="560" w:lineRule="atLeast"/>
        <w:ind w:left="0" w:leftChars="0" w:firstLine="640" w:firstLineChars="200"/>
        <w:textAlignment w:val="auto"/>
        <w:rPr>
          <w:rFonts w:hint="default"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sz w:val="32"/>
          <w:szCs w:val="32"/>
          <w:lang w:val="en-US" w:eastAsia="zh-CN"/>
        </w:rPr>
        <w:t>该项目</w:t>
      </w:r>
      <w:r>
        <w:rPr>
          <w:rFonts w:hint="eastAsia" w:ascii="仿宋" w:hAnsi="仿宋" w:eastAsia="仿宋" w:cs="仿宋"/>
          <w:sz w:val="32"/>
          <w:szCs w:val="32"/>
        </w:rPr>
        <w:t>资金总</w:t>
      </w:r>
      <w:r>
        <w:rPr>
          <w:rFonts w:hint="eastAsia" w:ascii="仿宋" w:hAnsi="仿宋" w:eastAsia="仿宋" w:cs="仿宋"/>
          <w:sz w:val="32"/>
          <w:szCs w:val="32"/>
          <w:lang w:val="en-US" w:eastAsia="zh-CN"/>
        </w:rPr>
        <w:t>额20</w:t>
      </w:r>
      <w:r>
        <w:rPr>
          <w:rFonts w:hint="eastAsia" w:ascii="仿宋" w:hAnsi="仿宋" w:eastAsia="仿宋" w:cs="仿宋"/>
          <w:sz w:val="32"/>
          <w:szCs w:val="32"/>
          <w:lang w:eastAsia="zh-CN"/>
        </w:rPr>
        <w:t>万元</w:t>
      </w:r>
      <w:r>
        <w:rPr>
          <w:rFonts w:hint="eastAsia" w:ascii="仿宋" w:hAnsi="仿宋" w:eastAsia="仿宋" w:cs="仿宋"/>
          <w:sz w:val="32"/>
          <w:szCs w:val="32"/>
        </w:rPr>
        <w:t>，纳入了</w:t>
      </w:r>
      <w:r>
        <w:rPr>
          <w:rFonts w:hint="eastAsia" w:ascii="仿宋" w:hAnsi="仿宋" w:eastAsia="仿宋" w:cs="仿宋"/>
          <w:sz w:val="32"/>
          <w:szCs w:val="32"/>
          <w:lang w:eastAsia="zh-CN"/>
        </w:rPr>
        <w:t>202</w:t>
      </w:r>
      <w:r>
        <w:rPr>
          <w:rFonts w:hint="eastAsia" w:ascii="仿宋" w:hAnsi="仿宋" w:eastAsia="仿宋" w:cs="仿宋"/>
          <w:sz w:val="32"/>
          <w:szCs w:val="32"/>
          <w:lang w:val="en-US" w:eastAsia="zh-CN"/>
        </w:rPr>
        <w:t>4</w:t>
      </w:r>
      <w:r>
        <w:rPr>
          <w:rFonts w:hint="eastAsia" w:ascii="仿宋" w:hAnsi="仿宋" w:eastAsia="仿宋" w:cs="仿宋"/>
          <w:sz w:val="32"/>
          <w:szCs w:val="32"/>
        </w:rPr>
        <w:t>年</w:t>
      </w:r>
      <w:r>
        <w:rPr>
          <w:rFonts w:hint="eastAsia" w:ascii="仿宋" w:hAnsi="仿宋" w:eastAsia="仿宋" w:cs="仿宋"/>
          <w:sz w:val="32"/>
          <w:szCs w:val="32"/>
          <w:lang w:val="en-US" w:eastAsia="zh-CN"/>
        </w:rPr>
        <w:t>单位</w:t>
      </w:r>
      <w:r>
        <w:rPr>
          <w:rFonts w:hint="eastAsia" w:ascii="仿宋" w:hAnsi="仿宋" w:eastAsia="仿宋" w:cs="仿宋"/>
          <w:sz w:val="32"/>
          <w:szCs w:val="32"/>
        </w:rPr>
        <w:t>预算,资金通过县财政局直接下达用款指标至县涔天河国家湿地公园管理局。</w:t>
      </w:r>
      <w:r>
        <w:rPr>
          <w:rFonts w:hint="eastAsia" w:ascii="仿宋" w:hAnsi="仿宋" w:eastAsia="仿宋" w:cs="仿宋"/>
          <w:sz w:val="32"/>
          <w:szCs w:val="32"/>
          <w:lang w:val="en-US" w:eastAsia="zh-CN"/>
        </w:rPr>
        <w:t>单位严格</w:t>
      </w:r>
      <w:r>
        <w:rPr>
          <w:rFonts w:hint="default" w:ascii="仿宋" w:hAnsi="仿宋" w:eastAsia="仿宋" w:cs="仿宋"/>
          <w:i w:val="0"/>
          <w:caps w:val="0"/>
          <w:color w:val="auto"/>
          <w:spacing w:val="0"/>
          <w:kern w:val="0"/>
          <w:sz w:val="32"/>
          <w:szCs w:val="32"/>
          <w:shd w:val="clear" w:color="auto" w:fill="FFFFFF"/>
          <w:lang w:val="en-US" w:eastAsia="zh-CN" w:bidi="ar"/>
        </w:rPr>
        <w:t>按照《</w:t>
      </w:r>
      <w:r>
        <w:rPr>
          <w:rFonts w:hint="eastAsia" w:ascii="仿宋" w:hAnsi="仿宋" w:eastAsia="仿宋" w:cs="仿宋"/>
          <w:i w:val="0"/>
          <w:caps w:val="0"/>
          <w:color w:val="auto"/>
          <w:spacing w:val="0"/>
          <w:kern w:val="0"/>
          <w:sz w:val="32"/>
          <w:szCs w:val="32"/>
          <w:shd w:val="clear" w:color="auto" w:fill="FFFFFF"/>
          <w:lang w:val="en-US" w:eastAsia="zh-CN" w:bidi="ar"/>
        </w:rPr>
        <w:t>中华人民共和国预算法</w:t>
      </w:r>
      <w:r>
        <w:rPr>
          <w:rFonts w:hint="default" w:ascii="仿宋" w:hAnsi="仿宋" w:eastAsia="仿宋" w:cs="仿宋"/>
          <w:i w:val="0"/>
          <w:caps w:val="0"/>
          <w:color w:val="auto"/>
          <w:spacing w:val="0"/>
          <w:kern w:val="0"/>
          <w:sz w:val="32"/>
          <w:szCs w:val="32"/>
          <w:shd w:val="clear" w:color="auto" w:fill="FFFFFF"/>
          <w:lang w:val="en-US" w:eastAsia="zh-CN" w:bidi="ar"/>
        </w:rPr>
        <w:t>》</w:t>
      </w:r>
      <w:r>
        <w:rPr>
          <w:rFonts w:hint="eastAsia" w:ascii="仿宋" w:hAnsi="仿宋" w:eastAsia="仿宋" w:cs="仿宋"/>
          <w:i w:val="0"/>
          <w:caps w:val="0"/>
          <w:color w:val="auto"/>
          <w:spacing w:val="0"/>
          <w:kern w:val="0"/>
          <w:sz w:val="32"/>
          <w:szCs w:val="32"/>
          <w:shd w:val="clear" w:color="auto" w:fill="FFFFFF"/>
          <w:lang w:val="en-US" w:eastAsia="zh-CN" w:bidi="ar"/>
        </w:rPr>
        <w:t>规定</w:t>
      </w:r>
      <w:r>
        <w:rPr>
          <w:rFonts w:hint="default" w:ascii="仿宋" w:hAnsi="仿宋" w:eastAsia="仿宋" w:cs="仿宋"/>
          <w:i w:val="0"/>
          <w:caps w:val="0"/>
          <w:color w:val="auto"/>
          <w:spacing w:val="0"/>
          <w:kern w:val="0"/>
          <w:sz w:val="32"/>
          <w:szCs w:val="32"/>
          <w:shd w:val="clear" w:color="auto" w:fill="FFFFFF"/>
          <w:lang w:val="en-US" w:eastAsia="zh-CN" w:bidi="ar"/>
        </w:rPr>
        <w:t>，</w:t>
      </w:r>
      <w:r>
        <w:rPr>
          <w:rFonts w:hint="eastAsia" w:ascii="仿宋" w:hAnsi="仿宋" w:eastAsia="仿宋" w:cs="仿宋"/>
          <w:i w:val="0"/>
          <w:caps w:val="0"/>
          <w:color w:val="auto"/>
          <w:spacing w:val="0"/>
          <w:kern w:val="0"/>
          <w:sz w:val="32"/>
          <w:szCs w:val="32"/>
          <w:shd w:val="clear" w:color="auto" w:fill="FFFFFF"/>
          <w:lang w:val="en-US" w:eastAsia="zh-CN" w:bidi="ar"/>
        </w:rPr>
        <w:t>专款专用，</w:t>
      </w:r>
      <w:r>
        <w:rPr>
          <w:rFonts w:hint="default" w:ascii="仿宋" w:hAnsi="仿宋" w:eastAsia="仿宋" w:cs="仿宋"/>
          <w:i w:val="0"/>
          <w:caps w:val="0"/>
          <w:color w:val="auto"/>
          <w:spacing w:val="0"/>
          <w:kern w:val="0"/>
          <w:sz w:val="32"/>
          <w:szCs w:val="32"/>
          <w:shd w:val="clear" w:color="auto" w:fill="FFFFFF"/>
          <w:lang w:val="en-US" w:eastAsia="zh-CN" w:bidi="ar"/>
        </w:rPr>
        <w:t>切实做好该项目</w:t>
      </w:r>
      <w:r>
        <w:rPr>
          <w:rFonts w:hint="eastAsia" w:ascii="仿宋" w:hAnsi="仿宋" w:eastAsia="仿宋" w:cs="仿宋"/>
          <w:i w:val="0"/>
          <w:caps w:val="0"/>
          <w:color w:val="auto"/>
          <w:spacing w:val="0"/>
          <w:kern w:val="0"/>
          <w:sz w:val="32"/>
          <w:szCs w:val="32"/>
          <w:shd w:val="clear" w:color="auto" w:fill="FFFFFF"/>
          <w:lang w:val="en-US" w:eastAsia="zh-CN" w:bidi="ar"/>
        </w:rPr>
        <w:t>的资金预算</w:t>
      </w:r>
      <w:r>
        <w:rPr>
          <w:rFonts w:hint="default" w:ascii="仿宋" w:hAnsi="仿宋" w:eastAsia="仿宋" w:cs="仿宋"/>
          <w:i w:val="0"/>
          <w:caps w:val="0"/>
          <w:color w:val="auto"/>
          <w:spacing w:val="0"/>
          <w:kern w:val="0"/>
          <w:sz w:val="32"/>
          <w:szCs w:val="32"/>
          <w:shd w:val="clear" w:color="auto" w:fill="FFFFFF"/>
          <w:lang w:val="en-US" w:eastAsia="zh-CN" w:bidi="ar"/>
        </w:rPr>
        <w:t>执行支付，履行支出责任。</w:t>
      </w:r>
    </w:p>
    <w:p>
      <w:pPr>
        <w:adjustRightInd w:val="0"/>
        <w:snapToGrid w:val="0"/>
        <w:spacing w:line="600" w:lineRule="exact"/>
        <w:ind w:firstLine="640" w:firstLineChars="200"/>
        <w:rPr>
          <w:rFonts w:eastAsia="黑体"/>
          <w:sz w:val="32"/>
          <w:szCs w:val="32"/>
        </w:rPr>
      </w:pPr>
      <w:r>
        <w:rPr>
          <w:rFonts w:eastAsia="黑体"/>
          <w:sz w:val="32"/>
          <w:szCs w:val="32"/>
        </w:rPr>
        <w:t>三、预算支出组织实施情况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DFDFE"/>
        <w:spacing w:before="210" w:beforeAutospacing="0" w:after="0" w:afterAutospacing="0" w:line="26" w:lineRule="atLeast"/>
        <w:ind w:left="638" w:leftChars="304" w:right="0" w:firstLine="0" w:firstLineChars="0"/>
        <w:rPr>
          <w:rFonts w:hint="default" w:ascii="仿宋" w:hAnsi="仿宋" w:eastAsia="仿宋" w:cs="仿宋"/>
          <w:b/>
          <w:bCs/>
          <w:i w:val="0"/>
          <w:caps w:val="0"/>
          <w:color w:val="auto"/>
          <w:spacing w:val="0"/>
          <w:kern w:val="0"/>
          <w:sz w:val="32"/>
          <w:szCs w:val="32"/>
          <w:shd w:val="clear" w:color="auto" w:fill="FFFFFF"/>
          <w:lang w:val="en-US" w:eastAsia="zh-CN" w:bidi="ar"/>
        </w:rPr>
      </w:pPr>
      <w:r>
        <w:rPr>
          <w:rFonts w:hint="default" w:ascii="仿宋" w:hAnsi="仿宋" w:eastAsia="仿宋" w:cs="仿宋"/>
          <w:b/>
          <w:bCs/>
          <w:i w:val="0"/>
          <w:caps w:val="0"/>
          <w:color w:val="auto"/>
          <w:spacing w:val="0"/>
          <w:kern w:val="0"/>
          <w:sz w:val="32"/>
          <w:szCs w:val="32"/>
          <w:shd w:val="clear" w:color="auto" w:fill="FFFFFF"/>
          <w:lang w:val="en-US" w:eastAsia="zh-CN" w:bidi="ar"/>
        </w:rPr>
        <w:t>（一）项目实施步骤与措施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DFDFE"/>
        <w:spacing w:before="210" w:beforeAutospacing="0" w:after="0" w:afterAutospacing="0" w:line="26" w:lineRule="atLeast"/>
        <w:ind w:right="0" w:firstLine="640" w:firstLineChars="200"/>
        <w:rPr>
          <w:rFonts w:hint="eastAsia" w:ascii="仿宋" w:hAnsi="仿宋" w:eastAsia="仿宋" w:cs="仿宋"/>
          <w:i w:val="0"/>
          <w:caps w:val="0"/>
          <w:color w:val="auto"/>
          <w:spacing w:val="0"/>
          <w:kern w:val="0"/>
          <w:sz w:val="32"/>
          <w:szCs w:val="32"/>
          <w:shd w:val="clear" w:color="auto" w:fill="FFFFFF"/>
          <w:lang w:val="en-US" w:eastAsia="zh-CN" w:bidi="ar"/>
        </w:rPr>
      </w:pPr>
      <w:r>
        <w:rPr>
          <w:rFonts w:hint="default" w:ascii="仿宋" w:hAnsi="仿宋" w:eastAsia="仿宋" w:cs="仿宋"/>
          <w:i w:val="0"/>
          <w:caps w:val="0"/>
          <w:color w:val="auto"/>
          <w:spacing w:val="0"/>
          <w:kern w:val="0"/>
          <w:sz w:val="32"/>
          <w:szCs w:val="32"/>
          <w:shd w:val="clear" w:color="auto" w:fill="FFFFFF"/>
          <w:lang w:val="en-US" w:eastAsia="zh-CN" w:bidi="ar"/>
        </w:rPr>
        <w:t>为确保项目的顺利推进和高效执行，管理局制定了详细的项目实施计划，并明确了各阶段的任务分工和时间节点。同时，管理局加强与上级部门的沟通协调，确保项目任务得到及时、有效的指导和支持。在项目实施过程中，管理局注重项目的宣传和推广，通过媒体、网络等多种渠道扩大项目的影响力，提高公众的参与度和关注度。</w:t>
      </w:r>
    </w:p>
    <w:p>
      <w:pPr>
        <w:pStyle w:val="3"/>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DFDFE"/>
        <w:spacing w:before="210" w:beforeAutospacing="0" w:after="0" w:afterAutospacing="0" w:line="26" w:lineRule="atLeast"/>
        <w:ind w:left="0" w:right="0" w:firstLine="643" w:firstLineChars="200"/>
        <w:rPr>
          <w:rFonts w:hint="default" w:ascii="仿宋" w:hAnsi="仿宋" w:eastAsia="仿宋" w:cs="仿宋"/>
          <w:b/>
          <w:bCs/>
          <w:i w:val="0"/>
          <w:caps w:val="0"/>
          <w:color w:val="auto"/>
          <w:spacing w:val="0"/>
          <w:kern w:val="0"/>
          <w:sz w:val="32"/>
          <w:szCs w:val="32"/>
          <w:shd w:val="clear" w:color="auto" w:fill="FFFFFF"/>
          <w:lang w:val="en-US" w:eastAsia="zh-CN" w:bidi="ar"/>
        </w:rPr>
      </w:pPr>
      <w:r>
        <w:rPr>
          <w:rFonts w:hint="default" w:ascii="仿宋" w:hAnsi="仿宋" w:eastAsia="仿宋" w:cs="仿宋"/>
          <w:b/>
          <w:bCs/>
          <w:i w:val="0"/>
          <w:caps w:val="0"/>
          <w:color w:val="auto"/>
          <w:spacing w:val="0"/>
          <w:kern w:val="0"/>
          <w:sz w:val="32"/>
          <w:szCs w:val="32"/>
          <w:shd w:val="clear" w:color="auto" w:fill="FFFFFF"/>
          <w:lang w:val="en-US" w:eastAsia="zh-CN" w:bidi="ar"/>
        </w:rPr>
        <w:t>项目绩效目标完成情况</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DFDFE"/>
        <w:spacing w:before="210" w:beforeAutospacing="0" w:after="0" w:afterAutospacing="0" w:line="26" w:lineRule="atLeast"/>
        <w:ind w:right="0" w:rightChars="0" w:firstLine="640" w:firstLineChars="200"/>
        <w:rPr>
          <w:rFonts w:hint="default" w:ascii="仿宋" w:hAnsi="仿宋" w:eastAsia="仿宋" w:cs="仿宋"/>
          <w:i w:val="0"/>
          <w:caps w:val="0"/>
          <w:color w:val="auto"/>
          <w:spacing w:val="0"/>
          <w:kern w:val="0"/>
          <w:sz w:val="32"/>
          <w:szCs w:val="32"/>
          <w:shd w:val="clear" w:color="auto" w:fill="FFFFFF"/>
          <w:lang w:val="en-US" w:eastAsia="zh-CN" w:bidi="ar"/>
        </w:rPr>
      </w:pPr>
      <w:r>
        <w:rPr>
          <w:rFonts w:hint="default" w:ascii="仿宋" w:hAnsi="仿宋" w:eastAsia="仿宋" w:cs="仿宋"/>
          <w:i w:val="0"/>
          <w:caps w:val="0"/>
          <w:color w:val="auto"/>
          <w:spacing w:val="0"/>
          <w:kern w:val="0"/>
          <w:sz w:val="32"/>
          <w:szCs w:val="32"/>
          <w:shd w:val="clear" w:color="auto" w:fill="FFFFFF"/>
          <w:lang w:val="en-US" w:eastAsia="zh-CN" w:bidi="ar"/>
        </w:rPr>
        <w:t>经过一年的努力，管理局已按计划完成了各项任务。在科普宣教方面，成功举办了多次大型宣教活动和常态化的湿地保护宣传教育活动，有效提升了公众对湿地生态的认知和保护意识。在科研监测方面，完成了野生动物监测工作，并编制了相关的监测报告。此外，管理局还注重项目的长期效益和可持续发展，通过完善科普基础设施、加强人才队伍建设等措施，为项目的后续发展奠定了坚实基础。</w:t>
      </w:r>
    </w:p>
    <w:p>
      <w:pPr>
        <w:numPr>
          <w:ilvl w:val="0"/>
          <w:numId w:val="0"/>
        </w:numPr>
        <w:adjustRightInd w:val="0"/>
        <w:snapToGrid w:val="0"/>
        <w:spacing w:line="600" w:lineRule="exact"/>
        <w:ind w:firstLine="640" w:firstLineChars="200"/>
        <w:rPr>
          <w:rFonts w:eastAsia="黑体"/>
          <w:sz w:val="32"/>
          <w:szCs w:val="32"/>
        </w:rPr>
      </w:pPr>
      <w:r>
        <w:rPr>
          <w:rFonts w:hint="eastAsia" w:ascii="Calibri" w:hAnsi="Calibri" w:eastAsia="黑体" w:cs="Times New Roman"/>
          <w:kern w:val="2"/>
          <w:sz w:val="32"/>
          <w:szCs w:val="32"/>
          <w:lang w:val="en-US" w:eastAsia="zh-CN" w:bidi="ar-SA"/>
        </w:rPr>
        <w:t>四、</w:t>
      </w:r>
      <w:r>
        <w:rPr>
          <w:rFonts w:eastAsia="黑体"/>
          <w:sz w:val="32"/>
          <w:szCs w:val="32"/>
        </w:rPr>
        <w:t>预算支出绩效情况</w:t>
      </w:r>
    </w:p>
    <w:p>
      <w:pPr>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i w:val="0"/>
          <w:caps w:val="0"/>
          <w:color w:val="auto"/>
          <w:spacing w:val="0"/>
          <w:kern w:val="0"/>
          <w:sz w:val="32"/>
          <w:szCs w:val="32"/>
          <w:shd w:val="clear" w:color="auto" w:fill="FFFFFF"/>
          <w:lang w:val="en-US" w:eastAsia="zh-CN" w:bidi="ar"/>
        </w:rPr>
        <w:t>（一）资金支出情况</w:t>
      </w:r>
    </w:p>
    <w:p>
      <w:pPr>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i w:val="0"/>
          <w:caps w:val="0"/>
          <w:color w:val="auto"/>
          <w:spacing w:val="0"/>
          <w:kern w:val="0"/>
          <w:sz w:val="32"/>
          <w:szCs w:val="32"/>
          <w:shd w:val="clear" w:color="auto" w:fill="FFFFFF"/>
          <w:lang w:val="en-US" w:eastAsia="zh-CN" w:bidi="ar"/>
        </w:rPr>
        <w:t>湖南江华涔天河国家湿地公园2024年度湿地保护修复项目资金20万元，截至2024年底，项目资金实际支付12万元，其中科普宣教活动支出7.2万元，科研监测支出4.8万元。各项支出均严格按照预算执行，未出现超支或挪用资金的情况。</w:t>
      </w:r>
    </w:p>
    <w:p>
      <w:pPr>
        <w:keepLines w:val="0"/>
        <w:pageBreakBefore w:val="0"/>
        <w:widowControl/>
        <w:numPr>
          <w:ilvl w:val="0"/>
          <w:numId w:val="1"/>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i w:val="0"/>
          <w:caps w:val="0"/>
          <w:color w:val="auto"/>
          <w:spacing w:val="0"/>
          <w:kern w:val="0"/>
          <w:sz w:val="32"/>
          <w:szCs w:val="32"/>
          <w:shd w:val="clear" w:color="auto" w:fill="FFFFFF"/>
          <w:lang w:val="en-US" w:eastAsia="zh-CN" w:bidi="ar"/>
        </w:rPr>
        <w:t>绩效自评结果</w:t>
      </w:r>
    </w:p>
    <w:p>
      <w:pPr>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i w:val="0"/>
          <w:caps w:val="0"/>
          <w:color w:val="auto"/>
          <w:spacing w:val="0"/>
          <w:kern w:val="0"/>
          <w:sz w:val="32"/>
          <w:szCs w:val="32"/>
          <w:shd w:val="clear" w:color="auto" w:fill="FFFFFF"/>
          <w:lang w:val="en-US" w:eastAsia="zh-CN" w:bidi="ar"/>
        </w:rPr>
      </w:pPr>
      <w:r>
        <w:rPr>
          <w:rFonts w:hint="default" w:ascii="仿宋" w:hAnsi="仿宋" w:eastAsia="仿宋" w:cs="仿宋"/>
          <w:i w:val="0"/>
          <w:caps w:val="0"/>
          <w:color w:val="auto"/>
          <w:spacing w:val="0"/>
          <w:kern w:val="0"/>
          <w:sz w:val="32"/>
          <w:szCs w:val="32"/>
          <w:shd w:val="clear" w:color="auto" w:fill="FFFFFF"/>
          <w:lang w:val="en-US" w:eastAsia="zh-CN" w:bidi="ar"/>
        </w:rPr>
        <w:t>根据项目的实施情况和资金的使用效益，</w:t>
      </w:r>
      <w:r>
        <w:rPr>
          <w:rFonts w:hint="eastAsia" w:ascii="仿宋" w:hAnsi="仿宋" w:eastAsia="仿宋" w:cs="仿宋"/>
          <w:i w:val="0"/>
          <w:caps w:val="0"/>
          <w:color w:val="auto"/>
          <w:spacing w:val="0"/>
          <w:kern w:val="0"/>
          <w:sz w:val="32"/>
          <w:szCs w:val="32"/>
          <w:shd w:val="clear" w:color="auto" w:fill="FFFFFF"/>
          <w:lang w:val="en-US" w:eastAsia="zh-CN" w:bidi="ar"/>
        </w:rPr>
        <w:t>县涔天河国家湿地公园管理</w:t>
      </w:r>
      <w:r>
        <w:rPr>
          <w:rFonts w:hint="default" w:ascii="仿宋" w:hAnsi="仿宋" w:eastAsia="仿宋" w:cs="仿宋"/>
          <w:i w:val="0"/>
          <w:caps w:val="0"/>
          <w:color w:val="auto"/>
          <w:spacing w:val="0"/>
          <w:kern w:val="0"/>
          <w:sz w:val="32"/>
          <w:szCs w:val="32"/>
          <w:shd w:val="clear" w:color="auto" w:fill="FFFFFF"/>
          <w:lang w:val="en-US" w:eastAsia="zh-CN" w:bidi="ar"/>
        </w:rPr>
        <w:t>局对本项目进行了绩效自评。自评结果显示，项目在提升公众湿地生态认知、促进湿地生态保护等方面取得了显著成效。同时，也注重项目的社会效益和经济效益的双重提升，通过项目的实施，有效推动了当地湿地生态旅游的发展，为地方经济注入了新的活力。绩效自评得分为</w:t>
      </w:r>
      <w:r>
        <w:rPr>
          <w:rFonts w:hint="eastAsia" w:ascii="仿宋" w:hAnsi="仿宋" w:eastAsia="仿宋" w:cs="仿宋"/>
          <w:i w:val="0"/>
          <w:caps w:val="0"/>
          <w:color w:val="auto"/>
          <w:spacing w:val="0"/>
          <w:kern w:val="0"/>
          <w:sz w:val="32"/>
          <w:szCs w:val="32"/>
          <w:shd w:val="clear" w:color="auto" w:fill="FFFFFF"/>
          <w:lang w:val="en-US" w:eastAsia="zh-CN" w:bidi="ar"/>
        </w:rPr>
        <w:t>80</w:t>
      </w:r>
      <w:r>
        <w:rPr>
          <w:rFonts w:hint="default" w:ascii="仿宋" w:hAnsi="仿宋" w:eastAsia="仿宋" w:cs="仿宋"/>
          <w:i w:val="0"/>
          <w:caps w:val="0"/>
          <w:color w:val="auto"/>
          <w:spacing w:val="0"/>
          <w:kern w:val="0"/>
          <w:sz w:val="32"/>
          <w:szCs w:val="32"/>
          <w:shd w:val="clear" w:color="auto" w:fill="FFFFFF"/>
          <w:lang w:val="en-US" w:eastAsia="zh-CN" w:bidi="ar"/>
        </w:rPr>
        <w:t>分，综合评价结果为</w:t>
      </w:r>
      <w:r>
        <w:rPr>
          <w:rFonts w:hint="eastAsia" w:ascii="仿宋" w:hAnsi="仿宋" w:eastAsia="仿宋" w:cs="仿宋"/>
          <w:i w:val="0"/>
          <w:caps w:val="0"/>
          <w:color w:val="auto"/>
          <w:spacing w:val="0"/>
          <w:kern w:val="0"/>
          <w:sz w:val="32"/>
          <w:szCs w:val="32"/>
          <w:shd w:val="clear" w:color="auto" w:fill="FFFFFF"/>
          <w:lang w:val="en-US" w:eastAsia="zh-CN" w:bidi="ar"/>
        </w:rPr>
        <w:t>良好</w:t>
      </w:r>
      <w:r>
        <w:rPr>
          <w:rFonts w:hint="default" w:ascii="仿宋" w:hAnsi="仿宋" w:eastAsia="仿宋" w:cs="仿宋"/>
          <w:i w:val="0"/>
          <w:caps w:val="0"/>
          <w:color w:val="auto"/>
          <w:spacing w:val="0"/>
          <w:kern w:val="0"/>
          <w:sz w:val="32"/>
          <w:szCs w:val="32"/>
          <w:shd w:val="clear" w:color="auto" w:fill="FFFFFF"/>
          <w:lang w:val="en-US" w:eastAsia="zh-CN" w:bidi="ar"/>
        </w:rPr>
        <w:t>。</w:t>
      </w:r>
    </w:p>
    <w:p>
      <w:pPr>
        <w:numPr>
          <w:ilvl w:val="0"/>
          <w:numId w:val="0"/>
        </w:numPr>
        <w:adjustRightInd w:val="0"/>
        <w:snapToGrid w:val="0"/>
        <w:spacing w:line="600" w:lineRule="exact"/>
        <w:ind w:firstLine="640" w:firstLineChars="200"/>
        <w:rPr>
          <w:rFonts w:eastAsia="黑体"/>
          <w:sz w:val="32"/>
          <w:szCs w:val="32"/>
        </w:rPr>
      </w:pPr>
      <w:r>
        <w:rPr>
          <w:rFonts w:hint="eastAsia" w:ascii="Calibri" w:hAnsi="Calibri" w:eastAsia="黑体" w:cs="Times New Roman"/>
          <w:kern w:val="2"/>
          <w:sz w:val="32"/>
          <w:szCs w:val="32"/>
          <w:lang w:val="en-US" w:eastAsia="zh-CN" w:bidi="ar-SA"/>
        </w:rPr>
        <w:t>五、</w:t>
      </w:r>
      <w:r>
        <w:rPr>
          <w:rFonts w:eastAsia="黑体"/>
          <w:sz w:val="32"/>
          <w:szCs w:val="32"/>
        </w:rPr>
        <w:t>主要经验做法、存在的问题及原因分析</w:t>
      </w:r>
      <w:bookmarkStart w:id="0" w:name="_GoBack"/>
      <w:bookmarkEnd w:id="0"/>
    </w:p>
    <w:p>
      <w:pPr>
        <w:numPr>
          <w:ilvl w:val="0"/>
          <w:numId w:val="0"/>
        </w:numPr>
        <w:spacing w:line="560" w:lineRule="exact"/>
        <w:ind w:firstLine="643" w:firstLineChars="200"/>
        <w:jc w:val="both"/>
        <w:rPr>
          <w:rFonts w:hint="eastAsia" w:ascii="黑体" w:hAnsi="黑体" w:eastAsia="黑体" w:cs="黑体"/>
          <w:b/>
          <w:bCs/>
          <w:color w:val="auto"/>
          <w:sz w:val="32"/>
          <w:szCs w:val="32"/>
          <w:highlight w:val="none"/>
        </w:rPr>
      </w:pPr>
      <w:r>
        <w:rPr>
          <w:rFonts w:hint="eastAsia" w:ascii="楷体" w:hAnsi="楷体" w:eastAsia="楷体" w:cs="楷体"/>
          <w:b/>
          <w:bCs/>
          <w:color w:val="auto"/>
          <w:sz w:val="32"/>
          <w:szCs w:val="32"/>
          <w:highlight w:val="none"/>
          <w:lang w:eastAsia="zh-CN"/>
        </w:rPr>
        <w:t>（一）</w:t>
      </w:r>
      <w:r>
        <w:rPr>
          <w:rFonts w:hint="eastAsia" w:ascii="楷体" w:hAnsi="楷体" w:eastAsia="楷体" w:cs="楷体"/>
          <w:b/>
          <w:bCs/>
          <w:color w:val="auto"/>
          <w:sz w:val="32"/>
          <w:szCs w:val="32"/>
          <w:highlight w:val="none"/>
        </w:rPr>
        <w:t>主要经验及做法</w:t>
      </w:r>
    </w:p>
    <w:p>
      <w:pPr>
        <w:keepLines w:val="0"/>
        <w:pageBreakBefore w:val="0"/>
        <w:widowControl/>
        <w:numPr>
          <w:ilvl w:val="0"/>
          <w:numId w:val="0"/>
        </w:numPr>
        <w:kinsoku/>
        <w:wordWrap/>
        <w:overflowPunct/>
        <w:topLinePunct w:val="0"/>
        <w:autoSpaceDE/>
        <w:autoSpaceDN/>
        <w:bidi w:val="0"/>
        <w:adjustRightInd/>
        <w:snapToGrid/>
        <w:spacing w:line="560" w:lineRule="exact"/>
        <w:ind w:firstLine="643" w:firstLineChars="200"/>
        <w:jc w:val="left"/>
        <w:textAlignment w:val="auto"/>
        <w:rPr>
          <w:rFonts w:hint="default"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b/>
          <w:bCs/>
          <w:i w:val="0"/>
          <w:caps w:val="0"/>
          <w:color w:val="auto"/>
          <w:spacing w:val="0"/>
          <w:kern w:val="0"/>
          <w:sz w:val="32"/>
          <w:szCs w:val="32"/>
          <w:shd w:val="clear" w:color="auto" w:fill="FFFFFF"/>
          <w:lang w:val="en-US" w:eastAsia="zh-CN" w:bidi="ar"/>
        </w:rPr>
        <w:t>1、</w:t>
      </w:r>
      <w:r>
        <w:rPr>
          <w:rFonts w:hint="default" w:ascii="仿宋" w:hAnsi="仿宋" w:eastAsia="仿宋" w:cs="仿宋"/>
          <w:b/>
          <w:bCs/>
          <w:i w:val="0"/>
          <w:caps w:val="0"/>
          <w:color w:val="auto"/>
          <w:spacing w:val="0"/>
          <w:kern w:val="0"/>
          <w:sz w:val="32"/>
          <w:szCs w:val="32"/>
          <w:shd w:val="clear" w:color="auto" w:fill="FFFFFF"/>
          <w:lang w:val="en-US" w:eastAsia="zh-CN" w:bidi="ar"/>
        </w:rPr>
        <w:t>严格执行资金管理制度：</w:t>
      </w:r>
      <w:r>
        <w:rPr>
          <w:rFonts w:hint="default" w:ascii="仿宋" w:hAnsi="仿宋" w:eastAsia="仿宋" w:cs="仿宋"/>
          <w:i w:val="0"/>
          <w:caps w:val="0"/>
          <w:color w:val="auto"/>
          <w:spacing w:val="0"/>
          <w:kern w:val="0"/>
          <w:sz w:val="32"/>
          <w:szCs w:val="32"/>
          <w:shd w:val="clear" w:color="auto" w:fill="FFFFFF"/>
          <w:lang w:val="en-US" w:eastAsia="zh-CN" w:bidi="ar"/>
        </w:rPr>
        <w:t>确保资金的专款专用，提高资金的使用效益。</w:t>
      </w:r>
    </w:p>
    <w:p>
      <w:pPr>
        <w:keepLines w:val="0"/>
        <w:pageBreakBefore w:val="0"/>
        <w:widowControl/>
        <w:numPr>
          <w:ilvl w:val="0"/>
          <w:numId w:val="0"/>
        </w:numPr>
        <w:kinsoku/>
        <w:wordWrap/>
        <w:overflowPunct/>
        <w:topLinePunct w:val="0"/>
        <w:autoSpaceDE/>
        <w:autoSpaceDN/>
        <w:bidi w:val="0"/>
        <w:adjustRightInd/>
        <w:snapToGrid/>
        <w:spacing w:line="560" w:lineRule="exact"/>
        <w:ind w:firstLine="643" w:firstLineChars="200"/>
        <w:jc w:val="left"/>
        <w:textAlignment w:val="auto"/>
        <w:rPr>
          <w:rFonts w:hint="default"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b/>
          <w:bCs/>
          <w:i w:val="0"/>
          <w:caps w:val="0"/>
          <w:color w:val="auto"/>
          <w:spacing w:val="0"/>
          <w:kern w:val="0"/>
          <w:sz w:val="32"/>
          <w:szCs w:val="32"/>
          <w:shd w:val="clear" w:color="auto" w:fill="FFFFFF"/>
          <w:lang w:val="en-US" w:eastAsia="zh-CN" w:bidi="ar"/>
        </w:rPr>
        <w:t>2、</w:t>
      </w:r>
      <w:r>
        <w:rPr>
          <w:rFonts w:hint="default" w:ascii="仿宋" w:hAnsi="仿宋" w:eastAsia="仿宋" w:cs="仿宋"/>
          <w:b/>
          <w:bCs/>
          <w:i w:val="0"/>
          <w:caps w:val="0"/>
          <w:color w:val="auto"/>
          <w:spacing w:val="0"/>
          <w:kern w:val="0"/>
          <w:sz w:val="32"/>
          <w:szCs w:val="32"/>
          <w:shd w:val="clear" w:color="auto" w:fill="FFFFFF"/>
          <w:lang w:val="en-US" w:eastAsia="zh-CN" w:bidi="ar"/>
        </w:rPr>
        <w:t>加强部门协调与合作：</w:t>
      </w:r>
      <w:r>
        <w:rPr>
          <w:rFonts w:hint="default" w:ascii="仿宋" w:hAnsi="仿宋" w:eastAsia="仿宋" w:cs="仿宋"/>
          <w:i w:val="0"/>
          <w:caps w:val="0"/>
          <w:color w:val="auto"/>
          <w:spacing w:val="0"/>
          <w:kern w:val="0"/>
          <w:sz w:val="32"/>
          <w:szCs w:val="32"/>
          <w:shd w:val="clear" w:color="auto" w:fill="FFFFFF"/>
          <w:lang w:val="en-US" w:eastAsia="zh-CN" w:bidi="ar"/>
        </w:rPr>
        <w:t>与上级部门保持密切沟通，确保项目任务得到及时、有效的指导和支持。</w:t>
      </w:r>
    </w:p>
    <w:p>
      <w:pPr>
        <w:keepLines w:val="0"/>
        <w:pageBreakBefore w:val="0"/>
        <w:widowControl/>
        <w:numPr>
          <w:ilvl w:val="0"/>
          <w:numId w:val="0"/>
        </w:numPr>
        <w:kinsoku/>
        <w:wordWrap/>
        <w:overflowPunct/>
        <w:topLinePunct w:val="0"/>
        <w:autoSpaceDE/>
        <w:autoSpaceDN/>
        <w:bidi w:val="0"/>
        <w:adjustRightInd/>
        <w:snapToGrid/>
        <w:spacing w:line="560" w:lineRule="exact"/>
        <w:ind w:firstLine="643" w:firstLineChars="200"/>
        <w:jc w:val="left"/>
        <w:textAlignment w:val="auto"/>
        <w:rPr>
          <w:rFonts w:hint="default"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b/>
          <w:bCs/>
          <w:i w:val="0"/>
          <w:caps w:val="0"/>
          <w:color w:val="auto"/>
          <w:spacing w:val="0"/>
          <w:kern w:val="0"/>
          <w:sz w:val="32"/>
          <w:szCs w:val="32"/>
          <w:shd w:val="clear" w:color="auto" w:fill="FFFFFF"/>
          <w:lang w:val="en-US" w:eastAsia="zh-CN" w:bidi="ar"/>
        </w:rPr>
        <w:t>3、</w:t>
      </w:r>
      <w:r>
        <w:rPr>
          <w:rFonts w:hint="default" w:ascii="仿宋" w:hAnsi="仿宋" w:eastAsia="仿宋" w:cs="仿宋"/>
          <w:b/>
          <w:bCs/>
          <w:i w:val="0"/>
          <w:caps w:val="0"/>
          <w:color w:val="auto"/>
          <w:spacing w:val="0"/>
          <w:kern w:val="0"/>
          <w:sz w:val="32"/>
          <w:szCs w:val="32"/>
          <w:shd w:val="clear" w:color="auto" w:fill="FFFFFF"/>
          <w:lang w:val="en-US" w:eastAsia="zh-CN" w:bidi="ar"/>
        </w:rPr>
        <w:t>注重项目效果评估与调整：</w:t>
      </w:r>
      <w:r>
        <w:rPr>
          <w:rFonts w:hint="default" w:ascii="仿宋" w:hAnsi="仿宋" w:eastAsia="仿宋" w:cs="仿宋"/>
          <w:i w:val="0"/>
          <w:caps w:val="0"/>
          <w:color w:val="auto"/>
          <w:spacing w:val="0"/>
          <w:kern w:val="0"/>
          <w:sz w:val="32"/>
          <w:szCs w:val="32"/>
          <w:shd w:val="clear" w:color="auto" w:fill="FFFFFF"/>
          <w:lang w:val="en-US" w:eastAsia="zh-CN" w:bidi="ar"/>
        </w:rPr>
        <w:t>根据项目实施情况及时调整和优化工作方案，确保项目目标的顺利实现。</w:t>
      </w:r>
    </w:p>
    <w:p>
      <w:pPr>
        <w:keepLines w:val="0"/>
        <w:pageBreakBefore w:val="0"/>
        <w:widowControl/>
        <w:numPr>
          <w:ilvl w:val="0"/>
          <w:numId w:val="0"/>
        </w:numPr>
        <w:kinsoku/>
        <w:wordWrap/>
        <w:overflowPunct/>
        <w:topLinePunct w:val="0"/>
        <w:autoSpaceDE/>
        <w:autoSpaceDN/>
        <w:bidi w:val="0"/>
        <w:adjustRightInd/>
        <w:snapToGrid/>
        <w:spacing w:line="560" w:lineRule="exact"/>
        <w:ind w:firstLine="643" w:firstLineChars="200"/>
        <w:jc w:val="left"/>
        <w:textAlignment w:val="auto"/>
        <w:rPr>
          <w:rFonts w:hint="default"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b/>
          <w:bCs/>
          <w:i w:val="0"/>
          <w:caps w:val="0"/>
          <w:color w:val="auto"/>
          <w:spacing w:val="0"/>
          <w:kern w:val="0"/>
          <w:sz w:val="32"/>
          <w:szCs w:val="32"/>
          <w:shd w:val="clear" w:color="auto" w:fill="FFFFFF"/>
          <w:lang w:val="en-US" w:eastAsia="zh-CN" w:bidi="ar"/>
        </w:rPr>
        <w:t>4、</w:t>
      </w:r>
      <w:r>
        <w:rPr>
          <w:rFonts w:hint="default" w:ascii="仿宋" w:hAnsi="仿宋" w:eastAsia="仿宋" w:cs="仿宋"/>
          <w:b/>
          <w:bCs/>
          <w:i w:val="0"/>
          <w:caps w:val="0"/>
          <w:color w:val="auto"/>
          <w:spacing w:val="0"/>
          <w:kern w:val="0"/>
          <w:sz w:val="32"/>
          <w:szCs w:val="32"/>
          <w:shd w:val="clear" w:color="auto" w:fill="FFFFFF"/>
          <w:lang w:val="en-US" w:eastAsia="zh-CN" w:bidi="ar"/>
        </w:rPr>
        <w:t>加强宣传与推广：</w:t>
      </w:r>
      <w:r>
        <w:rPr>
          <w:rFonts w:hint="default" w:ascii="仿宋" w:hAnsi="仿宋" w:eastAsia="仿宋" w:cs="仿宋"/>
          <w:i w:val="0"/>
          <w:caps w:val="0"/>
          <w:color w:val="auto"/>
          <w:spacing w:val="0"/>
          <w:kern w:val="0"/>
          <w:sz w:val="32"/>
          <w:szCs w:val="32"/>
          <w:shd w:val="clear" w:color="auto" w:fill="FFFFFF"/>
          <w:lang w:val="en-US" w:eastAsia="zh-CN" w:bidi="ar"/>
        </w:rPr>
        <w:t>通过多种渠道扩大项目的影响力，提高公众的参与度和关注度。</w:t>
      </w:r>
    </w:p>
    <w:p>
      <w:pPr>
        <w:numPr>
          <w:ilvl w:val="0"/>
          <w:numId w:val="0"/>
        </w:numPr>
        <w:spacing w:line="560" w:lineRule="exact"/>
        <w:ind w:firstLine="643" w:firstLineChars="200"/>
        <w:jc w:val="both"/>
        <w:rPr>
          <w:rFonts w:hint="eastAsia" w:ascii="楷体" w:hAnsi="楷体" w:eastAsia="楷体" w:cs="楷体"/>
          <w:b/>
          <w:bCs/>
          <w:color w:val="auto"/>
          <w:sz w:val="32"/>
          <w:szCs w:val="32"/>
          <w:highlight w:val="none"/>
        </w:rPr>
      </w:pPr>
      <w:r>
        <w:rPr>
          <w:rFonts w:hint="eastAsia" w:ascii="楷体" w:hAnsi="楷体" w:eastAsia="楷体" w:cs="楷体"/>
          <w:b/>
          <w:bCs/>
          <w:color w:val="auto"/>
          <w:sz w:val="32"/>
          <w:szCs w:val="32"/>
          <w:highlight w:val="none"/>
          <w:lang w:eastAsia="zh-CN"/>
        </w:rPr>
        <w:t>（二）</w:t>
      </w:r>
      <w:r>
        <w:rPr>
          <w:rFonts w:hint="eastAsia" w:ascii="楷体" w:hAnsi="楷体" w:eastAsia="楷体" w:cs="楷体"/>
          <w:b/>
          <w:bCs/>
          <w:color w:val="auto"/>
          <w:sz w:val="32"/>
          <w:szCs w:val="32"/>
          <w:highlight w:val="none"/>
        </w:rPr>
        <w:t>存在的问题及主要原因</w:t>
      </w:r>
    </w:p>
    <w:p>
      <w:pPr>
        <w:numPr>
          <w:ilvl w:val="0"/>
          <w:numId w:val="0"/>
        </w:numPr>
        <w:adjustRightInd w:val="0"/>
        <w:snapToGrid w:val="0"/>
        <w:spacing w:line="600" w:lineRule="exact"/>
        <w:ind w:firstLine="640" w:firstLineChars="200"/>
        <w:rPr>
          <w:rFonts w:eastAsia="黑体"/>
          <w:sz w:val="32"/>
          <w:szCs w:val="32"/>
        </w:rPr>
      </w:pPr>
      <w:r>
        <w:rPr>
          <w:rFonts w:hint="default" w:ascii="仿宋" w:hAnsi="仿宋" w:eastAsia="仿宋" w:cs="仿宋"/>
          <w:i w:val="0"/>
          <w:caps w:val="0"/>
          <w:color w:val="auto"/>
          <w:spacing w:val="0"/>
          <w:kern w:val="0"/>
          <w:sz w:val="32"/>
          <w:szCs w:val="32"/>
          <w:shd w:val="clear" w:color="auto" w:fill="FFFFFF"/>
          <w:lang w:val="en-US" w:eastAsia="zh-CN" w:bidi="ar"/>
        </w:rPr>
        <w:t>尽管项目在实施过程中取得了显著成效，但仍存在一些不足之处。例如，部分科普宣教活动的参与度和影响力有待进一步提升；科研监测工作的数据分析和应用还需加强等。</w:t>
      </w:r>
      <w:r>
        <w:rPr>
          <w:rFonts w:hint="eastAsia" w:ascii="Calibri" w:hAnsi="Calibri" w:eastAsia="黑体" w:cs="Times New Roman"/>
          <w:kern w:val="2"/>
          <w:sz w:val="32"/>
          <w:szCs w:val="32"/>
          <w:lang w:val="en-US" w:eastAsia="zh-CN" w:bidi="ar-SA"/>
        </w:rPr>
        <w:t>六、</w:t>
      </w:r>
      <w:r>
        <w:rPr>
          <w:rFonts w:eastAsia="黑体"/>
          <w:sz w:val="32"/>
          <w:szCs w:val="32"/>
        </w:rPr>
        <w:t>有关建议</w:t>
      </w:r>
    </w:p>
    <w:p>
      <w:pPr>
        <w:keepNext w:val="0"/>
        <w:keepLines w:val="0"/>
        <w:pageBreakBefore w:val="0"/>
        <w:kinsoku/>
        <w:wordWrap/>
        <w:overflowPunct/>
        <w:topLinePunct w:val="0"/>
        <w:autoSpaceDE/>
        <w:autoSpaceDN/>
        <w:bidi w:val="0"/>
        <w:adjustRightInd/>
        <w:snapToGrid/>
        <w:spacing w:line="560" w:lineRule="atLeast"/>
        <w:ind w:left="0" w:leftChars="0" w:firstLine="640" w:firstLineChars="200"/>
        <w:textAlignment w:val="auto"/>
        <w:rPr>
          <w:rFonts w:hint="eastAsia"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i w:val="0"/>
          <w:caps w:val="0"/>
          <w:color w:val="auto"/>
          <w:spacing w:val="0"/>
          <w:kern w:val="0"/>
          <w:sz w:val="32"/>
          <w:szCs w:val="32"/>
          <w:shd w:val="clear" w:color="auto" w:fill="FFFFFF"/>
          <w:lang w:val="en-US" w:eastAsia="zh-CN" w:bidi="ar"/>
        </w:rPr>
        <w:t>无</w:t>
      </w:r>
    </w:p>
    <w:p>
      <w:pPr>
        <w:adjustRightInd w:val="0"/>
        <w:snapToGrid w:val="0"/>
        <w:spacing w:line="600" w:lineRule="exact"/>
        <w:ind w:firstLine="640" w:firstLineChars="200"/>
        <w:rPr>
          <w:rFonts w:eastAsia="黑体"/>
          <w:sz w:val="32"/>
          <w:szCs w:val="32"/>
        </w:rPr>
      </w:pPr>
      <w:r>
        <w:rPr>
          <w:rFonts w:eastAsia="黑体"/>
          <w:sz w:val="32"/>
          <w:szCs w:val="32"/>
        </w:rPr>
        <w:t>七、其他需要说明的问题</w:t>
      </w:r>
    </w:p>
    <w:p>
      <w:pPr>
        <w:keepNext w:val="0"/>
        <w:keepLines w:val="0"/>
        <w:pageBreakBefore w:val="0"/>
        <w:kinsoku/>
        <w:wordWrap/>
        <w:overflowPunct/>
        <w:topLinePunct w:val="0"/>
        <w:autoSpaceDE/>
        <w:autoSpaceDN/>
        <w:bidi w:val="0"/>
        <w:adjustRightInd/>
        <w:snapToGrid/>
        <w:spacing w:line="560" w:lineRule="atLeast"/>
        <w:ind w:left="0" w:leftChars="0" w:firstLine="640" w:firstLineChars="200"/>
        <w:textAlignment w:val="auto"/>
        <w:rPr>
          <w:rFonts w:hint="eastAsia"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i w:val="0"/>
          <w:caps w:val="0"/>
          <w:color w:val="auto"/>
          <w:spacing w:val="0"/>
          <w:kern w:val="0"/>
          <w:sz w:val="32"/>
          <w:szCs w:val="32"/>
          <w:shd w:val="clear" w:color="auto" w:fill="FFFFFF"/>
          <w:lang w:val="en-US" w:eastAsia="zh-CN" w:bidi="ar"/>
        </w:rPr>
        <w:t>无</w:t>
      </w:r>
    </w:p>
    <w:p>
      <w:pPr>
        <w:spacing w:line="560" w:lineRule="exact"/>
        <w:ind w:firstLine="640" w:firstLineChars="200"/>
        <w:jc w:val="both"/>
        <w:rPr>
          <w:rFonts w:hint="eastAsia" w:ascii="仿宋" w:hAnsi="仿宋" w:eastAsia="仿宋" w:cs="仿宋"/>
          <w:color w:val="auto"/>
          <w:sz w:val="32"/>
          <w:szCs w:val="32"/>
        </w:rPr>
      </w:pPr>
    </w:p>
    <w:p>
      <w:pPr>
        <w:pStyle w:val="2"/>
        <w:rPr>
          <w:rFonts w:hint="eastAsia"/>
        </w:rPr>
      </w:pPr>
    </w:p>
    <w:p>
      <w:pPr>
        <w:keepNext w:val="0"/>
        <w:keepLines w:val="0"/>
        <w:pageBreakBefore w:val="0"/>
        <w:kinsoku/>
        <w:wordWrap/>
        <w:overflowPunct/>
        <w:topLinePunct w:val="0"/>
        <w:autoSpaceDE/>
        <w:autoSpaceDN/>
        <w:bidi w:val="0"/>
        <w:adjustRightInd/>
        <w:snapToGrid/>
        <w:spacing w:line="560" w:lineRule="atLeast"/>
        <w:ind w:left="0" w:leftChars="0" w:firstLine="640" w:firstLineChars="200"/>
        <w:jc w:val="righ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p>
    <w:p>
      <w:pPr>
        <w:keepNext w:val="0"/>
        <w:keepLines w:val="0"/>
        <w:pageBreakBefore w:val="0"/>
        <w:kinsoku/>
        <w:wordWrap/>
        <w:overflowPunct/>
        <w:topLinePunct w:val="0"/>
        <w:autoSpaceDE/>
        <w:autoSpaceDN/>
        <w:bidi w:val="0"/>
        <w:adjustRightInd/>
        <w:snapToGrid/>
        <w:spacing w:line="560" w:lineRule="atLeast"/>
        <w:ind w:left="0" w:leftChars="0" w:firstLine="640" w:firstLineChars="200"/>
        <w:jc w:val="right"/>
        <w:textAlignment w:val="auto"/>
        <w:rPr>
          <w:rFonts w:hint="eastAsia"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color w:val="auto"/>
          <w:sz w:val="32"/>
          <w:szCs w:val="32"/>
          <w:lang w:val="en-US" w:eastAsia="zh-CN"/>
        </w:rPr>
        <w:t xml:space="preserve"> </w:t>
      </w:r>
      <w:r>
        <w:rPr>
          <w:rFonts w:hint="eastAsia" w:ascii="仿宋" w:hAnsi="仿宋" w:eastAsia="仿宋" w:cs="仿宋"/>
          <w:i w:val="0"/>
          <w:caps w:val="0"/>
          <w:color w:val="auto"/>
          <w:spacing w:val="0"/>
          <w:kern w:val="0"/>
          <w:sz w:val="32"/>
          <w:szCs w:val="32"/>
          <w:shd w:val="clear" w:color="auto" w:fill="FFFFFF"/>
          <w:lang w:val="en-US" w:eastAsia="zh-CN" w:bidi="ar"/>
        </w:rPr>
        <w:t>江华瑶族自治县涔天河国家湿地公园管理局</w:t>
      </w:r>
    </w:p>
    <w:p>
      <w:pPr>
        <w:keepNext w:val="0"/>
        <w:keepLines w:val="0"/>
        <w:pageBreakBefore w:val="0"/>
        <w:kinsoku/>
        <w:wordWrap/>
        <w:overflowPunct/>
        <w:topLinePunct w:val="0"/>
        <w:autoSpaceDE/>
        <w:autoSpaceDN/>
        <w:bidi w:val="0"/>
        <w:adjustRightInd/>
        <w:snapToGrid/>
        <w:spacing w:line="560" w:lineRule="atLeast"/>
        <w:ind w:left="0" w:leftChars="0" w:firstLine="640" w:firstLineChars="200"/>
        <w:textAlignment w:val="auto"/>
        <w:rPr>
          <w:rFonts w:hint="default" w:ascii="仿宋" w:hAnsi="仿宋" w:eastAsia="仿宋" w:cs="仿宋"/>
          <w:i w:val="0"/>
          <w:caps w:val="0"/>
          <w:color w:val="auto"/>
          <w:spacing w:val="0"/>
          <w:kern w:val="0"/>
          <w:sz w:val="32"/>
          <w:szCs w:val="32"/>
          <w:shd w:val="clear" w:color="auto" w:fill="FFFFFF"/>
          <w:lang w:val="en-US" w:eastAsia="zh-CN" w:bidi="ar"/>
        </w:rPr>
      </w:pPr>
      <w:r>
        <w:rPr>
          <w:rFonts w:hint="eastAsia" w:ascii="仿宋" w:hAnsi="仿宋" w:eastAsia="仿宋" w:cs="仿宋"/>
          <w:i w:val="0"/>
          <w:caps w:val="0"/>
          <w:color w:val="auto"/>
          <w:spacing w:val="0"/>
          <w:kern w:val="0"/>
          <w:sz w:val="32"/>
          <w:szCs w:val="32"/>
          <w:shd w:val="clear" w:color="auto" w:fill="FFFFFF"/>
          <w:lang w:val="en-US" w:eastAsia="zh-CN" w:bidi="ar"/>
        </w:rPr>
        <w:t xml:space="preserve">                      2025年4月17日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2000000000000000000"/>
    <w:charset w:val="86"/>
    <w:family w:val="script"/>
    <w:pitch w:val="default"/>
    <w:sig w:usb0="A00002BF" w:usb1="38CF7CFA" w:usb2="00082016"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74AFFB"/>
    <w:multiLevelType w:val="singleLevel"/>
    <w:tmpl w:val="E774AFFB"/>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4M2ZmNmVlZTNmMDRjZjEwZTczZmI5YWM4NmViYWIifQ=="/>
    <w:docVar w:name="KSO_WPS_MARK_KEY" w:val="25764b37-6dbb-4c56-a497-264573a1b592"/>
  </w:docVars>
  <w:rsids>
    <w:rsidRoot w:val="1B3B59A2"/>
    <w:rsid w:val="02913BE6"/>
    <w:rsid w:val="1B3B59A2"/>
    <w:rsid w:val="1BE73BB3"/>
    <w:rsid w:val="20025214"/>
    <w:rsid w:val="28750C0F"/>
    <w:rsid w:val="41442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1382</Words>
  <Characters>1420</Characters>
  <Lines>0</Lines>
  <Paragraphs>0</Paragraphs>
  <TotalTime>22</TotalTime>
  <ScaleCrop>false</ScaleCrop>
  <LinksUpToDate>false</LinksUpToDate>
  <CharactersWithSpaces>1450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2025-04-23T02:21:00Z</dcterms:created>
  <dc:creator>Jo^^凌</dc:creator>
  <cp:lastModifiedBy>hbx</cp:lastModifiedBy>
  <dcterms:modified xsi:type="dcterms:W3CDTF">2025-04-29T00:16:26Z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BEE449D493DB46E4851227ACEBBE5876_13</vt:lpwstr>
  </property>
  <property fmtid="{D5CDD505-2E9C-101B-9397-08002B2CF9AE}" pid="4" name="KSOTemplateDocerSaveRecord">
    <vt:lpwstr>eyJoZGlkIjoiZDAwNGYwNjRhNzIwZmU5ZGJiMjhjOTJiZGMzMWU0MjkiLCJ1c2VySWQiOiI4OTEyNzE0MDkifQ==</vt:lpwstr>
  </property>
</Properties>
</file>