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B69B7">
      <w:pPr>
        <w:ind w:firstLine="723" w:firstLineChars="200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</w:p>
    <w:p w14:paraId="61C9C134">
      <w:pPr>
        <w:ind w:firstLine="723" w:firstLineChars="200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江华瑶族自治县水利局2023年度统筹涉农资金</w:t>
      </w:r>
    </w:p>
    <w:p w14:paraId="7512633A">
      <w:pPr>
        <w:ind w:firstLine="723" w:firstLineChars="200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农村供水保障设施建设</w:t>
      </w:r>
      <w:r>
        <w:rPr>
          <w:rFonts w:hint="eastAsia" w:ascii="黑体" w:hAnsi="黑体" w:eastAsia="黑体" w:cs="黑体"/>
          <w:b/>
          <w:sz w:val="36"/>
          <w:szCs w:val="36"/>
        </w:rPr>
        <w:t>绩效自评报告</w:t>
      </w:r>
    </w:p>
    <w:p w14:paraId="5AB09F12">
      <w:pPr>
        <w:pStyle w:val="10"/>
        <w:numPr>
          <w:ilvl w:val="0"/>
          <w:numId w:val="0"/>
        </w:numPr>
        <w:ind w:leftChars="0"/>
        <w:rPr>
          <w:rFonts w:hint="eastAsia"/>
          <w:b/>
          <w:sz w:val="30"/>
          <w:szCs w:val="30"/>
          <w:lang w:eastAsia="zh-CN"/>
        </w:rPr>
      </w:pPr>
    </w:p>
    <w:p w14:paraId="08D8A465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2" w:firstLineChars="200"/>
        <w:textAlignment w:val="auto"/>
        <w:outlineLvl w:val="9"/>
        <w:rPr>
          <w:rFonts w:hint="eastAsia" w:ascii="仿宋" w:hAnsi="仿宋" w:eastAsia="仿宋" w:cs="仿宋"/>
          <w:b/>
          <w:bCs w:val="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</w:rPr>
        <w:t>—、</w:t>
      </w:r>
      <w:r>
        <w:rPr>
          <w:rFonts w:hint="eastAsia" w:ascii="仿宋" w:hAnsi="仿宋" w:eastAsia="仿宋" w:cs="仿宋"/>
          <w:b/>
          <w:bCs w:val="0"/>
          <w:sz w:val="30"/>
          <w:szCs w:val="30"/>
          <w:lang w:eastAsia="zh-CN"/>
        </w:rPr>
        <w:t>农村供水保障设施建设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资金下达预算及项目情况</w:t>
      </w:r>
    </w:p>
    <w:p w14:paraId="34665986">
      <w:pPr>
        <w:pStyle w:val="10"/>
        <w:widowControl w:val="0"/>
        <w:numPr>
          <w:ilvl w:val="0"/>
          <w:numId w:val="1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项目资金下达预算情况</w:t>
      </w:r>
    </w:p>
    <w:p w14:paraId="7383C5A7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根据《江华瑶族自治县2023年统筹整合财政涉农资金使用调整方案》（江财农指[2023]52号）文件精神，2023年度下达财政涉农整合资金农村供水保障设施建设640.85万元，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2024年度下达剩余财政涉农整合资金121.85万元。</w:t>
      </w:r>
    </w:p>
    <w:p w14:paraId="36D41F1A">
      <w:pPr>
        <w:pStyle w:val="10"/>
        <w:widowControl w:val="0"/>
        <w:numPr>
          <w:ilvl w:val="0"/>
          <w:numId w:val="2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项目基本情况</w:t>
      </w:r>
    </w:p>
    <w:p w14:paraId="3112CF5C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实施的农村供水保障设施建设11个，主要用于我县城乡一体化饮水提升、标准化水厂建设及单村饮水工程提质增效的建设。</w:t>
      </w:r>
    </w:p>
    <w:p w14:paraId="7F2191B0">
      <w:pPr>
        <w:pStyle w:val="10"/>
        <w:widowControl w:val="0"/>
        <w:numPr>
          <w:ilvl w:val="0"/>
          <w:numId w:val="2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项目绩效目标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设定情况</w:t>
      </w:r>
    </w:p>
    <w:p w14:paraId="7B5272F6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ascii="仿宋" w:hAnsi="仿宋" w:eastAsia="仿宋" w:cs="宋体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共计需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完成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供水工程管网延伸3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处，水池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3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处，自来水管网铺设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.维修8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处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。农村饮水项目兴建完成后，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项目（工程）验收合格率1</w:t>
      </w:r>
      <w:r>
        <w:rPr>
          <w:rFonts w:ascii="仿宋" w:hAnsi="仿宋" w:eastAsia="仿宋" w:cs="宋体"/>
          <w:sz w:val="30"/>
          <w:szCs w:val="30"/>
          <w:lang w:eastAsia="zh-CN"/>
        </w:rPr>
        <w:t>00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%，项目（工程）完成及时率90%。巩固提升饮水安全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巩固提升了1.25万人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，群众满意度大于或等于99%。</w:t>
      </w:r>
    </w:p>
    <w:p w14:paraId="141B08FA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2" w:firstLineChars="200"/>
        <w:textAlignment w:val="auto"/>
        <w:outlineLvl w:val="9"/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二、绩效目标自评开展情况</w:t>
      </w:r>
    </w:p>
    <w:p w14:paraId="38F806DB">
      <w:pPr>
        <w:pStyle w:val="11"/>
        <w:tabs>
          <w:tab w:val="left" w:pos="745"/>
        </w:tabs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我单位领导高度重视财政支出绩效评价工作，进一步树立</w:t>
      </w:r>
    </w:p>
    <w:p w14:paraId="6CDB11F5">
      <w:pPr>
        <w:pStyle w:val="11"/>
        <w:tabs>
          <w:tab w:val="left" w:pos="745"/>
        </w:tabs>
        <w:wordWrap/>
        <w:adjustRightInd/>
        <w:snapToGrid w:val="0"/>
        <w:spacing w:line="500" w:lineRule="exact"/>
        <w:ind w:left="0" w:leftChars="0" w:right="0" w:firstLine="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以绩效结果为导向的预算理念，财政资金严格按照规范程序提前申请、分配、管理和实用，并成立了以主要领导为组长的财政支出绩效评价工作领导小组，及时召开相关会议，认真做好财政支出绩效评价工作，全面完成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2023</w:t>
      </w:r>
      <w:r>
        <w:rPr>
          <w:rFonts w:hint="eastAsia" w:ascii="仿宋" w:hAnsi="仿宋" w:eastAsia="仿宋" w:cs="宋体"/>
          <w:sz w:val="30"/>
          <w:szCs w:val="30"/>
        </w:rPr>
        <w:t>年财政预算支出绩效工作。评价工作组采用全面评价和重点评价相结合，现场评价与非现场评价相补充的方法，对项目资金投入、拨付、监管、使用成效四个方面进行综合评价。</w:t>
      </w:r>
    </w:p>
    <w:p w14:paraId="2BC383FD">
      <w:pPr>
        <w:pStyle w:val="11"/>
        <w:tabs>
          <w:tab w:val="left" w:pos="745"/>
        </w:tabs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根据自评，2023</w:t>
      </w:r>
      <w:r>
        <w:rPr>
          <w:rFonts w:hint="eastAsia" w:ascii="仿宋" w:hAnsi="仿宋" w:eastAsia="仿宋" w:cs="宋体"/>
          <w:sz w:val="30"/>
          <w:szCs w:val="30"/>
        </w:rPr>
        <w:t>年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农村供水保障设施建设</w:t>
      </w:r>
      <w:r>
        <w:rPr>
          <w:rFonts w:hint="eastAsia" w:ascii="仿宋" w:hAnsi="仿宋" w:eastAsia="仿宋" w:cs="宋体"/>
          <w:sz w:val="30"/>
          <w:szCs w:val="30"/>
        </w:rPr>
        <w:t>在资金使用和管理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上做到了财政及时拔付，项目单位财务制度健全，手续完善，无浪费和套取专项资金行为。</w:t>
      </w:r>
    </w:p>
    <w:p w14:paraId="7DB4F9D3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301" w:firstLineChars="100"/>
        <w:textAlignment w:val="auto"/>
        <w:outlineLvl w:val="9"/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　三、绩效目标自评完成情况分析</w:t>
      </w:r>
    </w:p>
    <w:p w14:paraId="5E6022BC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（一）资金投入及执行情况分析</w:t>
      </w:r>
    </w:p>
    <w:p w14:paraId="1F81547B">
      <w:pPr>
        <w:pStyle w:val="11"/>
        <w:wordWrap/>
        <w:adjustRightInd/>
        <w:snapToGrid w:val="0"/>
        <w:spacing w:line="460" w:lineRule="exact"/>
        <w:ind w:left="0" w:leftChars="0" w:right="0" w:firstLine="600" w:firstLineChars="200"/>
        <w:jc w:val="both"/>
        <w:textAlignment w:val="auto"/>
        <w:outlineLvl w:val="9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农村供水保障设施建设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总预算资金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640.85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万元，财政批复金额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640.85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万元，实际到位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640.85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万元，已于2024年度4月拨付到账，到位率100%。</w:t>
      </w:r>
      <w:bookmarkStart w:id="0" w:name="bookmark71"/>
      <w:bookmarkEnd w:id="0"/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截至2024年</w:t>
      </w:r>
      <w:r>
        <w:rPr>
          <w:rFonts w:hint="default" w:ascii="仿宋" w:hAnsi="仿宋" w:eastAsia="仿宋" w:cs="宋体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月31日，</w:t>
      </w:r>
      <w:r>
        <w:rPr>
          <w:rFonts w:hint="eastAsia" w:ascii="仿宋" w:hAnsi="仿宋" w:eastAsia="仿宋"/>
          <w:sz w:val="30"/>
          <w:szCs w:val="30"/>
          <w:lang w:eastAsia="zh-CN"/>
        </w:rPr>
        <w:t>项目完成投资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640.85</w:t>
      </w:r>
      <w:r>
        <w:rPr>
          <w:rFonts w:hint="eastAsia" w:ascii="仿宋" w:hAnsi="仿宋" w:eastAsia="仿宋"/>
          <w:sz w:val="30"/>
          <w:szCs w:val="30"/>
          <w:lang w:eastAsia="zh-CN"/>
        </w:rPr>
        <w:t>万元，项目资金执行率为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/>
          <w:sz w:val="30"/>
          <w:szCs w:val="30"/>
          <w:lang w:eastAsia="zh-CN"/>
        </w:rPr>
        <w:t>%。</w:t>
      </w:r>
    </w:p>
    <w:p w14:paraId="7F584EB1">
      <w:pPr>
        <w:pStyle w:val="11"/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（二）项目资金管理情况</w:t>
      </w:r>
    </w:p>
    <w:p w14:paraId="740CF016">
      <w:pPr>
        <w:pStyle w:val="11"/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（1）项目资金主要使用情况</w:t>
      </w:r>
    </w:p>
    <w:p w14:paraId="0D508973">
      <w:pPr>
        <w:wordWrap/>
        <w:adjustRightInd/>
        <w:snapToGrid w:val="0"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严格按照《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江华瑶族自治县统筹整合使用财政涉农资金管理办法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》执行，推进项目建设管理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项目通过公开招标、邀请招标等方式确定项目施工单位，并挂网公开公示，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保证项目的顺利开展。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项目资金使用管理过程中未发现挤占挪用及其它违规行为、资金使用合理合规。</w:t>
      </w:r>
    </w:p>
    <w:p w14:paraId="17FB0AB2">
      <w:pPr>
        <w:pStyle w:val="11"/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 xml:space="preserve">（2）资金管理制度的执行情况 </w:t>
      </w:r>
    </w:p>
    <w:p w14:paraId="51094F95">
      <w:pPr>
        <w:pStyle w:val="11"/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我单位项目资金使用管理中未发现挤占挪用及其他违规行为，资金使用合规。</w:t>
      </w:r>
    </w:p>
    <w:p w14:paraId="0443DD49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（三）绩效目标完成情况分析</w:t>
      </w:r>
    </w:p>
    <w:p w14:paraId="7077F09B">
      <w:pPr>
        <w:pStyle w:val="11"/>
        <w:tabs>
          <w:tab w:val="left" w:pos="745"/>
        </w:tabs>
        <w:wordWrap/>
        <w:adjustRightInd/>
        <w:snapToGrid w:val="0"/>
        <w:spacing w:line="500" w:lineRule="exact"/>
        <w:ind w:left="0" w:leftChars="0" w:right="0" w:firstLine="900" w:firstLineChars="300"/>
        <w:jc w:val="both"/>
        <w:textAlignment w:val="auto"/>
        <w:outlineLvl w:val="9"/>
        <w:rPr>
          <w:rFonts w:ascii="仿宋" w:hAnsi="仿宋" w:eastAsia="仿宋" w:cs="Times New Roman"/>
          <w:sz w:val="30"/>
          <w:szCs w:val="30"/>
          <w:lang w:val="en-US" w:eastAsia="zh-CN" w:bidi="en-US"/>
        </w:rPr>
      </w:pP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产出指标完成情况分析：截至目前，完成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供水工程管网延伸3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处，水池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3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处，自来水管网铺设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.维修8</w:t>
      </w:r>
      <w:r>
        <w:rPr>
          <w:rFonts w:hint="default" w:ascii="仿宋" w:hAnsi="仿宋" w:eastAsia="仿宋" w:cs="仿宋"/>
          <w:b w:val="0"/>
          <w:bCs/>
          <w:sz w:val="30"/>
          <w:szCs w:val="30"/>
          <w:lang w:val="en-US" w:eastAsia="zh-CN"/>
        </w:rPr>
        <w:t>处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。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项目（工程）验收合格率1</w:t>
      </w:r>
      <w:r>
        <w:rPr>
          <w:rFonts w:ascii="仿宋" w:hAnsi="仿宋" w:eastAsia="仿宋" w:cs="宋体"/>
          <w:sz w:val="30"/>
          <w:szCs w:val="30"/>
          <w:lang w:eastAsia="zh-CN"/>
        </w:rPr>
        <w:t>00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%，项目（工程）完成及时率</w:t>
      </w:r>
      <w:r>
        <w:rPr>
          <w:rFonts w:hint="default" w:ascii="仿宋" w:hAnsi="仿宋" w:eastAsia="仿宋" w:cs="宋体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3</w:t>
      </w:r>
      <w:r>
        <w:rPr>
          <w:rFonts w:hint="default" w:ascii="仿宋" w:hAnsi="仿宋" w:eastAsia="仿宋" w:cs="宋体"/>
          <w:sz w:val="30"/>
          <w:szCs w:val="30"/>
          <w:lang w:val="en-US" w:eastAsia="zh-CN"/>
        </w:rPr>
        <w:t>.55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%。巩固提升饮水安全问题人数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12499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人，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进一步了巩固提升我县各乡镇村组的供水保证率。</w:t>
      </w:r>
    </w:p>
    <w:p w14:paraId="5A7CCEB9">
      <w:pPr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  <w:lang w:eastAsia="zh-CN"/>
        </w:rPr>
      </w:pPr>
      <w:r>
        <w:rPr>
          <w:rFonts w:hint="eastAsia" w:ascii="仿宋" w:hAnsi="仿宋" w:eastAsia="仿宋" w:cs="宋体"/>
          <w:sz w:val="30"/>
          <w:szCs w:val="30"/>
          <w:lang w:eastAsia="zh-CN"/>
        </w:rPr>
        <w:t>2、效益指标完成情况分析：因未到计划完工时间，截至目前已完成的项目累计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受益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人数</w:t>
      </w:r>
      <w:r>
        <w:rPr>
          <w:rFonts w:hint="eastAsia" w:ascii="仿宋" w:hAnsi="仿宋" w:eastAsia="仿宋" w:cs="宋体"/>
          <w:sz w:val="30"/>
          <w:szCs w:val="30"/>
          <w:lang w:val="en-US" w:eastAsia="zh-CN"/>
        </w:rPr>
        <w:t>12499</w:t>
      </w:r>
      <w:r>
        <w:rPr>
          <w:rFonts w:hint="eastAsia" w:ascii="仿宋" w:hAnsi="仿宋" w:eastAsia="仿宋" w:cs="宋体"/>
          <w:sz w:val="30"/>
          <w:szCs w:val="30"/>
          <w:lang w:eastAsia="zh-CN"/>
        </w:rPr>
        <w:t>人。通过项目的实施，进一步巩固提升了我县受益相关乡镇村组的安全饮水问题，改善了我县各受益户的生产生活条件。</w:t>
      </w:r>
    </w:p>
    <w:p w14:paraId="4B6DC63C">
      <w:pPr>
        <w:wordWrap/>
        <w:adjustRightInd/>
        <w:snapToGrid w:val="0"/>
        <w:spacing w:line="500" w:lineRule="exact"/>
        <w:ind w:left="0" w:leftChars="0" w:right="0" w:firstLine="600" w:firstLineChars="200"/>
        <w:jc w:val="both"/>
        <w:textAlignment w:val="auto"/>
        <w:outlineLvl w:val="9"/>
        <w:rPr>
          <w:rFonts w:ascii="仿宋" w:hAnsi="仿宋" w:eastAsia="仿宋" w:cs="宋体"/>
          <w:sz w:val="30"/>
          <w:szCs w:val="30"/>
          <w:lang w:eastAsia="zh-CN"/>
        </w:rPr>
      </w:pPr>
      <w:r>
        <w:rPr>
          <w:rFonts w:hint="eastAsia" w:ascii="仿宋" w:hAnsi="仿宋" w:eastAsia="仿宋" w:cs="宋体"/>
          <w:sz w:val="30"/>
          <w:szCs w:val="30"/>
          <w:lang w:eastAsia="zh-CN"/>
        </w:rPr>
        <w:t>3、满意度指标完成情况分析：该项目的实施得到广大群众的认可与好评，经常民意调查访问群众满意达100%。</w:t>
      </w:r>
    </w:p>
    <w:p w14:paraId="276A88E9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301" w:firstLineChars="100"/>
        <w:textAlignment w:val="auto"/>
        <w:outlineLvl w:val="9"/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　四、偏离绩效目标的原因和下一步改进措施</w:t>
      </w:r>
    </w:p>
    <w:p w14:paraId="20F676EB">
      <w:pPr>
        <w:widowControl w:val="0"/>
        <w:wordWrap/>
        <w:adjustRightInd/>
        <w:snapToGrid/>
        <w:spacing w:line="54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在项目建设我作全过程中，由于严格规范财务制度，建立了一套完善的审批监督管理工作制度，形成了严格、科学、高效的运行机制，确保了项目建设经费及时到位足额报帐，有1处自来水管网铺设项目因财评、招投标等前期手续办理时间拖的时间较长，导致施工进场较晚，此1处项目需要增派机械设备及施工建设人员，加快施工进度，尽早完工并验收。</w:t>
      </w:r>
    </w:p>
    <w:p w14:paraId="38934BBE">
      <w:pPr>
        <w:pStyle w:val="10"/>
        <w:widowControl w:val="0"/>
        <w:numPr>
          <w:ilvl w:val="0"/>
          <w:numId w:val="0"/>
        </w:numPr>
        <w:wordWrap/>
        <w:adjustRightInd/>
        <w:snapToGrid/>
        <w:spacing w:line="500" w:lineRule="exact"/>
        <w:ind w:left="0" w:leftChars="0" w:right="0" w:firstLine="301" w:firstLineChars="100"/>
        <w:textAlignment w:val="auto"/>
        <w:outlineLvl w:val="9"/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　五、绩效自评结果拟运用和公开情况</w:t>
      </w:r>
    </w:p>
    <w:p w14:paraId="64AAEE40">
      <w:pPr>
        <w:widowControl w:val="0"/>
        <w:wordWrap/>
        <w:adjustRightInd/>
        <w:snapToGrid/>
        <w:spacing w:line="540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1、严格按照江华瑶族自治县财政涉农资金整合使用管理办法执行，将评价结果在行政村公示栏进行资金和项目公示，接受群众和社会监督，保留影像资料。</w:t>
      </w:r>
    </w:p>
    <w:p w14:paraId="62A732C6"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2、自评结果等工程全部完工验收后，上报并在规定的门户网站公开。</w:t>
      </w:r>
    </w:p>
    <w:p w14:paraId="22E2FD7B">
      <w:pPr>
        <w:widowControl/>
        <w:wordWrap/>
        <w:adjustRightInd/>
        <w:snapToGrid/>
        <w:spacing w:line="500" w:lineRule="exact"/>
        <w:ind w:left="0" w:leftChars="0" w:right="0" w:firstLine="4200" w:firstLineChars="140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770B9652">
      <w:pPr>
        <w:widowControl/>
        <w:wordWrap/>
        <w:adjustRightInd/>
        <w:snapToGrid/>
        <w:spacing w:line="500" w:lineRule="exact"/>
        <w:ind w:left="0" w:leftChars="0" w:right="0" w:firstLine="4500" w:firstLineChars="150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江华瑶族自治县水利局</w:t>
      </w:r>
    </w:p>
    <w:p w14:paraId="6E1866E1">
      <w:pPr>
        <w:widowControl/>
        <w:wordWrap/>
        <w:adjustRightInd/>
        <w:snapToGrid/>
        <w:spacing w:line="500" w:lineRule="exact"/>
        <w:ind w:left="0" w:leftChars="0" w:right="0" w:firstLine="4500" w:firstLineChars="150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2024年12月31日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6291E">
    <w:pPr>
      <w:pStyle w:val="4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3E79EA90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EF32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7C3EB"/>
    <w:multiLevelType w:val="singleLevel"/>
    <w:tmpl w:val="B8C7C3E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1C6BCD0"/>
    <w:multiLevelType w:val="singleLevel"/>
    <w:tmpl w:val="61C6BCD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145B"/>
    <w:rsid w:val="007E1D43"/>
    <w:rsid w:val="00900EB0"/>
    <w:rsid w:val="00A10898"/>
    <w:rsid w:val="00B8145B"/>
    <w:rsid w:val="00BC46FC"/>
    <w:rsid w:val="00EE030F"/>
    <w:rsid w:val="00F60498"/>
    <w:rsid w:val="00FE30FF"/>
    <w:rsid w:val="00FE7031"/>
    <w:rsid w:val="03E9771D"/>
    <w:rsid w:val="043D5EC3"/>
    <w:rsid w:val="08524424"/>
    <w:rsid w:val="08CA2A7A"/>
    <w:rsid w:val="08F323FF"/>
    <w:rsid w:val="09AF77E2"/>
    <w:rsid w:val="0D150AE5"/>
    <w:rsid w:val="194F108B"/>
    <w:rsid w:val="1AA0603E"/>
    <w:rsid w:val="1D0E370C"/>
    <w:rsid w:val="215F6713"/>
    <w:rsid w:val="22B35ADC"/>
    <w:rsid w:val="23786BBE"/>
    <w:rsid w:val="23CB0D70"/>
    <w:rsid w:val="25357D1C"/>
    <w:rsid w:val="25DA2662"/>
    <w:rsid w:val="2BA00958"/>
    <w:rsid w:val="2CC654C6"/>
    <w:rsid w:val="2CE10CB2"/>
    <w:rsid w:val="2D5C2ECF"/>
    <w:rsid w:val="2F837D69"/>
    <w:rsid w:val="30A35E59"/>
    <w:rsid w:val="31AD5B7D"/>
    <w:rsid w:val="33AA215C"/>
    <w:rsid w:val="353E0F2E"/>
    <w:rsid w:val="365404C6"/>
    <w:rsid w:val="3A5F5AED"/>
    <w:rsid w:val="3A8B34F3"/>
    <w:rsid w:val="3ACE3841"/>
    <w:rsid w:val="3B960782"/>
    <w:rsid w:val="3E496B0D"/>
    <w:rsid w:val="42104D40"/>
    <w:rsid w:val="42546C60"/>
    <w:rsid w:val="44000F5C"/>
    <w:rsid w:val="48976B86"/>
    <w:rsid w:val="491B57EC"/>
    <w:rsid w:val="4BF528FC"/>
    <w:rsid w:val="4C73547C"/>
    <w:rsid w:val="4D174C91"/>
    <w:rsid w:val="4D987560"/>
    <w:rsid w:val="4E2C2E03"/>
    <w:rsid w:val="4F211862"/>
    <w:rsid w:val="52AE09AD"/>
    <w:rsid w:val="553F6109"/>
    <w:rsid w:val="55735275"/>
    <w:rsid w:val="58CA031E"/>
    <w:rsid w:val="5B622E66"/>
    <w:rsid w:val="5C730ABA"/>
    <w:rsid w:val="5C921983"/>
    <w:rsid w:val="5CAF2E9D"/>
    <w:rsid w:val="5CEE3073"/>
    <w:rsid w:val="5F9E149B"/>
    <w:rsid w:val="61954924"/>
    <w:rsid w:val="62FC1C7A"/>
    <w:rsid w:val="634A37EB"/>
    <w:rsid w:val="6419485B"/>
    <w:rsid w:val="645A7E69"/>
    <w:rsid w:val="64711C6E"/>
    <w:rsid w:val="67CB6053"/>
    <w:rsid w:val="694143FD"/>
    <w:rsid w:val="6A98593C"/>
    <w:rsid w:val="6EAB66A1"/>
    <w:rsid w:val="6EC95C51"/>
    <w:rsid w:val="6ECD0DD4"/>
    <w:rsid w:val="6ECF094F"/>
    <w:rsid w:val="706F05C9"/>
    <w:rsid w:val="70E71BB7"/>
    <w:rsid w:val="71311892"/>
    <w:rsid w:val="744D04DB"/>
    <w:rsid w:val="75C857C9"/>
    <w:rsid w:val="7BFE6F2A"/>
    <w:rsid w:val="7CC21E2E"/>
    <w:rsid w:val="7D2334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uiPriority w:val="99"/>
  </w:style>
  <w:style w:type="paragraph" w:styleId="3">
    <w:name w:val="toc 5"/>
    <w:basedOn w:val="1"/>
    <w:next w:val="1"/>
    <w:unhideWhenUsed/>
    <w:uiPriority w:val="39"/>
    <w:pPr>
      <w:ind w:left="1680" w:leftChars="800"/>
    </w:pPr>
    <w:rPr>
      <w:rFonts w:ascii="Times New Roman" w:hAnsi="Times New Roman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Strong"/>
    <w:basedOn w:val="8"/>
    <w:qFormat/>
    <w:uiPriority w:val="22"/>
    <w:rPr>
      <w:b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Body text|1"/>
    <w:basedOn w:val="1"/>
    <w:qFormat/>
    <w:uiPriority w:val="0"/>
    <w:pPr>
      <w:spacing w:line="410" w:lineRule="auto"/>
      <w:ind w:firstLine="400"/>
    </w:pPr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2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1574</Words>
  <Characters>1692</Characters>
  <Lines>4</Lines>
  <Paragraphs>1</Paragraphs>
  <TotalTime>1</TotalTime>
  <ScaleCrop>false</ScaleCrop>
  <LinksUpToDate>false</LinksUpToDate>
  <CharactersWithSpaces>1696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2019-11-26T00:40:00Z</dcterms:created>
  <dc:creator>Administrator</dc:creator>
  <cp:lastModifiedBy>馍馍不扎针</cp:lastModifiedBy>
  <cp:lastPrinted>2022-09-16T02:11:00Z</cp:lastPrinted>
  <dcterms:modified xsi:type="dcterms:W3CDTF">2025-05-14T03:40:46Z</dcterms:modified>
  <dc:title>XX单位XX年度XX项目资金绩效自评报告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34D0741F2F344AA38F055703CD6406B9</vt:lpwstr>
  </property>
  <property fmtid="{D5CDD505-2E9C-101B-9397-08002B2CF9AE}" pid="4" name="KSOTemplateDocerSaveRecord">
    <vt:lpwstr>eyJoZGlkIjoiZDUyYzljMGU3ODZiZmRhM2FhYTk0N2FiZWIzZDNmZmIiLCJ1c2VySWQiOiIzMjE5NTE1NDAifQ==</vt:lpwstr>
  </property>
</Properties>
</file>