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F99" w:rsidRDefault="00A779EA">
      <w:pPr>
        <w:spacing w:line="360" w:lineRule="auto"/>
        <w:ind w:firstLineChars="200" w:firstLine="883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江华县</w:t>
      </w:r>
      <w:r>
        <w:rPr>
          <w:rFonts w:ascii="黑体" w:eastAsia="黑体" w:hAnsi="黑体" w:hint="eastAsia"/>
          <w:b/>
          <w:sz w:val="44"/>
          <w:szCs w:val="44"/>
        </w:rPr>
        <w:t>2024</w:t>
      </w:r>
      <w:r>
        <w:rPr>
          <w:rFonts w:ascii="黑体" w:eastAsia="黑体" w:hAnsi="黑体" w:hint="eastAsia"/>
          <w:b/>
          <w:sz w:val="44"/>
          <w:szCs w:val="44"/>
        </w:rPr>
        <w:t>年度省级农机购置与应用补贴资金绩效自评报告</w:t>
      </w:r>
    </w:p>
    <w:p w:rsidR="00021F99" w:rsidRDefault="00021F9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021F99" w:rsidRDefault="00A779E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为进一步管理和使用好财政资金，提高专项资金使用效益和项目管理水平，根据上级文件要求，对我单位</w:t>
      </w:r>
      <w:r>
        <w:rPr>
          <w:rFonts w:ascii="仿宋_GB2312" w:eastAsia="仿宋_GB2312" w:hint="eastAsia"/>
          <w:sz w:val="32"/>
          <w:szCs w:val="32"/>
        </w:rPr>
        <w:t>2024</w:t>
      </w:r>
      <w:r>
        <w:rPr>
          <w:rFonts w:ascii="仿宋_GB2312" w:eastAsia="仿宋_GB2312" w:hint="eastAsia"/>
          <w:sz w:val="32"/>
          <w:szCs w:val="32"/>
        </w:rPr>
        <w:t>年度省级农机购置补贴资金项目开展自评，现将自评结果汇报如下：</w:t>
      </w:r>
    </w:p>
    <w:p w:rsidR="00021F99" w:rsidRDefault="00A779EA">
      <w:pPr>
        <w:spacing w:line="360" w:lineRule="auto"/>
        <w:ind w:firstLine="643"/>
        <w:outlineLvl w:val="0"/>
        <w:rPr>
          <w:rFonts w:eastAsia="黑体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 xml:space="preserve"> </w:t>
      </w:r>
      <w:bookmarkStart w:id="0" w:name="_Toc462587252"/>
      <w:bookmarkStart w:id="1" w:name="_Toc23117"/>
      <w:r>
        <w:rPr>
          <w:rFonts w:eastAsia="黑体"/>
          <w:sz w:val="32"/>
          <w:szCs w:val="32"/>
        </w:rPr>
        <w:t>一、基本情况</w:t>
      </w:r>
      <w:bookmarkEnd w:id="0"/>
      <w:bookmarkEnd w:id="1"/>
    </w:p>
    <w:p w:rsidR="00021F99" w:rsidRDefault="00A779EA" w:rsidP="00A779EA">
      <w:pPr>
        <w:spacing w:line="360" w:lineRule="auto"/>
        <w:ind w:firstLineChars="200" w:firstLine="640"/>
        <w:outlineLvl w:val="0"/>
        <w:rPr>
          <w:rFonts w:eastAsia="楷体_GB2312"/>
          <w:b/>
          <w:sz w:val="32"/>
          <w:szCs w:val="32"/>
        </w:rPr>
      </w:pPr>
      <w:bookmarkStart w:id="2" w:name="_Toc5793"/>
      <w:r>
        <w:rPr>
          <w:rFonts w:eastAsia="楷体_GB2312"/>
          <w:b/>
          <w:sz w:val="32"/>
          <w:szCs w:val="32"/>
        </w:rPr>
        <w:t>（</w:t>
      </w:r>
      <w:r>
        <w:rPr>
          <w:rFonts w:eastAsia="楷体_GB2312" w:hint="eastAsia"/>
          <w:b/>
          <w:sz w:val="32"/>
          <w:szCs w:val="32"/>
        </w:rPr>
        <w:t>一</w:t>
      </w:r>
      <w:r>
        <w:rPr>
          <w:rFonts w:eastAsia="楷体_GB2312"/>
          <w:b/>
          <w:sz w:val="32"/>
          <w:szCs w:val="32"/>
        </w:rPr>
        <w:t>）</w:t>
      </w:r>
      <w:bookmarkEnd w:id="2"/>
      <w:r>
        <w:rPr>
          <w:rFonts w:eastAsia="楷体_GB2312" w:hint="eastAsia"/>
          <w:b/>
          <w:sz w:val="32"/>
          <w:szCs w:val="32"/>
        </w:rPr>
        <w:t>项目单位基本情况</w:t>
      </w:r>
    </w:p>
    <w:p w:rsidR="00021F99" w:rsidRDefault="00A779EA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为进一步规范财政资金管理，强化部门责任意识，切实提高项目资金使用效益，成立了农机购置补贴领导小组，由县农机事务中心主任刘天华任组长，相关股室负责人为成员。</w:t>
      </w:r>
    </w:p>
    <w:p w:rsidR="00021F99" w:rsidRDefault="00A779EA" w:rsidP="00A779EA">
      <w:pPr>
        <w:spacing w:line="360" w:lineRule="auto"/>
        <w:ind w:firstLineChars="200" w:firstLine="640"/>
        <w:outlineLvl w:val="0"/>
        <w:rPr>
          <w:rFonts w:eastAsia="楷体_GB2312"/>
          <w:b/>
          <w:sz w:val="32"/>
          <w:szCs w:val="32"/>
        </w:rPr>
      </w:pPr>
      <w:bookmarkStart w:id="3" w:name="_Toc6515"/>
      <w:r>
        <w:rPr>
          <w:rFonts w:eastAsia="楷体_GB2312"/>
          <w:b/>
          <w:sz w:val="32"/>
          <w:szCs w:val="32"/>
        </w:rPr>
        <w:t>（</w:t>
      </w:r>
      <w:r>
        <w:rPr>
          <w:rFonts w:eastAsia="楷体_GB2312" w:hint="eastAsia"/>
          <w:b/>
          <w:sz w:val="32"/>
          <w:szCs w:val="32"/>
        </w:rPr>
        <w:t>二</w:t>
      </w:r>
      <w:r>
        <w:rPr>
          <w:rFonts w:eastAsia="楷体_GB2312"/>
          <w:b/>
          <w:sz w:val="32"/>
          <w:szCs w:val="32"/>
        </w:rPr>
        <w:t>）</w:t>
      </w:r>
      <w:r>
        <w:rPr>
          <w:rFonts w:eastAsia="楷体_GB2312" w:hint="eastAsia"/>
          <w:b/>
          <w:sz w:val="32"/>
          <w:szCs w:val="32"/>
        </w:rPr>
        <w:t>项目</w:t>
      </w:r>
      <w:bookmarkEnd w:id="3"/>
      <w:r>
        <w:rPr>
          <w:rFonts w:eastAsia="楷体_GB2312" w:hint="eastAsia"/>
          <w:b/>
          <w:sz w:val="32"/>
          <w:szCs w:val="32"/>
        </w:rPr>
        <w:t>情况介绍</w:t>
      </w:r>
    </w:p>
    <w:p w:rsidR="00021F99" w:rsidRDefault="00A779EA">
      <w:pPr>
        <w:spacing w:line="360" w:lineRule="auto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bookmarkStart w:id="4" w:name="_Toc28740"/>
      <w:r>
        <w:rPr>
          <w:rFonts w:ascii="仿宋_GB2312" w:eastAsia="仿宋_GB2312" w:hAnsi="仿宋_GB2312" w:cs="仿宋_GB2312" w:hint="eastAsia"/>
          <w:sz w:val="32"/>
          <w:szCs w:val="32"/>
        </w:rPr>
        <w:t>省级农机购置与应用补贴资金总共下拨</w:t>
      </w:r>
      <w:r>
        <w:rPr>
          <w:rFonts w:ascii="仿宋_GB2312" w:eastAsia="仿宋_GB2312" w:hAnsi="仿宋_GB2312" w:cs="仿宋_GB2312" w:hint="eastAsia"/>
          <w:sz w:val="32"/>
          <w:szCs w:val="32"/>
        </w:rPr>
        <w:t>281.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万元。其中湘财农指〔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44</w:t>
      </w:r>
      <w:r>
        <w:rPr>
          <w:rFonts w:ascii="仿宋_GB2312" w:eastAsia="仿宋_GB2312" w:hAnsi="仿宋_GB2312" w:cs="仿宋_GB2312" w:hint="eastAsia"/>
          <w:sz w:val="32"/>
          <w:szCs w:val="32"/>
        </w:rPr>
        <w:t>号拨付省级农机购置与应用补贴资金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256.10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万元，湘财农指〔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39</w:t>
      </w:r>
      <w:r>
        <w:rPr>
          <w:rFonts w:ascii="仿宋_GB2312" w:eastAsia="仿宋_GB2312" w:hAnsi="仿宋_GB2312" w:cs="仿宋_GB2312" w:hint="eastAsia"/>
          <w:sz w:val="32"/>
          <w:szCs w:val="32"/>
        </w:rPr>
        <w:t>号拨付省级农机购置与应用补贴资金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25.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  <w:bookmarkStart w:id="5" w:name="_GoBack"/>
      <w:bookmarkEnd w:id="5"/>
    </w:p>
    <w:p w:rsidR="00021F99" w:rsidRDefault="00A779EA">
      <w:pPr>
        <w:spacing w:line="360" w:lineRule="auto"/>
        <w:ind w:firstLineChars="200" w:firstLine="640"/>
        <w:outlineLvl w:val="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二、</w:t>
      </w:r>
      <w:bookmarkEnd w:id="4"/>
      <w:r>
        <w:rPr>
          <w:rFonts w:eastAsia="黑体"/>
          <w:sz w:val="32"/>
          <w:szCs w:val="32"/>
        </w:rPr>
        <w:t>项目资金使用及管理情况</w:t>
      </w:r>
    </w:p>
    <w:p w:rsidR="00021F99" w:rsidRDefault="00A779EA">
      <w:pPr>
        <w:spacing w:line="360" w:lineRule="auto"/>
        <w:ind w:firstLine="641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由于</w:t>
      </w:r>
      <w:r>
        <w:rPr>
          <w:rFonts w:eastAsia="仿宋_GB2312" w:hint="eastAsia"/>
          <w:color w:val="000000"/>
          <w:sz w:val="32"/>
          <w:szCs w:val="32"/>
        </w:rPr>
        <w:t>省补资金一直采用差额拨付，</w:t>
      </w:r>
      <w:r>
        <w:rPr>
          <w:rFonts w:eastAsia="仿宋_GB2312" w:hint="eastAsia"/>
          <w:color w:val="000000"/>
          <w:sz w:val="32"/>
          <w:szCs w:val="32"/>
        </w:rPr>
        <w:t>202</w:t>
      </w:r>
      <w:r>
        <w:rPr>
          <w:rFonts w:eastAsia="仿宋_GB2312" w:hint="eastAsia"/>
          <w:color w:val="000000"/>
          <w:sz w:val="32"/>
          <w:szCs w:val="32"/>
        </w:rPr>
        <w:t>3</w:t>
      </w:r>
      <w:r>
        <w:rPr>
          <w:rFonts w:eastAsia="仿宋_GB2312" w:hint="eastAsia"/>
          <w:color w:val="000000"/>
          <w:sz w:val="32"/>
          <w:szCs w:val="32"/>
        </w:rPr>
        <w:t>年结余</w:t>
      </w:r>
      <w:r>
        <w:rPr>
          <w:rFonts w:eastAsia="仿宋_GB2312" w:hint="eastAsia"/>
          <w:color w:val="000000"/>
          <w:sz w:val="32"/>
          <w:szCs w:val="32"/>
        </w:rPr>
        <w:t>25.23</w:t>
      </w:r>
      <w:r>
        <w:rPr>
          <w:rFonts w:eastAsia="仿宋_GB2312" w:hint="eastAsia"/>
          <w:color w:val="000000"/>
          <w:sz w:val="32"/>
          <w:szCs w:val="32"/>
        </w:rPr>
        <w:t>万元，</w:t>
      </w:r>
      <w:r>
        <w:rPr>
          <w:rFonts w:eastAsia="仿宋_GB2312" w:hint="eastAsia"/>
          <w:color w:val="000000"/>
          <w:sz w:val="32"/>
          <w:szCs w:val="32"/>
        </w:rPr>
        <w:t>2024</w:t>
      </w:r>
      <w:r>
        <w:rPr>
          <w:rFonts w:eastAsia="仿宋_GB2312" w:hint="eastAsia"/>
          <w:color w:val="000000"/>
          <w:sz w:val="32"/>
          <w:szCs w:val="32"/>
        </w:rPr>
        <w:t>年下达资金</w:t>
      </w:r>
      <w:r>
        <w:rPr>
          <w:rFonts w:eastAsia="仿宋_GB2312" w:hint="eastAsia"/>
          <w:color w:val="000000"/>
          <w:sz w:val="32"/>
          <w:szCs w:val="32"/>
        </w:rPr>
        <w:t>256.1</w:t>
      </w:r>
      <w:r>
        <w:rPr>
          <w:rFonts w:eastAsia="仿宋_GB2312" w:hint="eastAsia"/>
          <w:color w:val="000000"/>
          <w:sz w:val="32"/>
          <w:szCs w:val="32"/>
        </w:rPr>
        <w:t>万元。目前已经拨付</w:t>
      </w:r>
      <w:r>
        <w:rPr>
          <w:rFonts w:eastAsia="仿宋_GB2312" w:hint="eastAsia"/>
          <w:color w:val="000000"/>
          <w:sz w:val="32"/>
          <w:szCs w:val="32"/>
        </w:rPr>
        <w:t>13</w:t>
      </w:r>
      <w:r>
        <w:rPr>
          <w:rFonts w:eastAsia="仿宋_GB2312" w:hint="eastAsia"/>
          <w:color w:val="000000"/>
          <w:sz w:val="32"/>
          <w:szCs w:val="32"/>
        </w:rPr>
        <w:t>户，</w:t>
      </w:r>
      <w:r>
        <w:rPr>
          <w:rFonts w:eastAsia="仿宋_GB2312" w:hint="eastAsia"/>
          <w:color w:val="000000"/>
          <w:sz w:val="32"/>
          <w:szCs w:val="32"/>
        </w:rPr>
        <w:t>24</w:t>
      </w:r>
      <w:r>
        <w:rPr>
          <w:rFonts w:eastAsia="仿宋_GB2312" w:hint="eastAsia"/>
          <w:color w:val="000000"/>
          <w:sz w:val="32"/>
          <w:szCs w:val="32"/>
        </w:rPr>
        <w:t>台</w:t>
      </w:r>
      <w:r>
        <w:rPr>
          <w:rFonts w:eastAsia="仿宋_GB2312" w:hint="eastAsia"/>
          <w:color w:val="000000"/>
          <w:sz w:val="32"/>
          <w:szCs w:val="32"/>
        </w:rPr>
        <w:t>27.22</w:t>
      </w:r>
      <w:r>
        <w:rPr>
          <w:rFonts w:eastAsia="仿宋_GB2312" w:hint="eastAsia"/>
          <w:color w:val="000000"/>
          <w:sz w:val="32"/>
          <w:szCs w:val="32"/>
        </w:rPr>
        <w:t>万元，</w:t>
      </w:r>
      <w:bookmarkStart w:id="6" w:name="OLE_LINK1"/>
      <w:r>
        <w:rPr>
          <w:rFonts w:eastAsia="仿宋_GB2312" w:hint="eastAsia"/>
          <w:color w:val="000000"/>
          <w:sz w:val="32"/>
          <w:szCs w:val="32"/>
        </w:rPr>
        <w:t>未拨付的主要原因是</w:t>
      </w:r>
      <w:r>
        <w:rPr>
          <w:rFonts w:eastAsia="仿宋_GB2312" w:hint="eastAsia"/>
          <w:color w:val="000000"/>
          <w:sz w:val="32"/>
          <w:szCs w:val="32"/>
        </w:rPr>
        <w:t>还有部分</w:t>
      </w:r>
      <w:r>
        <w:rPr>
          <w:rFonts w:eastAsia="仿宋_GB2312" w:hint="eastAsia"/>
          <w:color w:val="000000"/>
          <w:sz w:val="32"/>
          <w:szCs w:val="32"/>
        </w:rPr>
        <w:t>机具</w:t>
      </w:r>
      <w:bookmarkEnd w:id="6"/>
      <w:r>
        <w:rPr>
          <w:rFonts w:eastAsia="仿宋_GB2312" w:hint="eastAsia"/>
          <w:color w:val="000000"/>
          <w:sz w:val="32"/>
          <w:szCs w:val="32"/>
        </w:rPr>
        <w:t>未达到</w:t>
      </w:r>
      <w:r>
        <w:rPr>
          <w:rFonts w:eastAsia="仿宋_GB2312" w:hint="eastAsia"/>
          <w:color w:val="000000"/>
          <w:sz w:val="32"/>
          <w:szCs w:val="32"/>
        </w:rPr>
        <w:t>300</w:t>
      </w:r>
      <w:r>
        <w:rPr>
          <w:rFonts w:eastAsia="仿宋_GB2312" w:hint="eastAsia"/>
          <w:color w:val="000000"/>
          <w:sz w:val="32"/>
          <w:szCs w:val="32"/>
        </w:rPr>
        <w:t>亩作业面积。省补机具大多是高速插秧机和有序抛秧机，有</w:t>
      </w:r>
      <w:r>
        <w:rPr>
          <w:rFonts w:eastAsia="仿宋_GB2312" w:hint="eastAsia"/>
          <w:color w:val="000000"/>
          <w:sz w:val="32"/>
          <w:szCs w:val="32"/>
        </w:rPr>
        <w:lastRenderedPageBreak/>
        <w:t>季节性作业要求</w:t>
      </w:r>
      <w:r>
        <w:rPr>
          <w:rFonts w:eastAsia="仿宋_GB2312" w:hint="eastAsia"/>
          <w:color w:val="000000"/>
          <w:sz w:val="32"/>
          <w:szCs w:val="32"/>
        </w:rPr>
        <w:t>，</w:t>
      </w:r>
      <w:r>
        <w:rPr>
          <w:rFonts w:eastAsia="仿宋_GB2312" w:hint="eastAsia"/>
          <w:color w:val="000000"/>
          <w:sz w:val="32"/>
          <w:szCs w:val="32"/>
        </w:rPr>
        <w:t>还有部分农户反映农机北斗监测终端识别面积不准确，存在部分面积丢失情况。由于</w:t>
      </w:r>
      <w:r>
        <w:rPr>
          <w:rFonts w:eastAsia="仿宋_GB2312" w:hint="eastAsia"/>
          <w:color w:val="000000"/>
          <w:sz w:val="32"/>
          <w:szCs w:val="32"/>
        </w:rPr>
        <w:t>2023</w:t>
      </w:r>
      <w:r>
        <w:rPr>
          <w:rFonts w:eastAsia="仿宋_GB2312" w:hint="eastAsia"/>
          <w:color w:val="000000"/>
          <w:sz w:val="32"/>
          <w:szCs w:val="32"/>
        </w:rPr>
        <w:t>年</w:t>
      </w:r>
      <w:r>
        <w:rPr>
          <w:rFonts w:eastAsia="仿宋_GB2312" w:hint="eastAsia"/>
          <w:color w:val="000000"/>
          <w:sz w:val="32"/>
          <w:szCs w:val="32"/>
        </w:rPr>
        <w:t>8</w:t>
      </w:r>
      <w:r>
        <w:rPr>
          <w:rFonts w:eastAsia="仿宋_GB2312" w:hint="eastAsia"/>
          <w:color w:val="000000"/>
          <w:sz w:val="32"/>
          <w:szCs w:val="32"/>
        </w:rPr>
        <w:t>月（以发票日期为准）开始取消省补，</w:t>
      </w:r>
      <w:r>
        <w:rPr>
          <w:rFonts w:eastAsia="仿宋_GB2312" w:hint="eastAsia"/>
          <w:color w:val="000000"/>
          <w:sz w:val="32"/>
          <w:szCs w:val="32"/>
        </w:rPr>
        <w:t>2024</w:t>
      </w:r>
      <w:r>
        <w:rPr>
          <w:rFonts w:eastAsia="仿宋_GB2312" w:hint="eastAsia"/>
          <w:color w:val="000000"/>
          <w:sz w:val="32"/>
          <w:szCs w:val="32"/>
        </w:rPr>
        <w:t>年新购置的</w:t>
      </w:r>
      <w:r>
        <w:rPr>
          <w:rFonts w:eastAsia="仿宋_GB2312" w:hint="eastAsia"/>
          <w:color w:val="000000"/>
          <w:sz w:val="32"/>
          <w:szCs w:val="32"/>
        </w:rPr>
        <w:t>高速插秧机和有序抛秧机</w:t>
      </w:r>
      <w:r>
        <w:rPr>
          <w:rFonts w:eastAsia="仿宋_GB2312" w:hint="eastAsia"/>
          <w:color w:val="000000"/>
          <w:sz w:val="32"/>
          <w:szCs w:val="32"/>
        </w:rPr>
        <w:t>不能享受省补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:rsidR="00021F99" w:rsidRDefault="00A779EA">
      <w:pPr>
        <w:snapToGrid w:val="0"/>
        <w:spacing w:line="360" w:lineRule="auto"/>
        <w:ind w:firstLine="641"/>
        <w:outlineLvl w:val="0"/>
        <w:rPr>
          <w:rFonts w:ascii="仿宋_GB2312" w:eastAsia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  <w:shd w:val="clear" w:color="auto" w:fill="FFFFFF"/>
        </w:rPr>
        <w:t>三、项目绩效情况</w:t>
      </w:r>
    </w:p>
    <w:p w:rsidR="00021F99" w:rsidRDefault="00A779EA">
      <w:pPr>
        <w:snapToGrid w:val="0"/>
        <w:spacing w:line="360" w:lineRule="auto"/>
        <w:ind w:firstLine="641"/>
        <w:outlineLvl w:val="0"/>
        <w:rPr>
          <w:rFonts w:ascii="仿宋_GB2312" w:eastAsia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年度已发放的资金补贴机具</w:t>
      </w:r>
      <w:r>
        <w:rPr>
          <w:rFonts w:ascii="仿宋_GB2312" w:eastAsia="仿宋_GB2312" w:hAnsi="仿宋_GB2312" w:cs="仿宋_GB2312" w:hint="eastAsia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台，其中包含插秧机</w:t>
      </w:r>
      <w:r>
        <w:rPr>
          <w:rFonts w:ascii="仿宋_GB2312" w:eastAsia="仿宋_GB2312" w:hAnsi="仿宋_GB2312" w:cs="仿宋_GB2312" w:hint="eastAsia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sz w:val="32"/>
          <w:szCs w:val="32"/>
        </w:rPr>
        <w:t>台，抛秧机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台。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年农作物耕种收综合机械化水平为</w:t>
      </w:r>
      <w:r>
        <w:rPr>
          <w:rFonts w:ascii="仿宋_GB2312" w:eastAsia="仿宋_GB2312" w:hAnsi="仿宋_GB2312" w:cs="仿宋_GB2312" w:hint="eastAsia"/>
          <w:sz w:val="32"/>
          <w:szCs w:val="32"/>
        </w:rPr>
        <w:t>58.61%</w:t>
      </w:r>
      <w:r>
        <w:rPr>
          <w:rFonts w:ascii="仿宋_GB2312" w:eastAsia="仿宋_GB2312" w:hAnsi="仿宋_GB2312" w:cs="仿宋_GB2312" w:hint="eastAsia"/>
          <w:sz w:val="32"/>
          <w:szCs w:val="32"/>
        </w:rPr>
        <w:t>，比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年农作物耕种收综合机械化水平</w:t>
      </w:r>
      <w:r>
        <w:rPr>
          <w:rFonts w:ascii="仿宋_GB2312" w:eastAsia="仿宋_GB2312" w:hAnsi="仿宋_GB2312" w:cs="仿宋_GB2312" w:hint="eastAsia"/>
          <w:sz w:val="32"/>
          <w:szCs w:val="32"/>
        </w:rPr>
        <w:t>56.86%</w:t>
      </w:r>
      <w:r>
        <w:rPr>
          <w:rFonts w:ascii="仿宋_GB2312" w:eastAsia="仿宋_GB2312" w:hAnsi="仿宋_GB2312" w:cs="仿宋_GB2312" w:hint="eastAsia"/>
          <w:sz w:val="32"/>
          <w:szCs w:val="32"/>
        </w:rPr>
        <w:t>高出</w:t>
      </w:r>
      <w:r>
        <w:rPr>
          <w:rFonts w:ascii="仿宋_GB2312" w:eastAsia="仿宋_GB2312" w:hAnsi="仿宋_GB2312" w:cs="仿宋_GB2312" w:hint="eastAsia"/>
          <w:sz w:val="32"/>
          <w:szCs w:val="32"/>
        </w:rPr>
        <w:t>1.75</w:t>
      </w:r>
      <w:r>
        <w:rPr>
          <w:rFonts w:ascii="仿宋_GB2312" w:eastAsia="仿宋_GB2312" w:hAnsi="仿宋_GB2312" w:cs="仿宋_GB2312" w:hint="eastAsia"/>
          <w:sz w:val="32"/>
          <w:szCs w:val="32"/>
        </w:rPr>
        <w:t>个百分点。其中主要农作物水稻耕种收综合机械化水平</w:t>
      </w:r>
      <w:r>
        <w:rPr>
          <w:rFonts w:ascii="仿宋_GB2312" w:eastAsia="仿宋_GB2312" w:hAnsi="仿宋_GB2312" w:cs="仿宋_GB2312" w:hint="eastAsia"/>
          <w:sz w:val="32"/>
          <w:szCs w:val="32"/>
        </w:rPr>
        <w:t>85.99%</w:t>
      </w:r>
      <w:r>
        <w:rPr>
          <w:rFonts w:ascii="仿宋_GB2312" w:eastAsia="仿宋_GB2312" w:hAnsi="仿宋_GB2312" w:cs="仿宋_GB2312" w:hint="eastAsia"/>
          <w:sz w:val="32"/>
          <w:szCs w:val="32"/>
        </w:rPr>
        <w:t>，比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年水稻耕种收综合机械化水平</w:t>
      </w:r>
      <w:r>
        <w:rPr>
          <w:rFonts w:ascii="仿宋_GB2312" w:eastAsia="仿宋_GB2312" w:hAnsi="仿宋_GB2312" w:cs="仿宋_GB2312" w:hint="eastAsia"/>
          <w:sz w:val="32"/>
          <w:szCs w:val="32"/>
        </w:rPr>
        <w:t>77.91%</w:t>
      </w:r>
      <w:r>
        <w:rPr>
          <w:rFonts w:ascii="仿宋_GB2312" w:eastAsia="仿宋_GB2312" w:hAnsi="仿宋_GB2312" w:cs="仿宋_GB2312" w:hint="eastAsia"/>
          <w:sz w:val="32"/>
          <w:szCs w:val="32"/>
        </w:rPr>
        <w:t>高出</w:t>
      </w:r>
      <w:r>
        <w:rPr>
          <w:rFonts w:ascii="仿宋_GB2312" w:eastAsia="仿宋_GB2312" w:hAnsi="仿宋_GB2312" w:cs="仿宋_GB2312" w:hint="eastAsia"/>
          <w:sz w:val="32"/>
          <w:szCs w:val="32"/>
        </w:rPr>
        <w:t>8.08</w:t>
      </w:r>
      <w:r>
        <w:rPr>
          <w:rFonts w:ascii="仿宋_GB2312" w:eastAsia="仿宋_GB2312" w:hAnsi="仿宋_GB2312" w:cs="仿宋_GB2312" w:hint="eastAsia"/>
          <w:sz w:val="32"/>
          <w:szCs w:val="32"/>
        </w:rPr>
        <w:t>个百分点</w:t>
      </w:r>
      <w:r>
        <w:rPr>
          <w:rFonts w:ascii="仿宋_GB2312" w:eastAsia="仿宋_GB2312" w:hAnsi="仿宋_GB2312" w:cs="仿宋_GB2312" w:hint="eastAsia"/>
          <w:sz w:val="32"/>
          <w:szCs w:val="32"/>
        </w:rPr>
        <w:t>。而油菜耕种收综合机械化水平</w:t>
      </w:r>
      <w:r>
        <w:rPr>
          <w:rFonts w:ascii="仿宋_GB2312" w:eastAsia="仿宋_GB2312" w:hAnsi="仿宋_GB2312" w:cs="仿宋_GB2312" w:hint="eastAsia"/>
          <w:sz w:val="32"/>
          <w:szCs w:val="32"/>
        </w:rPr>
        <w:t>69.97%</w:t>
      </w:r>
      <w:r>
        <w:rPr>
          <w:rFonts w:ascii="仿宋_GB2312" w:eastAsia="仿宋_GB2312" w:hAnsi="仿宋_GB2312" w:cs="仿宋_GB2312" w:hint="eastAsia"/>
          <w:sz w:val="32"/>
          <w:szCs w:val="32"/>
        </w:rPr>
        <w:t>，比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年水稻耕种收综合机械化水平</w:t>
      </w:r>
      <w:r>
        <w:rPr>
          <w:rFonts w:ascii="仿宋_GB2312" w:eastAsia="仿宋_GB2312" w:hAnsi="仿宋_GB2312" w:cs="仿宋_GB2312" w:hint="eastAsia"/>
          <w:sz w:val="32"/>
          <w:szCs w:val="32"/>
        </w:rPr>
        <w:t>50.0%</w:t>
      </w:r>
      <w:r>
        <w:rPr>
          <w:rFonts w:ascii="仿宋_GB2312" w:eastAsia="仿宋_GB2312" w:hAnsi="仿宋_GB2312" w:cs="仿宋_GB2312" w:hint="eastAsia"/>
          <w:sz w:val="32"/>
          <w:szCs w:val="32"/>
        </w:rPr>
        <w:t>高出</w:t>
      </w:r>
      <w:r>
        <w:rPr>
          <w:rFonts w:ascii="仿宋_GB2312" w:eastAsia="仿宋_GB2312" w:hAnsi="仿宋_GB2312" w:cs="仿宋_GB2312" w:hint="eastAsia"/>
          <w:sz w:val="32"/>
          <w:szCs w:val="32"/>
        </w:rPr>
        <w:t>19.97</w:t>
      </w:r>
      <w:r>
        <w:rPr>
          <w:rFonts w:ascii="仿宋_GB2312" w:eastAsia="仿宋_GB2312" w:hAnsi="仿宋_GB2312" w:cs="仿宋_GB2312" w:hint="eastAsia"/>
          <w:sz w:val="32"/>
          <w:szCs w:val="32"/>
        </w:rPr>
        <w:t>个百分点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不仅减轻了农民劳动强度，促进农村劳动力转移，农民增收，还提高了我县水稻生产全程机械化作业水平，减轻了农民的劳动强度，促进农村劳动力转移，确保全县粮食生产安全稳定，促进了农业增产、增效，农民增收，使群众满意达</w:t>
      </w:r>
      <w:r>
        <w:rPr>
          <w:rFonts w:eastAsia="仿宋_GB2312" w:hint="eastAsia"/>
          <w:sz w:val="32"/>
          <w:szCs w:val="32"/>
        </w:rPr>
        <w:t>92%</w:t>
      </w:r>
      <w:r>
        <w:rPr>
          <w:rFonts w:eastAsia="仿宋_GB2312" w:hint="eastAsia"/>
          <w:sz w:val="32"/>
          <w:szCs w:val="32"/>
        </w:rPr>
        <w:t>。</w:t>
      </w:r>
    </w:p>
    <w:p w:rsidR="00021F99" w:rsidRDefault="00A779EA">
      <w:pPr>
        <w:snapToGrid w:val="0"/>
        <w:spacing w:line="360" w:lineRule="auto"/>
        <w:ind w:firstLine="641"/>
        <w:outlineLvl w:val="1"/>
        <w:rPr>
          <w:rFonts w:ascii="仿宋_GB2312" w:eastAsia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  <w:shd w:val="clear" w:color="auto" w:fill="FFFFFF"/>
        </w:rPr>
        <w:t>四、后续工作计划</w:t>
      </w:r>
    </w:p>
    <w:p w:rsidR="00021F99" w:rsidRDefault="00A779EA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一是督促未完成作业面积的农户在</w:t>
      </w:r>
      <w:r>
        <w:rPr>
          <w:rFonts w:eastAsia="仿宋_GB2312" w:hint="eastAsia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年早稻机插机抛过程中加快进度，同时要求农机北斗监测终端经销商及时做好售后服务，保证作业面积及时准确上传系统平台。二是充分利用省补资金调动农户、合作社等开展社会化服务作业，扩展规模，助农增收。</w:t>
      </w:r>
    </w:p>
    <w:p w:rsidR="00021F99" w:rsidRDefault="00021F99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</w:p>
    <w:p w:rsidR="00021F99" w:rsidRDefault="00021F99"/>
    <w:p w:rsidR="00021F99" w:rsidRDefault="00021F99"/>
    <w:p w:rsidR="00021F99" w:rsidRDefault="00021F99"/>
    <w:p w:rsidR="00021F99" w:rsidRDefault="00021F99"/>
    <w:p w:rsidR="00021F99" w:rsidRDefault="00021F99">
      <w:pPr>
        <w:wordWrap w:val="0"/>
        <w:jc w:val="right"/>
        <w:rPr>
          <w:sz w:val="32"/>
          <w:szCs w:val="32"/>
        </w:rPr>
      </w:pPr>
    </w:p>
    <w:p w:rsidR="00021F99" w:rsidRDefault="00A779EA">
      <w:pPr>
        <w:wordWrap w:val="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江华县农机事务中心</w:t>
      </w:r>
    </w:p>
    <w:p w:rsidR="00021F99" w:rsidRDefault="00A779E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2025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22</w:t>
      </w:r>
      <w:r>
        <w:rPr>
          <w:rFonts w:hint="eastAsia"/>
          <w:sz w:val="32"/>
          <w:szCs w:val="32"/>
        </w:rPr>
        <w:t>日</w:t>
      </w:r>
    </w:p>
    <w:p w:rsidR="00021F99" w:rsidRDefault="00021F99">
      <w:pPr>
        <w:wordWrap w:val="0"/>
        <w:jc w:val="right"/>
        <w:rPr>
          <w:sz w:val="32"/>
          <w:szCs w:val="32"/>
        </w:rPr>
      </w:pPr>
    </w:p>
    <w:sectPr w:rsidR="00021F99" w:rsidSect="00021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Tc2MTg3OWVlZjBmNWQ5MzQ1MjJjMzM5YTI4ZmNhNmIifQ=="/>
  </w:docVars>
  <w:rsids>
    <w:rsidRoot w:val="494E6459"/>
    <w:rsid w:val="00021F99"/>
    <w:rsid w:val="00070BC6"/>
    <w:rsid w:val="000716C4"/>
    <w:rsid w:val="000B236D"/>
    <w:rsid w:val="001729E7"/>
    <w:rsid w:val="00180C32"/>
    <w:rsid w:val="004429BD"/>
    <w:rsid w:val="005B7305"/>
    <w:rsid w:val="006B3DD4"/>
    <w:rsid w:val="007B3EB4"/>
    <w:rsid w:val="007E29E2"/>
    <w:rsid w:val="007F3F4B"/>
    <w:rsid w:val="009B5525"/>
    <w:rsid w:val="00A779EA"/>
    <w:rsid w:val="00BA343B"/>
    <w:rsid w:val="00D34E4D"/>
    <w:rsid w:val="00DA1C92"/>
    <w:rsid w:val="00DC7C62"/>
    <w:rsid w:val="03C6183F"/>
    <w:rsid w:val="060608A7"/>
    <w:rsid w:val="06B64A6C"/>
    <w:rsid w:val="07681F89"/>
    <w:rsid w:val="0B503661"/>
    <w:rsid w:val="0B5453A9"/>
    <w:rsid w:val="0EDB6445"/>
    <w:rsid w:val="11B86E86"/>
    <w:rsid w:val="121664CC"/>
    <w:rsid w:val="12BB4335"/>
    <w:rsid w:val="135875D4"/>
    <w:rsid w:val="14400FCF"/>
    <w:rsid w:val="18327E1F"/>
    <w:rsid w:val="211B09BE"/>
    <w:rsid w:val="238E4C6A"/>
    <w:rsid w:val="245A61F0"/>
    <w:rsid w:val="2DC46397"/>
    <w:rsid w:val="31607C0D"/>
    <w:rsid w:val="34F56082"/>
    <w:rsid w:val="37917C88"/>
    <w:rsid w:val="394D3FEA"/>
    <w:rsid w:val="3AF30306"/>
    <w:rsid w:val="3B104035"/>
    <w:rsid w:val="3D0A2C9C"/>
    <w:rsid w:val="3F1C6747"/>
    <w:rsid w:val="494E6459"/>
    <w:rsid w:val="4DF03858"/>
    <w:rsid w:val="4FE926AB"/>
    <w:rsid w:val="50A06B0B"/>
    <w:rsid w:val="520E473C"/>
    <w:rsid w:val="528D5323"/>
    <w:rsid w:val="557B78A0"/>
    <w:rsid w:val="58FD546D"/>
    <w:rsid w:val="597A3A72"/>
    <w:rsid w:val="5A805EE7"/>
    <w:rsid w:val="5E9B59D6"/>
    <w:rsid w:val="60350002"/>
    <w:rsid w:val="61891752"/>
    <w:rsid w:val="633F1C34"/>
    <w:rsid w:val="63ED4449"/>
    <w:rsid w:val="64381A65"/>
    <w:rsid w:val="6D1225D0"/>
    <w:rsid w:val="78093A18"/>
    <w:rsid w:val="783428D0"/>
    <w:rsid w:val="78E46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1F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rsid w:val="00021F99"/>
    <w:pPr>
      <w:spacing w:after="120"/>
    </w:pPr>
  </w:style>
  <w:style w:type="paragraph" w:styleId="a4">
    <w:name w:val="Body Text First Indent"/>
    <w:basedOn w:val="a3"/>
    <w:qFormat/>
    <w:rsid w:val="00021F99"/>
    <w:pPr>
      <w:ind w:firstLineChars="100" w:firstLine="420"/>
    </w:pPr>
  </w:style>
  <w:style w:type="paragraph" w:styleId="a5">
    <w:name w:val="footer"/>
    <w:basedOn w:val="a"/>
    <w:link w:val="Char"/>
    <w:qFormat/>
    <w:rsid w:val="00021F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rsid w:val="00021F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021F99"/>
    <w:pPr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6"/>
    <w:qFormat/>
    <w:rsid w:val="00021F99"/>
    <w:rPr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sid w:val="00021F9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2020-04-21T08:15:00Z</dcterms:created>
  <dcterms:modified xsi:type="dcterms:W3CDTF">2025-04-22T02:42:00Z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987DC32B17A74780B058AA1BF348D8B2</vt:lpwstr>
  </property>
</Properties>
</file>