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591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2024年度</w:t>
      </w:r>
      <w:r>
        <w:rPr>
          <w:rFonts w:hint="eastAsia" w:ascii="宋体" w:hAnsi="宋体" w:eastAsia="宋体" w:cs="宋体"/>
          <w:b/>
          <w:bCs/>
          <w:sz w:val="44"/>
          <w:szCs w:val="44"/>
          <w:lang w:val="en-US" w:eastAsia="zh-CN"/>
        </w:rPr>
        <w:t>江华瑶族自治县职业中专学校整体新建项目专项</w:t>
      </w:r>
      <w:r>
        <w:rPr>
          <w:rFonts w:hint="eastAsia" w:ascii="宋体" w:hAnsi="宋体" w:eastAsia="宋体" w:cs="宋体"/>
          <w:b/>
          <w:bCs/>
          <w:sz w:val="44"/>
          <w:szCs w:val="44"/>
          <w:lang w:val="en-US" w:eastAsia="zh-CN"/>
        </w:rPr>
        <w:t>债券</w:t>
      </w:r>
      <w:r>
        <w:rPr>
          <w:rFonts w:hint="eastAsia" w:ascii="宋体" w:hAnsi="宋体" w:eastAsia="宋体" w:cs="宋体"/>
          <w:b/>
          <w:bCs/>
          <w:sz w:val="44"/>
          <w:szCs w:val="44"/>
          <w:lang w:val="en-US" w:eastAsia="zh-CN"/>
        </w:rPr>
        <w:t>资金绩效</w:t>
      </w:r>
      <w:r>
        <w:rPr>
          <w:rFonts w:hint="eastAsia" w:ascii="宋体" w:hAnsi="宋体" w:eastAsia="宋体" w:cs="宋体"/>
          <w:b/>
          <w:bCs/>
          <w:sz w:val="44"/>
          <w:szCs w:val="44"/>
          <w:lang w:val="en-US" w:eastAsia="zh-CN"/>
        </w:rPr>
        <w:t>自评</w:t>
      </w:r>
      <w:r>
        <w:rPr>
          <w:rFonts w:hint="eastAsia" w:ascii="宋体" w:hAnsi="宋体" w:eastAsia="宋体" w:cs="宋体"/>
          <w:b/>
          <w:bCs/>
          <w:sz w:val="44"/>
          <w:szCs w:val="44"/>
          <w:lang w:val="en-US" w:eastAsia="zh-CN"/>
        </w:rPr>
        <w:t>报告</w:t>
      </w:r>
    </w:p>
    <w:p w14:paraId="2529BED5">
      <w:pPr>
        <w:keepNext w:val="0"/>
        <w:keepLines w:val="0"/>
        <w:pageBreakBefore w:val="0"/>
        <w:widowControl w:val="0"/>
        <w:kinsoku/>
        <w:wordWrap/>
        <w:overflowPunct/>
        <w:topLinePunct w:val="0"/>
        <w:autoSpaceDE/>
        <w:autoSpaceDN/>
        <w:bidi w:val="0"/>
        <w:adjustRightInd/>
        <w:snapToGrid/>
        <w:spacing w:line="240" w:lineRule="auto"/>
        <w:ind w:firstLine="600" w:firstLineChars="200"/>
        <w:jc w:val="left"/>
        <w:textAlignment w:val="auto"/>
        <w:rPr>
          <w:rFonts w:hint="eastAsia" w:ascii="方正小标宋简体" w:hAnsi="方正小标宋简体" w:eastAsia="方正小标宋简体" w:cs="方正小标宋简体"/>
          <w:sz w:val="30"/>
          <w:szCs w:val="30"/>
          <w:lang w:val="en-US" w:eastAsia="zh-CN"/>
        </w:rPr>
      </w:pPr>
      <w:bookmarkStart w:id="0" w:name="_GoBack"/>
      <w:bookmarkEnd w:id="0"/>
    </w:p>
    <w:p w14:paraId="6DB17C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kern w:val="2"/>
          <w:sz w:val="32"/>
          <w:szCs w:val="32"/>
          <w:lang w:val="en-US" w:eastAsia="zh-CN" w:bidi="ar-SA"/>
        </w:rPr>
        <w:t>一、</w:t>
      </w:r>
      <w:r>
        <w:rPr>
          <w:rFonts w:hint="eastAsia" w:ascii="黑体" w:hAnsi="黑体" w:eastAsia="黑体" w:cs="黑体"/>
          <w:b w:val="0"/>
          <w:bCs w:val="0"/>
          <w:sz w:val="32"/>
          <w:szCs w:val="32"/>
          <w:lang w:val="en-US" w:eastAsia="zh-CN"/>
        </w:rPr>
        <w:t>项目概述</w:t>
      </w:r>
    </w:p>
    <w:p w14:paraId="073E46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1.项目背景</w:t>
      </w:r>
    </w:p>
    <w:p w14:paraId="58637F16">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随着职业教育事业的不断发展，学校原有场地设施已无法满足广大学生升学需求。为了提供更好的教育环境，江华瑶族自治县职业中专学校整体新建项目在县委、县政府的高度重视下，2022年8月正式开工建设，学校争取建设成为湖南省民族地区中职教育高质量发展标杆。</w:t>
      </w:r>
    </w:p>
    <w:p w14:paraId="752B68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2.建设地点</w:t>
      </w:r>
    </w:p>
    <w:p w14:paraId="41A3DB74">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江华瑶族自治县瑶都大道入口至东面白泉村日头山</w:t>
      </w:r>
    </w:p>
    <w:p w14:paraId="1F2AEF1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3.建设内容及规模</w:t>
      </w:r>
    </w:p>
    <w:p w14:paraId="01FBABF2">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项目总投资101500万元，用地面积338680.21m2，总建筑面积194825.95m2。计划教学班160个，学位 8000个。</w:t>
      </w:r>
    </w:p>
    <w:p w14:paraId="546374EE">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4.资金来源</w:t>
      </w:r>
    </w:p>
    <w:p w14:paraId="06A07E65">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项目总投资101500万元。资金来源为中央债券资金65000万元，地方自筹36500万元。 </w:t>
      </w:r>
    </w:p>
    <w:p w14:paraId="0B20AD38">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5.建设工期</w:t>
      </w:r>
    </w:p>
    <w:p w14:paraId="4274B82B">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36个月</w:t>
      </w:r>
    </w:p>
    <w:p w14:paraId="130A36C7">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6.项目目标</w:t>
      </w:r>
    </w:p>
    <w:p w14:paraId="05396657">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(1)建设高质量的教学设施，包括教学楼、实训楼、学生宿舍、食堂、综合楼、体艺实训中心等。</w:t>
      </w:r>
    </w:p>
    <w:p w14:paraId="209107F4">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(2)打造优美的校园环境，提升学校的整体形象。</w:t>
      </w:r>
    </w:p>
    <w:p w14:paraId="2520C435">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(3)满足学生学习和生活需求，提高教育教学质量。</w:t>
      </w:r>
    </w:p>
    <w:p w14:paraId="52E658F7">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二、绩效目标完成情况</w:t>
      </w:r>
    </w:p>
    <w:p w14:paraId="0B8931D0">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1.产出指标</w:t>
      </w:r>
    </w:p>
    <w:p w14:paraId="7E8DDB2E">
      <w:pPr>
        <w:pStyle w:val="3"/>
        <w:keepNext w:val="0"/>
        <w:keepLines w:val="0"/>
        <w:pageBreakBefore w:val="0"/>
        <w:widowControl w:val="0"/>
        <w:kinsoku/>
        <w:wordWrap/>
        <w:overflowPunct/>
        <w:topLinePunct w:val="0"/>
        <w:autoSpaceDE/>
        <w:autoSpaceDN/>
        <w:bidi w:val="0"/>
        <w:adjustRightInd/>
        <w:snapToGrid/>
        <w:spacing w:line="240" w:lineRule="auto"/>
        <w:ind w:right="-94" w:rightChars="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(1)建设进度</w:t>
      </w:r>
    </w:p>
    <w:p w14:paraId="36929A5F">
      <w:pPr>
        <w:pStyle w:val="3"/>
        <w:keepNext w:val="0"/>
        <w:keepLines w:val="0"/>
        <w:pageBreakBefore w:val="0"/>
        <w:widowControl w:val="0"/>
        <w:kinsoku/>
        <w:wordWrap/>
        <w:overflowPunct/>
        <w:topLinePunct w:val="0"/>
        <w:autoSpaceDE/>
        <w:autoSpaceDN/>
        <w:bidi w:val="0"/>
        <w:adjustRightInd/>
        <w:snapToGrid/>
        <w:spacing w:line="240" w:lineRule="auto"/>
        <w:ind w:right="-94" w:rightChars="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项目按一期二期分阶段推进。</w:t>
      </w:r>
    </w:p>
    <w:p w14:paraId="7F1FCE99">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期工程建设含产教融合大楼2栋，汽车、模具、计算机、旅游服务实训室共4栋计125间，总建筑面积58007.73m2，于2023年12月完成主体建设和内外装修，并完成一期用电、消防工程、电梯工程、室外网管、排污管道等工程施工。</w:t>
      </w:r>
    </w:p>
    <w:p w14:paraId="649CB70A">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期工程共14栋建筑，建筑面积136809.22㎡，含一栋3400座位的体艺实训中心、2栋9300座位的运动场、3栋共155间教室的教学楼、5栋共1190间7140床位的学生宿舍，等栋。14栋建筑主体已全部完工，正在进行内部装修和设备安装。预计2025年9月可投入使用。</w:t>
      </w:r>
    </w:p>
    <w:p w14:paraId="3E44426B">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(2)建设质量</w:t>
      </w:r>
    </w:p>
    <w:p w14:paraId="36F05A61">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严格按照国家建筑标准和设计要求进行施工，经过专业检测机构的检测，工程质量达到优良水平，从未发生施工安全事故。</w:t>
      </w:r>
    </w:p>
    <w:p w14:paraId="0B7916BA">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(3)设施配备</w:t>
      </w:r>
    </w:p>
    <w:p w14:paraId="1B73782C">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按照现代化学校的标准，配备了先进的教学设备、实验仪器、图书资料等，采购设备严格遵守采购法，设备合格率100%，为教学活动的开展提供了有力保障。</w:t>
      </w:r>
    </w:p>
    <w:p w14:paraId="2F83E2E1">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2.效益指标</w:t>
      </w:r>
    </w:p>
    <w:p w14:paraId="55F9394A">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(1)社会效益</w:t>
      </w:r>
    </w:p>
    <w:p w14:paraId="3A6FBF1A">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①提升了当地的教育水平，为学生提供了更多、更好的学习环境，促进了教育公平。</w:t>
      </w:r>
    </w:p>
    <w:p w14:paraId="37A5708B">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②增强了学校的竞争力，吸引了更多的学生就读，整体提升了学校教学水平，促进职业教育高质量发展。</w:t>
      </w:r>
    </w:p>
    <w:p w14:paraId="6D6153E4">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③培养技术技能人才，批量输送有技术专长的学生到县高新区企业实习、就业，为县域经济发展作出了贡献。</w:t>
      </w:r>
    </w:p>
    <w:p w14:paraId="7C85D7BA">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(2)经济效益</w:t>
      </w:r>
    </w:p>
    <w:p w14:paraId="390DA79F">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①带动了周边地区的经济发展，如建筑材料采购、劳动力就业等。</w:t>
      </w:r>
    </w:p>
    <w:p w14:paraId="6614B423">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②提高了土地利用效率，优化了城市规划布局。</w:t>
      </w:r>
    </w:p>
    <w:p w14:paraId="0423BD1D">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仿宋" w:hAnsi="仿宋" w:eastAsia="仿宋" w:cs="仿宋"/>
          <w:sz w:val="32"/>
          <w:szCs w:val="32"/>
          <w:lang w:val="en-US" w:eastAsia="zh-CN"/>
        </w:rPr>
        <w:t>(3)</w:t>
      </w:r>
      <w:r>
        <w:rPr>
          <w:rFonts w:hint="eastAsia" w:ascii="楷体" w:hAnsi="楷体" w:eastAsia="楷体" w:cs="楷体"/>
          <w:b w:val="0"/>
          <w:bCs w:val="0"/>
          <w:kern w:val="2"/>
          <w:sz w:val="32"/>
          <w:szCs w:val="32"/>
          <w:lang w:val="en-US" w:eastAsia="zh-CN" w:bidi="ar-SA"/>
        </w:rPr>
        <w:t>环境效益</w:t>
      </w:r>
    </w:p>
    <w:p w14:paraId="5601FC5B">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①校园绿化覆盖率达到40%，营造了优美的校园环境。</w:t>
      </w:r>
    </w:p>
    <w:p w14:paraId="397E549B">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②采用节能环保的建筑材料和设备，降低了能源消耗，减少了对环境的污染。</w:t>
      </w:r>
    </w:p>
    <w:p w14:paraId="49502E9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三、资金使用情况</w:t>
      </w:r>
    </w:p>
    <w:p w14:paraId="56C5FDC3">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1.项目资金管理情况</w:t>
      </w:r>
    </w:p>
    <w:p w14:paraId="0EC8986E">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规范专项资金管理和使用，提高资金使用效益，我县教育专项资金使用单位严格按照《政府会计制度》《中华人民共和国政府采购法》《江华瑶族自治县教局关于进一步加强全县教育系统财务管理的若干规定》《江华县教育局“三重一大”决策制度》等各项法律法规制度，做到了项目资金专款专用，纪监、审计部门全程监督。</w:t>
      </w:r>
    </w:p>
    <w:p w14:paraId="01227AE2">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2.资金拨付及到位情况</w:t>
      </w:r>
    </w:p>
    <w:p w14:paraId="66569D0E">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根据县财政局江财预指〔2024〕0124号关于下达202</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年江华瑶族自治县职业中专整体新建项目-2024年第一批地方新增专项债券资金的通知，县财政下达我局职业中专整体新建项目专项债券资金</w:t>
      </w:r>
      <w:r>
        <w:rPr>
          <w:rFonts w:hint="eastAsia" w:ascii="仿宋" w:hAnsi="仿宋" w:eastAsia="仿宋" w:cs="仿宋"/>
          <w:sz w:val="32"/>
          <w:szCs w:val="32"/>
          <w:lang w:val="en-US" w:eastAsia="zh-CN"/>
        </w:rPr>
        <w:t>24000万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由县教育局核拨</w:t>
      </w:r>
      <w:r>
        <w:rPr>
          <w:rFonts w:hint="eastAsia" w:ascii="仿宋" w:hAnsi="仿宋" w:eastAsia="仿宋" w:cs="仿宋"/>
          <w:sz w:val="32"/>
          <w:szCs w:val="32"/>
          <w:lang w:val="en-US" w:eastAsia="zh-CN"/>
        </w:rPr>
        <w:t>24000万元</w:t>
      </w:r>
      <w:r>
        <w:rPr>
          <w:rFonts w:hint="eastAsia" w:ascii="仿宋" w:hAnsi="仿宋" w:eastAsia="仿宋" w:cs="仿宋"/>
          <w:sz w:val="32"/>
          <w:szCs w:val="32"/>
          <w:lang w:eastAsia="zh-CN"/>
        </w:rPr>
        <w:t>至江华瑶族自治县冯乘公司，专项用于县职业中专整体新建项目</w:t>
      </w:r>
      <w:r>
        <w:rPr>
          <w:rFonts w:hint="eastAsia" w:ascii="仿宋" w:hAnsi="仿宋" w:eastAsia="仿宋" w:cs="仿宋"/>
          <w:sz w:val="32"/>
          <w:szCs w:val="32"/>
        </w:rPr>
        <w:t>。</w:t>
      </w:r>
    </w:p>
    <w:p w14:paraId="51DAFF82">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3.资金支出情况</w:t>
      </w:r>
    </w:p>
    <w:p w14:paraId="21DA0E3E">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格按照预算执行，资金主要用于建筑工程、设备采购、人员费用等方面。根据上级专项指标文件，县财政局下达的专项资金直接拨付至建设单位，项目施工方根据工程进度情况提供项目合同、公司银行开户许可证、实工图片、竣工备案证、审计报告等工程资料，由建设单位、学校、县教育局业务股室审核，通过国库集中拨付项目工程款。各项支出均符合财务管理制度，未出现违规使用资金的情况。2024年度项目组织执行资金17537.75万元（截止到2025年4月30日共组织执行资金为37122.19万元）。</w:t>
      </w:r>
    </w:p>
    <w:p w14:paraId="691B65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四、主要经验及做法</w:t>
      </w:r>
    </w:p>
    <w:p w14:paraId="08FC1A45">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1.加强项目管理</w:t>
      </w:r>
    </w:p>
    <w:p w14:paraId="1E4A57DB">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成立了专门的项目管理团队，负责项目的规划、设计、施工、监督等工作。严格执行项目法人责任制、招标投标制、工程监理制等制度，确保项目质量和进度。</w:t>
      </w:r>
    </w:p>
    <w:p w14:paraId="039A4839">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2.强化资金管理</w:t>
      </w:r>
    </w:p>
    <w:p w14:paraId="16C10A37">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建立了专项资金管理制度，对资金的使用范围、审批流程、监督检查等进行了明确规定。定期对资金使用情况进行审计，确保资金安全、合理、有效使用。</w:t>
      </w:r>
    </w:p>
    <w:p w14:paraId="0E620EB6">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3.注重沟通协调</w:t>
      </w:r>
    </w:p>
    <w:p w14:paraId="756441EE">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积极与相关部门、施工单位、监理单位等进行沟通协调，及时解决项目建设中遇到的问题，确保项目顺利推进。</w:t>
      </w:r>
    </w:p>
    <w:p w14:paraId="458C2C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五、存在的问题及改进措施</w:t>
      </w:r>
    </w:p>
    <w:p w14:paraId="4CB5C61B">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1.存在的问题</w:t>
      </w:r>
    </w:p>
    <w:p w14:paraId="4DACE9F4">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(1)部分施工环节进度略有滞后，影响了项目的整体进度。</w:t>
      </w:r>
    </w:p>
    <w:p w14:paraId="68E4D588">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(2)个别设备市场价格偏高，导致资金使用效益有待提高。</w:t>
      </w:r>
    </w:p>
    <w:p w14:paraId="3D00D802">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2.改进措施</w:t>
      </w:r>
    </w:p>
    <w:p w14:paraId="69E3B39C">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(1)加强对施工单位的监督管理，督促其加快施工进度，确保项目按时竣工。</w:t>
      </w:r>
    </w:p>
    <w:p w14:paraId="6D5975C9">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(2)进一步优化设备采购方案，加强市场调研，降低采购成本，提高资金使用效益。</w:t>
      </w:r>
    </w:p>
    <w:p w14:paraId="65DA1C2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六、结论</w:t>
      </w:r>
    </w:p>
    <w:p w14:paraId="085BD6E2">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江华瑶族自治县职业中专学校整体新建项目专项资金使用合理、规范，项目建设取得了显著成效。通过该项目的实施，学校的教学条件得到了极大改善，教育教学质量得到了有效提升，为培养更多的技术技能人才创造了良好条件。</w:t>
      </w:r>
    </w:p>
    <w:p w14:paraId="2B895603">
      <w:pPr>
        <w:pStyle w:val="3"/>
        <w:keepNext w:val="0"/>
        <w:keepLines w:val="0"/>
        <w:pageBreakBefore w:val="0"/>
        <w:widowControl w:val="0"/>
        <w:kinsoku/>
        <w:wordWrap/>
        <w:overflowPunct/>
        <w:topLinePunct w:val="0"/>
        <w:autoSpaceDE/>
        <w:autoSpaceDN/>
        <w:bidi w:val="0"/>
        <w:adjustRightInd/>
        <w:snapToGrid/>
        <w:spacing w:line="240" w:lineRule="auto"/>
        <w:ind w:left="0" w:leftChars="0" w:right="-94" w:rightChars="0" w:firstLine="64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2"/>
          <w:szCs w:val="32"/>
          <w:lang w:val="en-US" w:eastAsia="zh-CN"/>
        </w:rPr>
        <w:t>在今后的工作中，我们将继续加强</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"coco://sendMessage?ext={"s$wiki_link":"https://m.baike.com/wikiid/593908636699485959"}&amp;msg=%E9%A1%B9%E7%9B%AE%E7%AE%A1%E7%90%86" \t "https://www.doubao.com/thread/_blank"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项目管理</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和资金管理，不断提高项目绩效水平，为推动职业教育事业高质量发展做出更大的贡献。</w:t>
      </w:r>
    </w:p>
    <w:p w14:paraId="3A82A0A1">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r>
        <w:rPr>
          <w:rFonts w:hint="eastAsia" w:ascii="仿宋" w:hAnsi="仿宋" w:eastAsia="仿宋" w:cs="仿宋"/>
          <w:sz w:val="30"/>
          <w:szCs w:val="30"/>
          <w:lang w:val="en-US" w:eastAsia="zh-CN"/>
        </w:rPr>
        <w:t xml:space="preserve"> </w:t>
      </w:r>
      <w:r>
        <w:rPr>
          <w:rFonts w:hint="eastAsia" w:ascii="仿宋" w:hAnsi="仿宋" w:eastAsia="仿宋" w:cs="仿宋"/>
          <w:sz w:val="32"/>
          <w:szCs w:val="32"/>
          <w:lang w:eastAsia="zh-CN"/>
        </w:rPr>
        <w:t>江华瑶族自治县教育局</w:t>
      </w:r>
    </w:p>
    <w:p w14:paraId="7F6A062C">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5年4月30日</w:t>
      </w:r>
    </w:p>
    <w:p w14:paraId="669E9BB0">
      <w:pPr>
        <w:pStyle w:val="3"/>
        <w:keepNext w:val="0"/>
        <w:keepLines w:val="0"/>
        <w:pageBreakBefore w:val="0"/>
        <w:widowControl w:val="0"/>
        <w:kinsoku/>
        <w:wordWrap/>
        <w:overflowPunct/>
        <w:topLinePunct w:val="0"/>
        <w:autoSpaceDE/>
        <w:autoSpaceDN/>
        <w:bidi w:val="0"/>
        <w:adjustRightInd/>
        <w:snapToGrid/>
        <w:spacing w:line="240" w:lineRule="auto"/>
        <w:ind w:left="677" w:leftChars="0" w:right="-94" w:rightChars="0" w:firstLine="583" w:firstLineChars="0"/>
        <w:jc w:val="left"/>
        <w:textAlignment w:val="auto"/>
        <w:rPr>
          <w:rFonts w:hint="default" w:ascii="仿宋" w:hAnsi="仿宋" w:eastAsia="仿宋" w:cs="仿宋"/>
          <w:sz w:val="30"/>
          <w:szCs w:val="30"/>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WZhYzYwYTkwNTQyOWQyNjcwNDc0MDE3ODVhYjQifQ=="/>
    <w:docVar w:name="KSO_WPS_MARK_KEY" w:val="69870482-4f15-44b0-ad4c-26befc2cc5cf"/>
  </w:docVars>
  <w:rsids>
    <w:rsidRoot w:val="6A1F549C"/>
    <w:rsid w:val="00171C24"/>
    <w:rsid w:val="01C01669"/>
    <w:rsid w:val="0C47688A"/>
    <w:rsid w:val="0C8D1B26"/>
    <w:rsid w:val="0EF81D3D"/>
    <w:rsid w:val="15A41DB3"/>
    <w:rsid w:val="19180715"/>
    <w:rsid w:val="1FBE59CA"/>
    <w:rsid w:val="20391E26"/>
    <w:rsid w:val="2277259E"/>
    <w:rsid w:val="30B26121"/>
    <w:rsid w:val="342D50E6"/>
    <w:rsid w:val="353A6486"/>
    <w:rsid w:val="38D94467"/>
    <w:rsid w:val="3F8551F2"/>
    <w:rsid w:val="40C45BE0"/>
    <w:rsid w:val="42E81A5F"/>
    <w:rsid w:val="45703DB2"/>
    <w:rsid w:val="470D19F1"/>
    <w:rsid w:val="47FB709E"/>
    <w:rsid w:val="4A1044C6"/>
    <w:rsid w:val="4ACE4C17"/>
    <w:rsid w:val="4E8E0A3D"/>
    <w:rsid w:val="4E945856"/>
    <w:rsid w:val="5ADA7E9F"/>
    <w:rsid w:val="5ADE5E2E"/>
    <w:rsid w:val="5C9D3E86"/>
    <w:rsid w:val="60B91528"/>
    <w:rsid w:val="65FC516D"/>
    <w:rsid w:val="6A1F549C"/>
    <w:rsid w:val="6D756CEB"/>
    <w:rsid w:val="7803238B"/>
    <w:rsid w:val="78947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1"/>
    <w:pPr>
      <w:ind w:left="1102" w:hanging="426"/>
      <w:outlineLvl w:val="0"/>
    </w:pPr>
    <w:rPr>
      <w:rFonts w:ascii="宋体" w:hAnsi="宋体" w:eastAsia="宋体" w:cs="宋体"/>
      <w:b/>
      <w:bCs/>
      <w:sz w:val="28"/>
      <w:szCs w:val="28"/>
      <w:lang w:val="zh-CN" w:eastAsia="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pPr>
      <w:ind w:left="677"/>
    </w:pPr>
    <w:rPr>
      <w:rFonts w:ascii="宋体" w:hAnsi="宋体" w:eastAsia="宋体" w:cs="宋体"/>
      <w:sz w:val="28"/>
      <w:szCs w:val="28"/>
      <w:lang w:val="zh-CN" w:eastAsia="zh-CN" w:bidi="zh-CN"/>
    </w:rPr>
  </w:style>
  <w:style w:type="paragraph" w:styleId="4">
    <w:name w:val="Body Text 2"/>
    <w:basedOn w:val="1"/>
    <w:qFormat/>
    <w:uiPriority w:val="0"/>
    <w:pPr>
      <w:spacing w:after="120" w:line="480" w:lineRule="auto"/>
    </w:pPr>
  </w:style>
  <w:style w:type="paragraph" w:customStyle="1" w:styleId="7">
    <w:name w:val="Table Paragraph"/>
    <w:basedOn w:val="1"/>
    <w:qFormat/>
    <w:uiPriority w:val="1"/>
    <w:rPr>
      <w:rFonts w:ascii="宋体" w:hAnsi="宋体" w:eastAsia="宋体" w:cs="宋体"/>
      <w:lang w:val="zh-CN" w:eastAsia="zh-CN" w:bidi="zh-CN"/>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2059</Words>
  <Characters>2248</Characters>
  <Lines>0</Lines>
  <Paragraphs>0</Paragraphs>
  <TotalTime>2</TotalTime>
  <ScaleCrop>false</ScaleCrop>
  <LinksUpToDate>false</LinksUpToDate>
  <CharactersWithSpaces>2285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2024-10-13T03:44:00Z</dcterms:created>
  <dc:creator>鱼不在水</dc:creator>
  <cp:lastModifiedBy>飞得更高</cp:lastModifiedBy>
  <cp:lastPrinted>2025-05-19T00:28:09Z</cp:lastPrinted>
  <dcterms:modified xsi:type="dcterms:W3CDTF">2025-05-19T00:28:14Z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1E9F6164BB2F422F9B68A2B60E1DDE5A_13</vt:lpwstr>
  </property>
  <property fmtid="{D5CDD505-2E9C-101B-9397-08002B2CF9AE}" pid="4" name="KSOTemplateDocerSaveRecord">
    <vt:lpwstr>eyJoZGlkIjoiODVkMjQ2NTEwMDY3NzllZjllNjdmNWFjYjNhODIzNDEiLCJ1c2VySWQiOiI1NjQ3NTI1MTQifQ==</vt:lpwstr>
  </property>
</Properties>
</file>