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10BA6">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b/>
          <w:bCs/>
          <w:sz w:val="36"/>
          <w:szCs w:val="36"/>
        </w:rPr>
      </w:pPr>
      <w:bookmarkStart w:id="0" w:name="_GoBack"/>
      <w:r>
        <w:rPr>
          <w:rFonts w:hint="eastAsia" w:eastAsia="方正小标宋_GBK"/>
          <w:sz w:val="36"/>
          <w:szCs w:val="36"/>
          <w:lang w:eastAsia="zh-CN"/>
        </w:rPr>
        <w:t>学前、高中教育生均公用经费</w:t>
      </w: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1B87716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7BB97B46">
      <w:pPr>
        <w:keepNext w:val="0"/>
        <w:keepLines w:val="0"/>
        <w:pageBreakBefore w:val="0"/>
        <w:kinsoku/>
        <w:wordWrap/>
        <w:overflowPunct/>
        <w:topLinePunct w:val="0"/>
        <w:autoSpaceDE/>
        <w:autoSpaceDN/>
        <w:bidi w:val="0"/>
        <w:spacing w:line="60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7873168A">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56EAC4A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1BD2ECE3">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根据省财政厅、教育厅关于下达城乡义务教育补助经费</w:t>
      </w:r>
      <w:r>
        <w:rPr>
          <w:rFonts w:hint="eastAsia" w:ascii="仿宋" w:hAnsi="仿宋" w:eastAsia="仿宋" w:cs="仿宋"/>
          <w:sz w:val="32"/>
          <w:szCs w:val="32"/>
        </w:rPr>
        <w:t>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我局学前教育生均公用经费</w:t>
      </w:r>
      <w:r>
        <w:rPr>
          <w:rFonts w:hint="eastAsia" w:ascii="仿宋" w:hAnsi="仿宋" w:eastAsia="仿宋" w:cs="仿宋"/>
          <w:sz w:val="32"/>
          <w:szCs w:val="32"/>
          <w:lang w:val="en-US" w:eastAsia="zh-CN"/>
        </w:rPr>
        <w:t>738.67万</w:t>
      </w:r>
      <w:r>
        <w:rPr>
          <w:rFonts w:hint="eastAsia" w:ascii="仿宋" w:hAnsi="仿宋" w:eastAsia="仿宋" w:cs="仿宋"/>
          <w:sz w:val="32"/>
          <w:szCs w:val="32"/>
          <w:lang w:eastAsia="zh-CN"/>
        </w:rPr>
        <w:t>元，普通高中学生生均公用经费县级配套资金</w:t>
      </w:r>
      <w:r>
        <w:rPr>
          <w:rFonts w:hint="eastAsia" w:ascii="仿宋" w:hAnsi="仿宋" w:eastAsia="仿宋" w:cs="仿宋"/>
          <w:sz w:val="32"/>
          <w:szCs w:val="32"/>
          <w:lang w:val="en-US" w:eastAsia="zh-CN"/>
        </w:rPr>
        <w:t>179万元</w:t>
      </w:r>
      <w:r>
        <w:rPr>
          <w:rFonts w:hint="eastAsia" w:ascii="仿宋" w:hAnsi="仿宋" w:eastAsia="仿宋" w:cs="仿宋"/>
          <w:sz w:val="32"/>
          <w:szCs w:val="32"/>
          <w:lang w:eastAsia="zh-CN"/>
        </w:rPr>
        <w:t>。专项用于学前教育、普通高中学校生均公用经费补助保障幼儿园、公办普通高中学校的的正常运转，教育教学活动、后勤服务等方面的正常开支。</w:t>
      </w:r>
    </w:p>
    <w:p w14:paraId="1E00ACB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1E249DD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我局学前教育生均公用经费</w:t>
      </w:r>
      <w:r>
        <w:rPr>
          <w:rFonts w:hint="eastAsia" w:ascii="仿宋" w:hAnsi="仿宋" w:eastAsia="仿宋" w:cs="仿宋"/>
          <w:sz w:val="32"/>
          <w:szCs w:val="32"/>
          <w:lang w:val="en-US" w:eastAsia="zh-CN"/>
        </w:rPr>
        <w:t>738.67万</w:t>
      </w:r>
      <w:r>
        <w:rPr>
          <w:rFonts w:hint="eastAsia" w:ascii="仿宋" w:hAnsi="仿宋" w:eastAsia="仿宋" w:cs="仿宋"/>
          <w:sz w:val="32"/>
          <w:szCs w:val="32"/>
          <w:lang w:eastAsia="zh-CN"/>
        </w:rPr>
        <w:t>元，普通高中学生生均公用经费县级配套资金</w:t>
      </w:r>
      <w:r>
        <w:rPr>
          <w:rFonts w:hint="eastAsia" w:ascii="仿宋" w:hAnsi="仿宋" w:eastAsia="仿宋" w:cs="仿宋"/>
          <w:sz w:val="32"/>
          <w:szCs w:val="32"/>
          <w:lang w:val="en-US" w:eastAsia="zh-CN"/>
        </w:rPr>
        <w:t>179万元</w:t>
      </w:r>
      <w:r>
        <w:rPr>
          <w:rFonts w:hint="eastAsia" w:ascii="仿宋" w:hAnsi="仿宋" w:eastAsia="仿宋" w:cs="仿宋"/>
          <w:sz w:val="32"/>
          <w:szCs w:val="32"/>
          <w:lang w:eastAsia="zh-CN"/>
        </w:rPr>
        <w:t>。专项用于学前教育、普通高中学校生均公用经费补助，保障幼儿园、公办普通高中学校的的正常运转，教育教学活动、后勤服务等方面的正常开支。积极推进学前教育事业发展，坚持学前教育公益性和普惠性，构建覆盖城乡、布局合理的学前教育公共服务体系，为每个适龄儿童提供条件，基本均衡、入园机会均等的学前教育。</w:t>
      </w:r>
    </w:p>
    <w:p w14:paraId="1EC65666">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30196576">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我局学前教育生均公用经费</w:t>
      </w:r>
      <w:r>
        <w:rPr>
          <w:rFonts w:hint="eastAsia" w:ascii="仿宋" w:hAnsi="仿宋" w:eastAsia="仿宋" w:cs="仿宋"/>
          <w:sz w:val="32"/>
          <w:szCs w:val="32"/>
          <w:lang w:val="en-US" w:eastAsia="zh-CN"/>
        </w:rPr>
        <w:t>738.67万</w:t>
      </w:r>
      <w:r>
        <w:rPr>
          <w:rFonts w:hint="eastAsia" w:ascii="仿宋" w:hAnsi="仿宋" w:eastAsia="仿宋" w:cs="仿宋"/>
          <w:sz w:val="32"/>
          <w:szCs w:val="32"/>
          <w:lang w:eastAsia="zh-CN"/>
        </w:rPr>
        <w:t>元，普通高中学生生均公用经费县级配套资金</w:t>
      </w:r>
      <w:r>
        <w:rPr>
          <w:rFonts w:hint="eastAsia" w:ascii="仿宋" w:hAnsi="仿宋" w:eastAsia="仿宋" w:cs="仿宋"/>
          <w:sz w:val="32"/>
          <w:szCs w:val="32"/>
          <w:lang w:val="en-US" w:eastAsia="zh-CN"/>
        </w:rPr>
        <w:t>179万元</w:t>
      </w:r>
      <w:r>
        <w:rPr>
          <w:rFonts w:hint="eastAsia" w:ascii="仿宋" w:hAnsi="仿宋" w:eastAsia="仿宋" w:cs="仿宋"/>
          <w:sz w:val="32"/>
          <w:szCs w:val="32"/>
        </w:rPr>
        <w:t>通过县财政局直接下达用款指标</w:t>
      </w:r>
      <w:r>
        <w:rPr>
          <w:rFonts w:hint="eastAsia" w:ascii="仿宋" w:hAnsi="仿宋" w:eastAsia="仿宋" w:cs="仿宋"/>
          <w:sz w:val="32"/>
          <w:szCs w:val="32"/>
          <w:lang w:eastAsia="zh-CN"/>
        </w:rPr>
        <w:t>县教育局。县教育局根据学籍数核拨到各学校及幼儿园。学校、公办幼儿园及教育局拨付使用公用经费时都是通过预算一体化系统申请支付，通过财政审核，方能支付。</w:t>
      </w:r>
    </w:p>
    <w:p w14:paraId="367735F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1F059813">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04D4917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65704B6C">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64C85189">
      <w:pPr>
        <w:keepNext w:val="0"/>
        <w:keepLines w:val="0"/>
        <w:pageBreakBefore w:val="0"/>
        <w:kinsoku/>
        <w:wordWrap/>
        <w:overflowPunct/>
        <w:topLinePunct w:val="0"/>
        <w:autoSpaceDE/>
        <w:autoSpaceDN/>
        <w:bidi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我局学前教育生均公用经费</w:t>
      </w:r>
      <w:r>
        <w:rPr>
          <w:rFonts w:hint="eastAsia" w:ascii="仿宋" w:hAnsi="仿宋" w:eastAsia="仿宋" w:cs="仿宋"/>
          <w:sz w:val="32"/>
          <w:szCs w:val="32"/>
          <w:lang w:val="en-US" w:eastAsia="zh-CN"/>
        </w:rPr>
        <w:t>738.67万</w:t>
      </w:r>
      <w:r>
        <w:rPr>
          <w:rFonts w:hint="eastAsia" w:ascii="仿宋" w:hAnsi="仿宋" w:eastAsia="仿宋" w:cs="仿宋"/>
          <w:sz w:val="32"/>
          <w:szCs w:val="32"/>
          <w:lang w:eastAsia="zh-CN"/>
        </w:rPr>
        <w:t>元，普通高中学生生均公用经费县级配套资金</w:t>
      </w:r>
      <w:r>
        <w:rPr>
          <w:rFonts w:hint="eastAsia" w:ascii="仿宋" w:hAnsi="仿宋" w:eastAsia="仿宋" w:cs="仿宋"/>
          <w:sz w:val="32"/>
          <w:szCs w:val="32"/>
          <w:lang w:val="en-US" w:eastAsia="zh-CN"/>
        </w:rPr>
        <w:t>179万元。2024年实际支出情况：</w:t>
      </w:r>
      <w:r>
        <w:rPr>
          <w:rFonts w:hint="eastAsia" w:ascii="仿宋" w:hAnsi="仿宋" w:eastAsia="仿宋" w:cs="仿宋"/>
          <w:sz w:val="32"/>
          <w:szCs w:val="32"/>
          <w:lang w:eastAsia="zh-CN"/>
        </w:rPr>
        <w:t>学前教育生均公用经费实际支出</w:t>
      </w:r>
      <w:r>
        <w:rPr>
          <w:rFonts w:hint="eastAsia" w:ascii="仿宋" w:hAnsi="仿宋" w:eastAsia="仿宋" w:cs="仿宋"/>
          <w:sz w:val="32"/>
          <w:szCs w:val="32"/>
          <w:lang w:val="en-US" w:eastAsia="zh-CN"/>
        </w:rPr>
        <w:t>719.66万元，执行率为97%，</w:t>
      </w:r>
      <w:r>
        <w:rPr>
          <w:rFonts w:hint="eastAsia" w:ascii="仿宋" w:hAnsi="仿宋" w:eastAsia="仿宋" w:cs="仿宋"/>
          <w:sz w:val="32"/>
          <w:szCs w:val="32"/>
          <w:lang w:eastAsia="zh-CN"/>
        </w:rPr>
        <w:t>普通高中学生生均公用经费县级配套资金实际支出</w:t>
      </w:r>
      <w:r>
        <w:rPr>
          <w:rFonts w:hint="eastAsia" w:ascii="仿宋" w:hAnsi="仿宋" w:eastAsia="仿宋" w:cs="仿宋"/>
          <w:sz w:val="32"/>
          <w:szCs w:val="32"/>
          <w:lang w:val="en-US" w:eastAsia="zh-CN"/>
        </w:rPr>
        <w:t>179万元，执行率为100%。</w:t>
      </w:r>
      <w:r>
        <w:rPr>
          <w:rFonts w:hint="eastAsia" w:ascii="仿宋_GB2312" w:hAnsi="仿宋_GB2312" w:eastAsia="仿宋_GB2312" w:cs="仿宋_GB2312"/>
          <w:kern w:val="2"/>
          <w:sz w:val="32"/>
          <w:szCs w:val="32"/>
          <w:lang w:val="en-US" w:eastAsia="zh-CN"/>
        </w:rPr>
        <w:t>公办幼儿园及办园质量完全达到标准的普惠性民办幼儿园按600元/年落实公用经费。高中学校按1000元/年的生均标准落实公用经费。</w:t>
      </w:r>
      <w:r>
        <w:rPr>
          <w:rFonts w:hint="eastAsia" w:ascii="仿宋" w:hAnsi="仿宋" w:eastAsia="仿宋" w:cs="仿宋"/>
          <w:sz w:val="32"/>
          <w:szCs w:val="32"/>
          <w:lang w:eastAsia="zh-CN"/>
        </w:rPr>
        <w:t>保障幼儿园、公办普通高中学校的的正常运转，教育教学活动、后勤服务等方面的正常开支。</w:t>
      </w:r>
    </w:p>
    <w:p w14:paraId="6586234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1425D60D">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我局学前教育生均公用经费</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普通高中学生生均公用经费，</w:t>
      </w:r>
      <w:r>
        <w:rPr>
          <w:rFonts w:hint="eastAsia" w:ascii="仿宋" w:hAnsi="仿宋" w:eastAsia="仿宋" w:cs="仿宋"/>
          <w:sz w:val="32"/>
          <w:szCs w:val="32"/>
        </w:rPr>
        <w:t>通过县财政局直接下达用款指标至</w:t>
      </w:r>
      <w:r>
        <w:rPr>
          <w:rFonts w:hint="eastAsia" w:ascii="仿宋" w:hAnsi="仿宋" w:eastAsia="仿宋" w:cs="仿宋"/>
          <w:sz w:val="32"/>
          <w:szCs w:val="32"/>
          <w:lang w:eastAsia="zh-CN"/>
        </w:rPr>
        <w:t>县教育局。县教育局根据学籍数核拨到各学校及幼儿园。学校及教育局使用拨付资金时都是通过预算一体化系统申请支付，通过财政审核，方能支付。</w:t>
      </w:r>
    </w:p>
    <w:p w14:paraId="55739FF4">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201444D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04C149E7">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宋体"/>
          <w:b w:val="0"/>
          <w:bCs/>
          <w:sz w:val="32"/>
          <w:szCs w:val="32"/>
          <w:lang w:eastAsia="zh-CN"/>
        </w:rPr>
      </w:pPr>
      <w:r>
        <w:rPr>
          <w:rFonts w:hint="eastAsia" w:ascii="仿宋" w:hAnsi="仿宋" w:eastAsia="仿宋" w:cs="宋体"/>
          <w:b w:val="0"/>
          <w:bCs/>
          <w:sz w:val="32"/>
          <w:szCs w:val="32"/>
          <w:lang w:val="en-US" w:eastAsia="zh-CN"/>
        </w:rPr>
        <w:t>1、</w:t>
      </w:r>
      <w:r>
        <w:rPr>
          <w:rFonts w:hint="eastAsia" w:ascii="仿宋_GB2312" w:hAnsi="仿宋_GB2312" w:eastAsia="仿宋_GB2312" w:cs="仿宋_GB2312"/>
          <w:kern w:val="2"/>
          <w:sz w:val="32"/>
          <w:szCs w:val="32"/>
          <w:lang w:val="en-US" w:eastAsia="zh-CN"/>
        </w:rPr>
        <w:t>学校</w:t>
      </w:r>
      <w:r>
        <w:rPr>
          <w:rFonts w:hint="eastAsia" w:ascii="仿宋_GB2312" w:hAnsi="仿宋_GB2312" w:eastAsia="仿宋_GB2312" w:cs="仿宋_GB2312"/>
          <w:b w:val="0"/>
          <w:bCs w:val="0"/>
          <w:kern w:val="2"/>
          <w:sz w:val="32"/>
          <w:szCs w:val="32"/>
          <w:lang w:val="en-US" w:eastAsia="zh-CN"/>
        </w:rPr>
        <w:t>专业财务管理人员严重缺失与当前财务管理工作高标准、严要求的矛盾日益突出。导致学校在使用专项资金时把关不严、不准，</w:t>
      </w:r>
      <w:r>
        <w:rPr>
          <w:rFonts w:hint="eastAsia" w:ascii="仿宋" w:hAnsi="仿宋" w:eastAsia="仿宋" w:cs="宋体"/>
          <w:b w:val="0"/>
          <w:bCs/>
          <w:sz w:val="32"/>
          <w:szCs w:val="32"/>
          <w:lang w:eastAsia="zh-CN"/>
        </w:rPr>
        <w:t>在经费支出审核报账时，不够专业，导致部分经费支出时有违反上级规定的现象。部分学校资金使用不合规，对资金使用范围认识有待提高。部分学校财务人员做账不严谨，财务人员业务水平有待提高。</w:t>
      </w:r>
    </w:p>
    <w:p w14:paraId="3F4FF5E3">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宋体"/>
          <w:b w:val="0"/>
          <w:bCs/>
          <w:sz w:val="32"/>
          <w:szCs w:val="32"/>
          <w:lang w:eastAsia="zh-CN"/>
        </w:rPr>
      </w:pPr>
      <w:r>
        <w:rPr>
          <w:rFonts w:hint="eastAsia" w:ascii="仿宋" w:hAnsi="仿宋" w:eastAsia="仿宋" w:cs="宋体"/>
          <w:sz w:val="32"/>
          <w:szCs w:val="32"/>
          <w:lang w:val="en-US" w:eastAsia="zh-CN"/>
        </w:rPr>
        <w:t>2、</w:t>
      </w:r>
      <w:r>
        <w:rPr>
          <w:rFonts w:hint="default" w:ascii="仿宋_GB2312" w:hAnsi="仿宋_GB2312" w:eastAsia="仿宋_GB2312" w:cs="仿宋_GB2312"/>
          <w:kern w:val="2"/>
          <w:sz w:val="32"/>
          <w:szCs w:val="32"/>
          <w:lang w:val="en-US" w:eastAsia="zh-CN"/>
        </w:rPr>
        <w:t>部分业务处室</w:t>
      </w:r>
      <w:r>
        <w:rPr>
          <w:rFonts w:hint="eastAsia" w:ascii="仿宋_GB2312" w:hAnsi="仿宋_GB2312" w:eastAsia="仿宋_GB2312" w:cs="仿宋_GB2312"/>
          <w:kern w:val="2"/>
          <w:sz w:val="32"/>
          <w:szCs w:val="32"/>
          <w:lang w:val="en-US" w:eastAsia="zh-CN"/>
        </w:rPr>
        <w:t>及学校财务</w:t>
      </w:r>
      <w:r>
        <w:rPr>
          <w:rFonts w:hint="default" w:ascii="仿宋_GB2312" w:hAnsi="仿宋_GB2312" w:eastAsia="仿宋_GB2312" w:cs="仿宋_GB2312"/>
          <w:kern w:val="2"/>
          <w:sz w:val="32"/>
          <w:szCs w:val="32"/>
          <w:lang w:val="en-US" w:eastAsia="zh-CN"/>
        </w:rPr>
        <w:t>对预算绩效目标的设定和各项指标的理解不到位，</w:t>
      </w:r>
      <w:r>
        <w:rPr>
          <w:rFonts w:hint="eastAsia" w:ascii="仿宋" w:hAnsi="仿宋" w:eastAsia="仿宋" w:cs="宋体"/>
          <w:b w:val="0"/>
          <w:bCs/>
          <w:sz w:val="32"/>
          <w:szCs w:val="32"/>
          <w:lang w:eastAsia="zh-CN"/>
        </w:rPr>
        <w:t>预算单位绩效管理意识薄弱，绩效目标填报及自评开展不规范，</w:t>
      </w:r>
      <w:r>
        <w:rPr>
          <w:rFonts w:hint="default" w:ascii="仿宋_GB2312" w:hAnsi="仿宋_GB2312" w:eastAsia="仿宋_GB2312" w:cs="仿宋_GB2312"/>
          <w:kern w:val="2"/>
          <w:sz w:val="32"/>
          <w:szCs w:val="32"/>
          <w:lang w:val="en-US" w:eastAsia="zh-CN"/>
        </w:rPr>
        <w:t>针对一级指标，很难形成行之有效的二级指标和三级指标，以致无法衡量项目</w:t>
      </w:r>
      <w:r>
        <w:rPr>
          <w:rFonts w:hint="eastAsia" w:ascii="仿宋_GB2312" w:hAnsi="仿宋_GB2312" w:eastAsia="仿宋_GB2312" w:cs="仿宋_GB2312"/>
          <w:kern w:val="2"/>
          <w:sz w:val="32"/>
          <w:szCs w:val="32"/>
          <w:lang w:val="en-US" w:eastAsia="zh-CN"/>
        </w:rPr>
        <w:t>。</w:t>
      </w:r>
      <w:r>
        <w:rPr>
          <w:rFonts w:hint="eastAsia" w:ascii="仿宋" w:hAnsi="仿宋" w:eastAsia="仿宋" w:cs="宋体"/>
          <w:b w:val="0"/>
          <w:bCs/>
          <w:sz w:val="32"/>
          <w:szCs w:val="32"/>
          <w:lang w:eastAsia="zh-CN"/>
        </w:rPr>
        <w:t>预算执行率未达指标值。</w:t>
      </w:r>
    </w:p>
    <w:p w14:paraId="10AC10AE">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4F1CD53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 加强财务管理，严格财务审核。在费用报账支付时，按照预算规定的费用项目和用途进行资金使用审核、列报支付、财务核算，杜绝超支现象的发生。</w:t>
      </w:r>
    </w:p>
    <w:p w14:paraId="6998254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持续抓好“三公”经费控制管理。严格控制“三公”经费的规模和比例，把关“三公”经费支出的审核、审批，杜绝挪用和挤占其他预算资金行为；进一步细化“三公”经费的管理，合理压缩“三公”经费支出。</w:t>
      </w:r>
    </w:p>
    <w:p w14:paraId="3390A41A">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b w:val="0"/>
          <w:bCs/>
          <w:sz w:val="32"/>
          <w:szCs w:val="32"/>
        </w:rPr>
        <w:t>3．</w:t>
      </w:r>
      <w:r>
        <w:rPr>
          <w:rFonts w:hint="eastAsia" w:ascii="仿宋_GB2312" w:hAnsi="仿宋_GB2312" w:eastAsia="仿宋_GB2312" w:cs="仿宋_GB2312"/>
          <w:sz w:val="32"/>
          <w:szCs w:val="32"/>
        </w:rPr>
        <w:t>进一步结合实际建立健全有关项目管理制度，落实专人负责制，规范项目资金管理，</w:t>
      </w:r>
      <w:r>
        <w:rPr>
          <w:rFonts w:hint="eastAsia" w:ascii="仿宋" w:hAnsi="仿宋" w:eastAsia="仿宋" w:cs="仿宋"/>
          <w:b w:val="0"/>
          <w:bCs/>
          <w:sz w:val="32"/>
          <w:szCs w:val="32"/>
        </w:rPr>
        <w:t>加强项目开展进度的跟踪，开展项目绩效评价，</w:t>
      </w:r>
      <w:r>
        <w:rPr>
          <w:rFonts w:hint="eastAsia" w:ascii="仿宋_GB2312" w:hAnsi="仿宋_GB2312" w:eastAsia="仿宋_GB2312" w:cs="仿宋_GB2312"/>
          <w:sz w:val="32"/>
          <w:szCs w:val="32"/>
        </w:rPr>
        <w:t xml:space="preserve">保障项目及时实施完成，发挥预期效益。 </w:t>
      </w:r>
    </w:p>
    <w:p w14:paraId="4D3E2F26">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宋体"/>
          <w:sz w:val="32"/>
          <w:szCs w:val="32"/>
        </w:rPr>
      </w:pPr>
      <w:r>
        <w:rPr>
          <w:rFonts w:hint="eastAsia" w:ascii="仿宋" w:hAnsi="仿宋" w:eastAsia="仿宋" w:cs="宋体"/>
          <w:sz w:val="32"/>
          <w:szCs w:val="32"/>
          <w:lang w:val="en-US" w:eastAsia="zh-CN"/>
        </w:rPr>
        <w:t>4.</w:t>
      </w:r>
      <w:r>
        <w:rPr>
          <w:rFonts w:hint="eastAsia" w:ascii="仿宋" w:hAnsi="仿宋" w:eastAsia="仿宋" w:cs="宋体"/>
          <w:sz w:val="32"/>
          <w:szCs w:val="32"/>
        </w:rPr>
        <w:t>加强在岗财务人员的业务培训，同时希望县里能以中小学校为单位为财务人员设编招聘专业财务管理人员。</w:t>
      </w:r>
    </w:p>
    <w:p w14:paraId="3A82A0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江华瑶族自治县教育局</w:t>
      </w:r>
    </w:p>
    <w:p w14:paraId="7F6A062C">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5年4月23日</w:t>
      </w:r>
    </w:p>
    <w:p w14:paraId="71B8D788">
      <w:pPr>
        <w:keepNext w:val="0"/>
        <w:keepLines w:val="0"/>
        <w:pageBreakBefore w:val="0"/>
        <w:kinsoku/>
        <w:wordWrap/>
        <w:overflowPunct/>
        <w:topLinePunct w:val="0"/>
        <w:autoSpaceDE/>
        <w:autoSpaceDN/>
        <w:bidi w:val="0"/>
        <w:spacing w:line="600" w:lineRule="exact"/>
        <w:textAlignment w:val="auto"/>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104F8D"/>
    <w:rsid w:val="6B104F8D"/>
    <w:rsid w:val="7DA5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line="560" w:lineRule="exact"/>
      <w:outlineLvl w:val="2"/>
    </w:p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style>
  <w:style w:type="paragraph" w:styleId="4">
    <w:name w:val="Body Text 2"/>
    <w:basedOn w:val="1"/>
    <w:qFormat/>
    <w:uiPriority w:val="0"/>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1901</Words>
  <Characters>1972</Characters>
  <Lines>0</Lines>
  <Paragraphs>0</Paragraphs>
  <TotalTime>0</TotalTime>
  <ScaleCrop>false</ScaleCrop>
  <LinksUpToDate>false</LinksUpToDate>
  <CharactersWithSpaces>2012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2025-04-29T08:15:00Z</dcterms:created>
  <dc:creator>飞得更高</dc:creator>
  <cp:lastModifiedBy>飞得更高</cp:lastModifiedBy>
  <dcterms:modified xsi:type="dcterms:W3CDTF">2025-05-19T00:29:54Z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73FE7DFD33EF48D19C86508322A87E4B_11</vt:lpwstr>
  </property>
  <property fmtid="{D5CDD505-2E9C-101B-9397-08002B2CF9AE}" pid="4" name="KSOTemplateDocerSaveRecord">
    <vt:lpwstr>eyJoZGlkIjoiODVkMjQ2NTEwMDY3NzllZjllNjdmNWFjYjNhODIzNDEiLCJ1c2VySWQiOiI1NjQ3NTI1MTQifQ==</vt:lpwstr>
  </property>
</Properties>
</file>