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0ADF0">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年度原中小学民办教师和代课教师生活困难补助</w:t>
      </w:r>
      <w:r>
        <w:rPr>
          <w:rFonts w:hint="eastAsia" w:ascii="宋体" w:hAnsi="宋体" w:eastAsia="宋体" w:cs="宋体"/>
          <w:b/>
          <w:bCs/>
          <w:sz w:val="36"/>
          <w:szCs w:val="36"/>
          <w:lang w:eastAsia="zh-CN"/>
        </w:rPr>
        <w:t>、离退休人员一次性补贴、采育场、铜山岭退休人员退休金遗属补助、精简退职人员补助</w:t>
      </w:r>
      <w:r>
        <w:rPr>
          <w:rFonts w:hint="eastAsia" w:ascii="宋体" w:hAnsi="宋体" w:eastAsia="宋体" w:cs="宋体"/>
          <w:b/>
          <w:bCs/>
          <w:sz w:val="36"/>
          <w:szCs w:val="36"/>
        </w:rPr>
        <w:t>项目</w:t>
      </w:r>
      <w:r>
        <w:rPr>
          <w:rFonts w:hint="eastAsia" w:ascii="宋体" w:hAnsi="宋体" w:cs="宋体"/>
          <w:b/>
          <w:bCs/>
          <w:sz w:val="36"/>
          <w:szCs w:val="36"/>
          <w:lang w:eastAsia="zh-CN"/>
        </w:rPr>
        <w:t>支出</w:t>
      </w:r>
    </w:p>
    <w:p w14:paraId="4448E022">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3BF8CA8A">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73053557">
      <w:pPr>
        <w:keepNext w:val="0"/>
        <w:keepLines w:val="0"/>
        <w:pageBreakBefore w:val="0"/>
        <w:kinsoku/>
        <w:wordWrap/>
        <w:overflowPunct/>
        <w:topLinePunct w:val="0"/>
        <w:autoSpaceDE/>
        <w:autoSpaceDN/>
        <w:bidi w:val="0"/>
        <w:spacing w:line="60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3514A357">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57A32F50">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58734EC9">
      <w:pPr>
        <w:keepNext w:val="0"/>
        <w:keepLines w:val="0"/>
        <w:pageBreakBefore w:val="0"/>
        <w:kinsoku/>
        <w:wordWrap/>
        <w:overflowPunct/>
        <w:topLinePunct w:val="0"/>
        <w:autoSpaceDE/>
        <w:autoSpaceDN/>
        <w:bidi w:val="0"/>
        <w:spacing w:line="6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2024年县财政审核通过原中小学民办教师和代课教师生活困难补助预算资金184.68万元，离退休人员一次性补贴250万元，采育场、铜山岭退休人员退休金32万元，遗属补助、精简退职人员补助350.3万元。</w:t>
      </w:r>
    </w:p>
    <w:p w14:paraId="4B996B2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5F40F6ED">
      <w:pPr>
        <w:pStyle w:val="7"/>
        <w:keepNext w:val="0"/>
        <w:keepLines w:val="0"/>
        <w:pageBreakBefore w:val="0"/>
        <w:numPr>
          <w:ilvl w:val="0"/>
          <w:numId w:val="0"/>
        </w:numPr>
        <w:kinsoku/>
        <w:wordWrap/>
        <w:overflowPunct/>
        <w:topLinePunct w:val="0"/>
        <w:autoSpaceDE/>
        <w:autoSpaceDN/>
        <w:bidi w:val="0"/>
        <w:spacing w:line="600" w:lineRule="exact"/>
        <w:ind w:firstLine="640" w:firstLineChars="200"/>
        <w:textAlignment w:val="auto"/>
        <w:rPr>
          <w:rFonts w:hint="eastAsia" w:ascii="仿宋" w:hAnsi="仿宋" w:eastAsia="仿宋" w:cs="仿宋"/>
          <w:b/>
          <w:bCs/>
          <w:sz w:val="32"/>
          <w:szCs w:val="32"/>
          <w:lang w:val="en-US"/>
        </w:rPr>
      </w:pPr>
      <w:r>
        <w:rPr>
          <w:rFonts w:hint="eastAsia" w:ascii="仿宋" w:hAnsi="仿宋" w:eastAsia="仿宋" w:cs="仿宋"/>
          <w:sz w:val="32"/>
          <w:szCs w:val="32"/>
        </w:rPr>
        <w:t>为保障原中小学民办教师和代课教师的基本待遇</w:t>
      </w:r>
      <w:r>
        <w:rPr>
          <w:rFonts w:hint="eastAsia" w:ascii="仿宋" w:hAnsi="仿宋" w:eastAsia="仿宋" w:cs="仿宋"/>
          <w:sz w:val="32"/>
          <w:szCs w:val="32"/>
          <w:lang w:eastAsia="zh-CN"/>
        </w:rPr>
        <w:t>，足额发放退休一次性补助,保障退休职工正常工资待遇,维护社会和谐稳定，发放采育场、铜山岭退休人员退休金，保障退休人员的基本待遇，确保遗属抚养人员基本生活费足额发放,维护社会和谐稳定</w:t>
      </w:r>
      <w:r>
        <w:rPr>
          <w:rFonts w:hint="eastAsia" w:ascii="仿宋" w:hAnsi="仿宋" w:eastAsia="仿宋" w:cs="仿宋"/>
          <w:sz w:val="32"/>
          <w:szCs w:val="32"/>
        </w:rPr>
        <w:t>。</w:t>
      </w:r>
    </w:p>
    <w:p w14:paraId="4E2773AF">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6940BFEA">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2024年县财政审核通过原中小学民办教师和代课教师生活困难补助预算资金184.68万元，</w:t>
      </w:r>
      <w:r>
        <w:rPr>
          <w:rFonts w:hint="eastAsia" w:ascii="仿宋" w:hAnsi="仿宋" w:eastAsia="仿宋" w:cs="仿宋"/>
          <w:b w:val="0"/>
          <w:bCs w:val="0"/>
          <w:sz w:val="32"/>
          <w:szCs w:val="32"/>
          <w:lang w:val="en-US" w:eastAsia="zh-CN"/>
        </w:rPr>
        <w:t>执行数177万元，执行率96%</w:t>
      </w:r>
      <w:r>
        <w:rPr>
          <w:rFonts w:hint="eastAsia" w:ascii="仿宋" w:hAnsi="仿宋" w:eastAsia="仿宋" w:cs="仿宋"/>
          <w:sz w:val="32"/>
          <w:szCs w:val="32"/>
          <w:lang w:val="en-US" w:eastAsia="zh-CN"/>
        </w:rPr>
        <w:t>；离退休人员一次性补贴400万元，执行数307.49万元，执行率76%；采育场、铜山岭退休人员退休金预算金额32万元，执行数25.45万元，执行率79%；遗属补助、精简退职人员补助350.3万元，执行数335.59万元，执行率95%。</w:t>
      </w:r>
    </w:p>
    <w:p w14:paraId="33352D7C">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4096651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4FFBEF45">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0DAF950B">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16B4D6AE">
      <w:pPr>
        <w:pStyle w:val="7"/>
        <w:keepNext w:val="0"/>
        <w:keepLines w:val="0"/>
        <w:pageBreakBefore w:val="0"/>
        <w:kinsoku/>
        <w:wordWrap/>
        <w:overflowPunct/>
        <w:topLinePunct w:val="0"/>
        <w:autoSpaceDE/>
        <w:autoSpaceDN/>
        <w:bidi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2024年县财政审核通过原中小学民办教师和代课教师生活困难补助预算资金184.68万元，</w:t>
      </w:r>
      <w:r>
        <w:rPr>
          <w:rFonts w:hint="eastAsia" w:ascii="仿宋" w:hAnsi="仿宋" w:eastAsia="仿宋" w:cs="仿宋"/>
          <w:b w:val="0"/>
          <w:bCs w:val="0"/>
          <w:sz w:val="32"/>
          <w:szCs w:val="32"/>
          <w:lang w:val="en-US" w:eastAsia="zh-CN"/>
        </w:rPr>
        <w:t>执行数177万元，用于保障1600多人</w:t>
      </w:r>
      <w:r>
        <w:rPr>
          <w:rFonts w:hint="eastAsia" w:ascii="仿宋" w:hAnsi="仿宋" w:eastAsia="仿宋" w:cs="仿宋"/>
          <w:sz w:val="32"/>
          <w:szCs w:val="32"/>
          <w:lang w:val="en-US" w:eastAsia="zh-CN"/>
        </w:rPr>
        <w:t>原中小学民办教师和代课教师生活困难补助；离退休人员一次性补贴400万元，执行数307.49万元，用于足额发放农村教师年满30年退休一次性补助,保障退休职工正常工资待遇,维护社会和谐稳定；采育场、铜山岭退休人员退休金预算金额32万元，执行数25.45万元，</w:t>
      </w:r>
      <w:r>
        <w:rPr>
          <w:rFonts w:hint="eastAsia" w:ascii="仿宋" w:hAnsi="仿宋" w:eastAsia="仿宋" w:cs="仿宋"/>
          <w:sz w:val="32"/>
          <w:szCs w:val="32"/>
          <w:lang w:eastAsia="zh-CN"/>
        </w:rPr>
        <w:t>发放</w:t>
      </w:r>
      <w:r>
        <w:rPr>
          <w:rFonts w:hint="eastAsia" w:ascii="仿宋" w:hAnsi="仿宋" w:eastAsia="仿宋" w:cs="仿宋"/>
          <w:sz w:val="32"/>
          <w:szCs w:val="32"/>
          <w:lang w:val="en-US" w:eastAsia="zh-CN"/>
        </w:rPr>
        <w:t>8人</w:t>
      </w:r>
      <w:r>
        <w:rPr>
          <w:rFonts w:hint="eastAsia" w:ascii="仿宋" w:hAnsi="仿宋" w:eastAsia="仿宋" w:cs="仿宋"/>
          <w:sz w:val="32"/>
          <w:szCs w:val="32"/>
          <w:lang w:eastAsia="zh-CN"/>
        </w:rPr>
        <w:t>采育场、铜山岭退休人员退休金，保障退休人员的基本待遇；</w:t>
      </w:r>
      <w:r>
        <w:rPr>
          <w:rFonts w:hint="eastAsia" w:ascii="仿宋" w:hAnsi="仿宋" w:eastAsia="仿宋" w:cs="仿宋"/>
          <w:sz w:val="32"/>
          <w:szCs w:val="32"/>
          <w:lang w:val="en-US" w:eastAsia="zh-CN"/>
        </w:rPr>
        <w:t>遗属补助、精简退职人员补助350.3万元，执行数335.59万元，用于保障发放450多人遗属抚养人员基本生活费足额发放,维护社会和谐稳定。</w:t>
      </w:r>
    </w:p>
    <w:p w14:paraId="52180023">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五、主要经验及做法</w:t>
      </w:r>
      <w:r>
        <w:rPr>
          <w:rFonts w:hint="eastAsia" w:ascii="仿宋" w:hAnsi="仿宋" w:eastAsia="仿宋" w:cs="仿宋"/>
          <w:b/>
          <w:bCs/>
          <w:sz w:val="32"/>
          <w:szCs w:val="32"/>
          <w:lang w:eastAsia="zh-CN"/>
        </w:rPr>
        <w:t>：无</w:t>
      </w:r>
    </w:p>
    <w:p w14:paraId="3FE92270">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0077F43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教育局拨付下达了补贴指标后，要求</w:t>
      </w:r>
      <w:r>
        <w:rPr>
          <w:rFonts w:hint="eastAsia" w:ascii="仿宋" w:hAnsi="仿宋" w:eastAsia="仿宋" w:cs="仿宋"/>
          <w:b w:val="0"/>
          <w:bCs w:val="0"/>
          <w:sz w:val="32"/>
          <w:szCs w:val="32"/>
          <w:lang w:val="en-US" w:eastAsia="zh-CN"/>
        </w:rPr>
        <w:t>学校及时把</w:t>
      </w:r>
      <w:r>
        <w:rPr>
          <w:rFonts w:hint="eastAsia" w:ascii="仿宋" w:hAnsi="仿宋" w:eastAsia="仿宋" w:cs="仿宋"/>
          <w:b w:val="0"/>
          <w:bCs w:val="0"/>
          <w:sz w:val="32"/>
          <w:szCs w:val="32"/>
          <w:lang w:eastAsia="zh-CN"/>
        </w:rPr>
        <w:t>补贴</w:t>
      </w:r>
      <w:r>
        <w:rPr>
          <w:rFonts w:hint="eastAsia" w:ascii="仿宋" w:hAnsi="仿宋" w:eastAsia="仿宋" w:cs="仿宋"/>
          <w:b w:val="0"/>
          <w:bCs w:val="0"/>
          <w:sz w:val="32"/>
          <w:szCs w:val="32"/>
          <w:lang w:val="en-US" w:eastAsia="zh-CN"/>
        </w:rPr>
        <w:t>发放到位，有部分学校没有在规定时间内发放到位，没有更好的体现资金效益。</w:t>
      </w:r>
    </w:p>
    <w:p w14:paraId="251C988A">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112F717D">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（一）加强项目谋划，充分考虑实际情况进行认真分析研究，按照有关规范和规定要求精准填报绩效目标，保障绩效运行监控合理真实。</w:t>
      </w:r>
    </w:p>
    <w:p w14:paraId="3390A41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（二）进一步结合实际建立健全</w:t>
      </w:r>
      <w:bookmarkStart w:id="0" w:name="_GoBack"/>
      <w:bookmarkEnd w:id="0"/>
      <w:r>
        <w:rPr>
          <w:rFonts w:hint="eastAsia" w:ascii="仿宋_GB2312" w:hAnsi="仿宋_GB2312" w:eastAsia="仿宋_GB2312" w:cs="仿宋_GB2312"/>
          <w:sz w:val="32"/>
          <w:szCs w:val="32"/>
        </w:rPr>
        <w:t>有关项目管理制度，落实专人负责制，规范项目资金管理，</w:t>
      </w:r>
      <w:r>
        <w:rPr>
          <w:rFonts w:hint="eastAsia" w:ascii="仿宋" w:hAnsi="仿宋" w:eastAsia="仿宋" w:cs="仿宋"/>
          <w:b w:val="0"/>
          <w:bCs/>
          <w:sz w:val="32"/>
          <w:szCs w:val="32"/>
        </w:rPr>
        <w:t>加强项目开展进度的跟踪，开展项目绩效评价，</w:t>
      </w:r>
      <w:r>
        <w:rPr>
          <w:rFonts w:hint="eastAsia" w:ascii="仿宋_GB2312" w:hAnsi="仿宋_GB2312" w:eastAsia="仿宋_GB2312" w:cs="仿宋_GB2312"/>
          <w:sz w:val="32"/>
          <w:szCs w:val="32"/>
        </w:rPr>
        <w:t xml:space="preserve">保障项目及时实施完成，发挥预期效益。 </w:t>
      </w:r>
    </w:p>
    <w:p w14:paraId="050950E6">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p>
    <w:p w14:paraId="759FCD8F">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江华瑶族自治县教育局</w:t>
      </w:r>
    </w:p>
    <w:p w14:paraId="2B5F2E82">
      <w:pPr>
        <w:keepNext w:val="0"/>
        <w:keepLines w:val="0"/>
        <w:pageBreakBefore w:val="0"/>
        <w:kinsoku/>
        <w:wordWrap/>
        <w:overflowPunct/>
        <w:topLinePunct w:val="0"/>
        <w:autoSpaceDE/>
        <w:autoSpaceDN/>
        <w:bidi w:val="0"/>
        <w:spacing w:line="600" w:lineRule="exact"/>
        <w:ind w:left="5438" w:leftChars="304" w:right="140" w:hanging="4800" w:hangingChars="1500"/>
        <w:jc w:val="left"/>
        <w:textAlignment w:val="auto"/>
        <w:rPr>
          <w:rFonts w:hint="eastAsia" w:ascii="仿宋" w:hAnsi="仿宋" w:eastAsia="仿宋" w:cs="仿宋"/>
          <w:sz w:val="32"/>
          <w:szCs w:val="32"/>
          <w:highlight w:val="red"/>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5年4月23日</w:t>
      </w:r>
    </w:p>
    <w:p w14:paraId="33E9FC7B"/>
    <w:p w14:paraId="38A3829B"/>
    <w:sectPr>
      <w:footerReference r:id="rId3" w:type="default"/>
      <w:pgSz w:w="11906" w:h="16838"/>
      <w:pgMar w:top="1417" w:right="1684" w:bottom="1440"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328E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BAE9A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BAE9A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EF7CDB"/>
    <w:rsid w:val="5BE546A0"/>
    <w:rsid w:val="6BE84CF7"/>
    <w:rsid w:val="75EF7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2"/>
    <w:basedOn w:val="1"/>
    <w:qFormat/>
    <w:uiPriority w:val="0"/>
    <w:pPr>
      <w:spacing w:after="120" w:line="480" w:lineRule="auto"/>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BodyText1I"/>
    <w:basedOn w:val="1"/>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1347</Words>
  <Characters>1449</Characters>
  <Lines>0</Lines>
  <Paragraphs>0</Paragraphs>
  <TotalTime>6</TotalTime>
  <ScaleCrop>false</ScaleCrop>
  <LinksUpToDate>false</LinksUpToDate>
  <CharactersWithSpaces>1486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2025-04-28T09:05:00Z</dcterms:created>
  <dc:creator>飞得更高</dc:creator>
  <cp:lastModifiedBy>飞得更高</cp:lastModifiedBy>
  <cp:lastPrinted>2025-05-19T00:31:49Z</cp:lastPrinted>
  <dcterms:modified xsi:type="dcterms:W3CDTF">2025-05-19T00:56:28Z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C44E6804141B46DCB17FDD2F0688F606_11</vt:lpwstr>
  </property>
  <property fmtid="{D5CDD505-2E9C-101B-9397-08002B2CF9AE}" pid="4" name="KSOTemplateDocerSaveRecord">
    <vt:lpwstr>eyJoZGlkIjoiODVkMjQ2NTEwMDY3NzllZjllNjdmNWFjYjNhODIzNDEiLCJ1c2VySWQiOiI1NjQ3NTI1MTQifQ==</vt:lpwstr>
  </property>
</Properties>
</file>