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A84E70">
      <w:pPr>
        <w:jc w:val="center"/>
        <w:rPr>
          <w:rFonts w:hint="eastAsia" w:ascii="宋体" w:hAnsi="宋体" w:eastAsia="宋体" w:cs="宋体"/>
          <w:b/>
          <w:bCs/>
          <w:sz w:val="36"/>
          <w:szCs w:val="36"/>
        </w:rPr>
      </w:pPr>
      <w:r>
        <w:rPr>
          <w:rFonts w:hint="eastAsia" w:ascii="宋体" w:hAnsi="宋体" w:eastAsia="宋体" w:cs="宋体"/>
          <w:b/>
          <w:bCs/>
          <w:sz w:val="36"/>
          <w:szCs w:val="36"/>
          <w:lang w:eastAsia="zh-CN"/>
        </w:rPr>
        <w:t>202</w:t>
      </w:r>
      <w:r>
        <w:rPr>
          <w:rFonts w:hint="eastAsia" w:ascii="宋体" w:hAnsi="宋体" w:eastAsia="宋体" w:cs="宋体"/>
          <w:b/>
          <w:bCs/>
          <w:sz w:val="36"/>
          <w:szCs w:val="36"/>
          <w:lang w:val="en-US" w:eastAsia="zh-CN"/>
        </w:rPr>
        <w:t>4</w:t>
      </w:r>
      <w:r>
        <w:rPr>
          <w:rFonts w:hint="eastAsia" w:ascii="宋体" w:hAnsi="宋体" w:eastAsia="宋体" w:cs="宋体"/>
          <w:b/>
          <w:bCs/>
          <w:sz w:val="36"/>
          <w:szCs w:val="36"/>
        </w:rPr>
        <w:t>年度</w:t>
      </w:r>
      <w:r>
        <w:rPr>
          <w:rFonts w:hint="eastAsia" w:ascii="宋体" w:hAnsi="宋体" w:eastAsia="宋体" w:cs="宋体"/>
          <w:b/>
          <w:bCs/>
          <w:sz w:val="36"/>
          <w:szCs w:val="36"/>
          <w:lang w:eastAsia="zh-CN"/>
        </w:rPr>
        <w:t>“我的韶山行”红色研学补助资金</w:t>
      </w:r>
    </w:p>
    <w:p w14:paraId="0F010BA6">
      <w:pPr>
        <w:jc w:val="center"/>
        <w:rPr>
          <w:rFonts w:hint="eastAsia" w:ascii="宋体" w:hAnsi="宋体" w:eastAsia="宋体" w:cs="宋体"/>
          <w:b/>
          <w:bCs/>
          <w:sz w:val="36"/>
          <w:szCs w:val="36"/>
        </w:rPr>
      </w:pPr>
      <w:r>
        <w:rPr>
          <w:rFonts w:hint="eastAsia" w:ascii="宋体" w:hAnsi="宋体" w:eastAsia="宋体" w:cs="宋体"/>
          <w:b/>
          <w:bCs/>
          <w:sz w:val="36"/>
          <w:szCs w:val="36"/>
        </w:rPr>
        <w:t>绩效</w:t>
      </w:r>
      <w:r>
        <w:rPr>
          <w:rFonts w:hint="eastAsia" w:ascii="宋体" w:hAnsi="宋体" w:eastAsia="宋体" w:cs="宋体"/>
          <w:b/>
          <w:bCs/>
          <w:sz w:val="36"/>
          <w:szCs w:val="36"/>
          <w:lang w:eastAsia="zh-CN"/>
        </w:rPr>
        <w:t>自评</w:t>
      </w:r>
      <w:r>
        <w:rPr>
          <w:rFonts w:hint="eastAsia" w:ascii="宋体" w:hAnsi="宋体" w:eastAsia="宋体" w:cs="宋体"/>
          <w:b/>
          <w:bCs/>
          <w:sz w:val="36"/>
          <w:szCs w:val="36"/>
        </w:rPr>
        <w:t>报告</w:t>
      </w:r>
    </w:p>
    <w:p w14:paraId="1B877167">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一、项目概况</w:t>
      </w:r>
    </w:p>
    <w:p w14:paraId="7BB97B46">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实施单位基本情况</w:t>
      </w:r>
    </w:p>
    <w:p w14:paraId="7873168A">
      <w:pPr>
        <w:keepNext w:val="0"/>
        <w:keepLines w:val="0"/>
        <w:pageBreakBefore w:val="0"/>
        <w:widowControl w:val="0"/>
        <w:kinsoku/>
        <w:wordWrap/>
        <w:overflowPunct/>
        <w:topLinePunct w:val="0"/>
        <w:autoSpaceDE/>
        <w:autoSpaceDN/>
        <w:bidi w:val="0"/>
        <w:adjustRightInd/>
        <w:snapToGrid/>
        <w:spacing w:after="0" w:line="500" w:lineRule="exact"/>
        <w:ind w:firstLine="640" w:firstLineChars="200"/>
        <w:jc w:val="both"/>
        <w:textAlignment w:val="auto"/>
        <w:rPr>
          <w:rFonts w:hint="eastAsia" w:ascii="仿宋" w:hAnsi="仿宋" w:eastAsia="仿宋" w:cs="仿宋"/>
        </w:rPr>
      </w:pPr>
      <w:r>
        <w:rPr>
          <w:rFonts w:hint="eastAsia" w:ascii="仿宋" w:hAnsi="仿宋" w:eastAsia="仿宋" w:cs="仿宋"/>
          <w:sz w:val="32"/>
          <w:szCs w:val="32"/>
          <w:lang w:eastAsia="zh-CN"/>
        </w:rPr>
        <w:t>江华瑶族自治县教育局</w:t>
      </w:r>
      <w:r>
        <w:rPr>
          <w:rFonts w:hint="eastAsia" w:ascii="仿宋" w:hAnsi="仿宋" w:eastAsia="仿宋" w:cs="仿宋"/>
          <w:sz w:val="32"/>
          <w:szCs w:val="32"/>
        </w:rPr>
        <w:t>是县政府工作部门，为正科级，实行一套工作机构、一套领导班子,</w:t>
      </w:r>
      <w:r>
        <w:rPr>
          <w:rFonts w:hint="eastAsia" w:ascii="仿宋" w:hAnsi="仿宋" w:eastAsia="仿宋" w:cs="仿宋"/>
          <w:kern w:val="0"/>
          <w:sz w:val="32"/>
          <w:szCs w:val="32"/>
          <w:lang w:val="en-US" w:eastAsia="zh-CN"/>
        </w:rPr>
        <w:t xml:space="preserve"> 11</w:t>
      </w:r>
      <w:r>
        <w:rPr>
          <w:rFonts w:hint="eastAsia" w:ascii="仿宋" w:hAnsi="仿宋" w:eastAsia="仿宋" w:cs="仿宋"/>
          <w:sz w:val="32"/>
          <w:szCs w:val="32"/>
        </w:rPr>
        <w:t>个内设机构,共</w:t>
      </w:r>
      <w:r>
        <w:rPr>
          <w:rFonts w:hint="eastAsia" w:ascii="仿宋" w:hAnsi="仿宋" w:eastAsia="仿宋" w:cs="仿宋"/>
          <w:sz w:val="32"/>
          <w:szCs w:val="32"/>
          <w:lang w:val="en-US" w:eastAsia="zh-CN"/>
        </w:rPr>
        <w:t>37</w:t>
      </w:r>
      <w:r>
        <w:rPr>
          <w:rFonts w:hint="eastAsia" w:ascii="仿宋" w:hAnsi="仿宋" w:eastAsia="仿宋" w:cs="仿宋"/>
          <w:sz w:val="32"/>
          <w:szCs w:val="32"/>
        </w:rPr>
        <w:t>名职工。</w:t>
      </w:r>
      <w:r>
        <w:rPr>
          <w:rFonts w:hint="eastAsia" w:ascii="仿宋_GB2312" w:hAnsi="仿宋_GB2312" w:eastAsia="仿宋_GB2312" w:cs="仿宋_GB2312"/>
          <w:sz w:val="32"/>
          <w:szCs w:val="32"/>
        </w:rPr>
        <w:t>江华瑶族自治县教育局预算单位</w:t>
      </w:r>
      <w:r>
        <w:rPr>
          <w:rFonts w:hint="eastAsia" w:ascii="仿宋_GB2312" w:hAnsi="仿宋_GB2312" w:eastAsia="仿宋_GB2312" w:cs="仿宋_GB2312"/>
          <w:sz w:val="32"/>
          <w:szCs w:val="32"/>
          <w:lang w:val="en-US" w:eastAsia="zh-CN"/>
        </w:rPr>
        <w:t>74</w:t>
      </w:r>
      <w:r>
        <w:rPr>
          <w:rFonts w:hint="eastAsia" w:ascii="仿宋_GB2312" w:hAnsi="仿宋_GB2312" w:eastAsia="仿宋_GB2312" w:cs="仿宋_GB2312"/>
          <w:sz w:val="32"/>
          <w:szCs w:val="32"/>
        </w:rPr>
        <w:t>个，其中1个一级预算单位和</w:t>
      </w:r>
      <w:r>
        <w:rPr>
          <w:rFonts w:hint="eastAsia" w:ascii="仿宋_GB2312" w:hAnsi="仿宋_GB2312" w:eastAsia="仿宋_GB2312" w:cs="仿宋_GB2312"/>
          <w:sz w:val="32"/>
          <w:szCs w:val="32"/>
          <w:lang w:val="en-US" w:eastAsia="zh-CN"/>
        </w:rPr>
        <w:t>73</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学校</w:t>
      </w:r>
      <w:r>
        <w:rPr>
          <w:rFonts w:hint="eastAsia" w:ascii="仿宋_GB2312" w:hAnsi="仿宋_GB2312" w:eastAsia="仿宋_GB2312" w:cs="仿宋_GB2312"/>
          <w:sz w:val="32"/>
          <w:szCs w:val="32"/>
        </w:rPr>
        <w:t>二级预算单位</w:t>
      </w:r>
      <w:r>
        <w:rPr>
          <w:rFonts w:hint="eastAsia" w:ascii="仿宋_GB2312" w:hAnsi="仿宋_GB2312" w:eastAsia="仿宋_GB2312" w:cs="仿宋_GB2312"/>
          <w:sz w:val="32"/>
          <w:szCs w:val="32"/>
          <w:lang w:eastAsia="zh-CN"/>
        </w:rPr>
        <w:t>。</w:t>
      </w:r>
      <w:r>
        <w:rPr>
          <w:rFonts w:hint="eastAsia" w:ascii="仿宋" w:hAnsi="仿宋" w:eastAsia="仿宋" w:cs="仿宋"/>
          <w:sz w:val="32"/>
          <w:szCs w:val="32"/>
        </w:rPr>
        <w:t>主要负责全县教研教改活动的开展，提高全县教师队伍的业务素质 ，组织全县质检考试，中小学实验教学中的实验室和仪器室管理，实验教学和电化教学所需仪器器材的采购、分配和管理等一类社会公益事业，目的是落实立德树人根本任务，培养德智体美劳全面发展的社会主义建设者和接班人，促进教育健康发展。</w:t>
      </w:r>
    </w:p>
    <w:p w14:paraId="56EAC4AC">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）资金基本情况</w:t>
      </w:r>
    </w:p>
    <w:p w14:paraId="4E47B685">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根据省教育厅《“我的韶山行”湖南省中小学生红色研学实施方案》（湘教通〔20</w:t>
      </w:r>
      <w:r>
        <w:rPr>
          <w:rFonts w:hint="eastAsia" w:ascii="仿宋" w:hAnsi="仿宋" w:eastAsia="仿宋" w:cs="仿宋"/>
          <w:sz w:val="32"/>
          <w:szCs w:val="32"/>
          <w:lang w:val="en-US" w:eastAsia="zh-CN"/>
        </w:rPr>
        <w:t>23</w:t>
      </w:r>
      <w:r>
        <w:rPr>
          <w:rFonts w:hint="eastAsia" w:ascii="仿宋" w:hAnsi="仿宋" w:eastAsia="仿宋" w:cs="仿宋"/>
          <w:sz w:val="32"/>
          <w:szCs w:val="32"/>
          <w:lang w:eastAsia="zh-CN"/>
        </w:rPr>
        <w:t>〕16</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号）及湘财预[2023]283号关于下达2023年“我的韶山行”红色研学省级补助资金的通知</w:t>
      </w:r>
      <w:r>
        <w:rPr>
          <w:rFonts w:hint="eastAsia" w:ascii="仿宋" w:hAnsi="仿宋" w:eastAsia="仿宋" w:cs="仿宋"/>
          <w:sz w:val="32"/>
          <w:szCs w:val="32"/>
        </w:rPr>
        <w:t>文件精神，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 w:hAnsi="仿宋" w:eastAsia="仿宋" w:cs="仿宋"/>
          <w:sz w:val="32"/>
          <w:szCs w:val="32"/>
          <w:lang w:eastAsia="zh-CN"/>
        </w:rPr>
        <w:t>县财政</w:t>
      </w:r>
      <w:r>
        <w:rPr>
          <w:rFonts w:hint="eastAsia" w:ascii="仿宋" w:hAnsi="仿宋" w:eastAsia="仿宋" w:cs="仿宋"/>
          <w:sz w:val="32"/>
          <w:szCs w:val="32"/>
        </w:rPr>
        <w:t>下达</w:t>
      </w:r>
      <w:r>
        <w:rPr>
          <w:rFonts w:hint="eastAsia" w:ascii="仿宋" w:hAnsi="仿宋" w:eastAsia="仿宋" w:cs="仿宋"/>
          <w:sz w:val="32"/>
          <w:szCs w:val="32"/>
          <w:lang w:eastAsia="zh-CN"/>
        </w:rPr>
        <w:t>我局</w:t>
      </w:r>
      <w:r>
        <w:rPr>
          <w:rFonts w:hint="eastAsia" w:ascii="仿宋" w:hAnsi="仿宋" w:eastAsia="仿宋" w:cs="仿宋"/>
          <w:sz w:val="32"/>
          <w:szCs w:val="32"/>
        </w:rPr>
        <w:t>的</w:t>
      </w:r>
      <w:r>
        <w:rPr>
          <w:rFonts w:hint="eastAsia" w:ascii="仿宋" w:hAnsi="仿宋" w:eastAsia="仿宋" w:cs="仿宋"/>
          <w:sz w:val="32"/>
          <w:szCs w:val="32"/>
          <w:lang w:eastAsia="zh-CN"/>
        </w:rPr>
        <w:t>“我的韶山行”红色研学县级配套资金</w:t>
      </w:r>
      <w:r>
        <w:rPr>
          <w:rFonts w:hint="eastAsia" w:ascii="仿宋" w:hAnsi="仿宋" w:eastAsia="仿宋" w:cs="仿宋"/>
          <w:sz w:val="32"/>
          <w:szCs w:val="32"/>
          <w:lang w:val="en-US" w:eastAsia="zh-CN"/>
        </w:rPr>
        <w:t>8万</w:t>
      </w:r>
      <w:r>
        <w:rPr>
          <w:rFonts w:hint="eastAsia" w:ascii="仿宋" w:hAnsi="仿宋" w:eastAsia="仿宋" w:cs="仿宋"/>
          <w:sz w:val="32"/>
          <w:szCs w:val="32"/>
          <w:lang w:eastAsia="zh-CN"/>
        </w:rPr>
        <w:t>元</w:t>
      </w:r>
      <w:r>
        <w:rPr>
          <w:rFonts w:hint="eastAsia" w:ascii="仿宋" w:hAnsi="仿宋" w:eastAsia="仿宋" w:cs="仿宋"/>
          <w:sz w:val="32"/>
          <w:szCs w:val="32"/>
        </w:rPr>
        <w:t>，</w:t>
      </w:r>
      <w:r>
        <w:rPr>
          <w:rFonts w:hint="eastAsia" w:ascii="仿宋" w:hAnsi="仿宋" w:eastAsia="仿宋" w:cs="仿宋"/>
          <w:sz w:val="32"/>
          <w:szCs w:val="32"/>
          <w:lang w:eastAsia="zh-CN"/>
        </w:rPr>
        <w:t>专项用于江华二中“我的韶山行”红色研学</w:t>
      </w:r>
      <w:r>
        <w:rPr>
          <w:rFonts w:hint="eastAsia" w:ascii="仿宋" w:hAnsi="仿宋" w:eastAsia="仿宋" w:cs="仿宋"/>
          <w:sz w:val="32"/>
          <w:szCs w:val="32"/>
        </w:rPr>
        <w:t>。</w:t>
      </w:r>
    </w:p>
    <w:p w14:paraId="1E00ACBC">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）资金绩效目标</w:t>
      </w:r>
    </w:p>
    <w:p w14:paraId="1B325669">
      <w:pPr>
        <w:keepNext w:val="0"/>
        <w:keepLines w:val="0"/>
        <w:pageBreakBefore w:val="0"/>
        <w:widowControl/>
        <w:kinsoku/>
        <w:wordWrap/>
        <w:overflowPunct/>
        <w:topLinePunct w:val="0"/>
        <w:autoSpaceDE/>
        <w:autoSpaceDN/>
        <w:bidi w:val="0"/>
        <w:spacing w:line="600" w:lineRule="exact"/>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2023年“我的韶山行”红色研学计划参加人数为</w:t>
      </w:r>
      <w:r>
        <w:rPr>
          <w:rFonts w:hint="eastAsia" w:ascii="仿宋" w:hAnsi="仿宋" w:eastAsia="仿宋" w:cs="仿宋"/>
          <w:sz w:val="32"/>
          <w:szCs w:val="32"/>
          <w:lang w:val="en-US" w:eastAsia="zh-CN"/>
        </w:rPr>
        <w:t>1000人，为弘扬红色文化，传承红色基因，通过研学活动加强学生的思想品德教育，着眼理想信念，提升师生爱国情怀，提升师生的思想政治觉悟，促进他们形成正确的“三观”。</w:t>
      </w:r>
    </w:p>
    <w:p w14:paraId="1EC65666">
      <w:pPr>
        <w:keepNext w:val="0"/>
        <w:keepLines w:val="0"/>
        <w:pageBreakBefore w:val="0"/>
        <w:tabs>
          <w:tab w:val="center" w:pos="4153"/>
        </w:tabs>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14:paraId="30196576">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2023年</w:t>
      </w:r>
      <w:r>
        <w:rPr>
          <w:rFonts w:hint="eastAsia" w:ascii="仿宋" w:hAnsi="仿宋" w:eastAsia="仿宋" w:cs="仿宋"/>
          <w:sz w:val="32"/>
          <w:szCs w:val="32"/>
          <w:lang w:eastAsia="zh-CN"/>
        </w:rPr>
        <w:t>“我的韶山行”红色研学县级配套资金</w:t>
      </w:r>
      <w:r>
        <w:rPr>
          <w:rFonts w:hint="eastAsia" w:ascii="仿宋" w:hAnsi="仿宋" w:eastAsia="仿宋" w:cs="仿宋"/>
          <w:sz w:val="32"/>
          <w:szCs w:val="32"/>
          <w:lang w:val="en-US" w:eastAsia="zh-CN"/>
        </w:rPr>
        <w:t>8万</w:t>
      </w:r>
      <w:r>
        <w:rPr>
          <w:rFonts w:hint="eastAsia" w:ascii="仿宋" w:hAnsi="仿宋" w:eastAsia="仿宋" w:cs="仿宋"/>
          <w:sz w:val="32"/>
          <w:szCs w:val="32"/>
          <w:lang w:eastAsia="zh-CN"/>
        </w:rPr>
        <w:t>元全部纳入202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年部门预算</w:t>
      </w:r>
      <w:r>
        <w:rPr>
          <w:rFonts w:hint="eastAsia" w:ascii="仿宋" w:hAnsi="仿宋" w:eastAsia="仿宋" w:cs="仿宋"/>
          <w:sz w:val="32"/>
          <w:szCs w:val="32"/>
          <w:lang w:eastAsia="zh-CN"/>
        </w:rPr>
        <w:t>。</w:t>
      </w:r>
      <w:r>
        <w:rPr>
          <w:rFonts w:hint="eastAsia" w:ascii="仿宋" w:hAnsi="仿宋" w:eastAsia="仿宋" w:cs="仿宋"/>
          <w:sz w:val="32"/>
          <w:szCs w:val="32"/>
        </w:rPr>
        <w:t>资金通过县财政局直接下达用款指标至县</w:t>
      </w:r>
      <w:r>
        <w:rPr>
          <w:rFonts w:hint="eastAsia" w:ascii="仿宋" w:hAnsi="仿宋" w:eastAsia="仿宋" w:cs="仿宋"/>
          <w:sz w:val="32"/>
          <w:szCs w:val="32"/>
          <w:lang w:eastAsia="zh-CN"/>
        </w:rPr>
        <w:t>教育</w:t>
      </w:r>
      <w:r>
        <w:rPr>
          <w:rFonts w:hint="eastAsia" w:ascii="仿宋" w:hAnsi="仿宋" w:eastAsia="仿宋" w:cs="仿宋"/>
          <w:sz w:val="32"/>
          <w:szCs w:val="32"/>
        </w:rPr>
        <w:t>局</w:t>
      </w:r>
      <w:r>
        <w:rPr>
          <w:rFonts w:hint="eastAsia" w:ascii="仿宋" w:hAnsi="仿宋" w:eastAsia="仿宋" w:cs="仿宋"/>
          <w:sz w:val="32"/>
          <w:szCs w:val="32"/>
          <w:lang w:eastAsia="zh-CN"/>
        </w:rPr>
        <w:t>，由县教育局核拨至参加研学学校（江华二中）。</w:t>
      </w:r>
    </w:p>
    <w:p w14:paraId="367735FC">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项目资金的管理</w:t>
      </w:r>
      <w:r>
        <w:rPr>
          <w:rFonts w:hint="eastAsia" w:ascii="仿宋" w:hAnsi="仿宋" w:eastAsia="仿宋" w:cs="仿宋"/>
          <w:sz w:val="32"/>
          <w:szCs w:val="32"/>
        </w:rPr>
        <w:t>我局始终</w:t>
      </w:r>
      <w:r>
        <w:rPr>
          <w:rFonts w:hint="eastAsia" w:ascii="仿宋" w:hAnsi="仿宋" w:eastAsia="仿宋" w:cs="仿宋"/>
          <w:sz w:val="32"/>
          <w:szCs w:val="32"/>
          <w:lang w:eastAsia="zh-CN"/>
        </w:rPr>
        <w:t>做到</w:t>
      </w:r>
      <w:r>
        <w:rPr>
          <w:rFonts w:hint="eastAsia" w:ascii="仿宋" w:hAnsi="仿宋" w:eastAsia="仿宋" w:cs="仿宋"/>
          <w:sz w:val="32"/>
          <w:szCs w:val="32"/>
        </w:rPr>
        <w:t>专款专用</w:t>
      </w:r>
      <w:r>
        <w:rPr>
          <w:rFonts w:hint="eastAsia" w:ascii="仿宋" w:hAnsi="仿宋" w:eastAsia="仿宋" w:cs="仿宋"/>
          <w:sz w:val="32"/>
          <w:szCs w:val="32"/>
          <w:lang w:eastAsia="zh-CN"/>
        </w:rPr>
        <w:t>，不挤占挪用，使用过程中</w:t>
      </w:r>
      <w:r>
        <w:rPr>
          <w:rFonts w:hint="eastAsia" w:ascii="仿宋" w:hAnsi="仿宋" w:eastAsia="仿宋" w:cs="仿宋"/>
          <w:sz w:val="32"/>
          <w:szCs w:val="32"/>
          <w:lang w:val="en-US" w:eastAsia="zh-CN"/>
        </w:rPr>
        <w:t>纪检、审计部门全程监督，在保障各项工作有序开展的同时，确保资金使用效率最大化。</w:t>
      </w:r>
    </w:p>
    <w:p w14:paraId="1F059813">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14:paraId="04D4917C">
      <w:pPr>
        <w:keepNext w:val="0"/>
        <w:keepLines w:val="0"/>
        <w:pageBreakBefore w:val="0"/>
        <w:widowControl/>
        <w:kinsoku/>
        <w:wordWrap/>
        <w:overflowPunct/>
        <w:topLinePunct w:val="0"/>
        <w:autoSpaceDE/>
        <w:autoSpaceDN/>
        <w:bidi w:val="0"/>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我局</w:t>
      </w:r>
      <w:r>
        <w:rPr>
          <w:rFonts w:hint="eastAsia" w:ascii="仿宋" w:hAnsi="仿宋" w:eastAsia="仿宋" w:cs="仿宋"/>
          <w:sz w:val="32"/>
          <w:szCs w:val="32"/>
        </w:rPr>
        <w:t>严格按照</w:t>
      </w:r>
      <w:r>
        <w:rPr>
          <w:rFonts w:hint="eastAsia" w:ascii="仿宋" w:hAnsi="仿宋" w:eastAsia="仿宋" w:cs="仿宋"/>
          <w:sz w:val="32"/>
          <w:szCs w:val="32"/>
          <w:lang w:val="en-US" w:eastAsia="zh-CN"/>
        </w:rPr>
        <w:t>《江华瑶族自治县教育预算管理制度》、《江华瑶族自治县教育局报销管理制度》、《江华县教育局“三重一大”决策制度》等各项管理制度</w:t>
      </w:r>
      <w:r>
        <w:rPr>
          <w:rFonts w:hint="eastAsia" w:ascii="仿宋" w:hAnsi="仿宋" w:eastAsia="仿宋" w:cs="仿宋"/>
          <w:sz w:val="32"/>
          <w:szCs w:val="32"/>
          <w:lang w:eastAsia="zh-CN"/>
        </w:rPr>
        <w:t>要求使用和监管资金</w:t>
      </w:r>
      <w:r>
        <w:rPr>
          <w:rFonts w:hint="eastAsia" w:ascii="仿宋" w:hAnsi="仿宋" w:eastAsia="仿宋" w:cs="仿宋"/>
          <w:sz w:val="32"/>
          <w:szCs w:val="32"/>
        </w:rPr>
        <w:t>。</w:t>
      </w:r>
    </w:p>
    <w:p w14:paraId="65704B6C">
      <w:pPr>
        <w:keepNext w:val="0"/>
        <w:keepLines w:val="0"/>
        <w:pageBreakBefore w:val="0"/>
        <w:widowControl/>
        <w:kinsoku/>
        <w:wordWrap/>
        <w:overflowPunct/>
        <w:topLinePunct w:val="0"/>
        <w:autoSpaceDE/>
        <w:autoSpaceDN/>
        <w:bidi w:val="0"/>
        <w:spacing w:line="600" w:lineRule="exact"/>
        <w:ind w:firstLine="643" w:firstLineChars="20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14:paraId="3DB31DCF">
      <w:pPr>
        <w:keepNext w:val="0"/>
        <w:keepLines w:val="0"/>
        <w:pageBreakBefore w:val="0"/>
        <w:widowControl/>
        <w:kinsoku/>
        <w:wordWrap/>
        <w:overflowPunct/>
        <w:topLinePunct w:val="0"/>
        <w:autoSpaceDE/>
        <w:autoSpaceDN/>
        <w:bidi w:val="0"/>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2023年“我的韶山行”红色研学计划参加人数为</w:t>
      </w:r>
      <w:r>
        <w:rPr>
          <w:rFonts w:hint="eastAsia" w:ascii="仿宋" w:hAnsi="仿宋" w:eastAsia="仿宋" w:cs="仿宋"/>
          <w:sz w:val="32"/>
          <w:szCs w:val="32"/>
          <w:lang w:val="en-US" w:eastAsia="zh-CN"/>
        </w:rPr>
        <w:t>1000人，实际参加师生人数为</w:t>
      </w:r>
      <w:r>
        <w:rPr>
          <w:rFonts w:hint="eastAsia" w:ascii="仿宋" w:hAnsi="仿宋" w:eastAsia="仿宋" w:cs="仿宋"/>
          <w:sz w:val="32"/>
          <w:szCs w:val="32"/>
          <w:highlight w:val="none"/>
          <w:lang w:val="en-US" w:eastAsia="zh-CN"/>
        </w:rPr>
        <w:t>1500</w:t>
      </w:r>
      <w:r>
        <w:rPr>
          <w:rFonts w:hint="eastAsia" w:ascii="仿宋" w:hAnsi="仿宋" w:eastAsia="仿宋" w:cs="仿宋"/>
          <w:sz w:val="32"/>
          <w:szCs w:val="32"/>
          <w:lang w:val="en-US" w:eastAsia="zh-CN"/>
        </w:rPr>
        <w:t>人。此次研学活动效果显著。1500多名师生通过实地参观、亲身体验，深入了解了红色历史，思想得到了洗礼。许多同学表示，今后会更加努力学习，传承红色基因。老师们也表示，在今后的教学中，会融入更多红色元素，培养学生的爱国精神。此次活动，进一步加快了红色文化进校园的步伐，营造了良好的育人氛围，为培养德智体美劳全面发展的社会主义建设者和接班人奠定了坚实基础。</w:t>
      </w:r>
    </w:p>
    <w:p w14:paraId="65862344">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五、主要经验及做法</w:t>
      </w:r>
    </w:p>
    <w:p w14:paraId="4F4C4B5F">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此次研学活动效果显著。</w:t>
      </w:r>
      <w:r>
        <w:rPr>
          <w:rFonts w:hint="eastAsia" w:ascii="仿宋" w:hAnsi="仿宋" w:eastAsia="仿宋" w:cs="仿宋"/>
          <w:b w:val="0"/>
          <w:bCs w:val="0"/>
          <w:sz w:val="32"/>
          <w:szCs w:val="32"/>
          <w:lang w:val="en-US" w:eastAsia="zh-CN"/>
        </w:rPr>
        <w:t>1500</w:t>
      </w:r>
      <w:r>
        <w:rPr>
          <w:rFonts w:hint="eastAsia" w:ascii="仿宋" w:hAnsi="仿宋" w:eastAsia="仿宋" w:cs="仿宋"/>
          <w:b w:val="0"/>
          <w:bCs w:val="0"/>
          <w:sz w:val="32"/>
          <w:szCs w:val="32"/>
          <w:lang w:eastAsia="zh-CN"/>
        </w:rPr>
        <w:t>多名师生通过实地参观、亲身体验，深入了解了红色历史，思想得到了洗礼。许多同学表示，今后会更加努力学习，传承红色基因。老师们也表示，在今后的教学中，会融入更多红色元素，培养学生的爱国精神。此次活动，进一步</w:t>
      </w:r>
      <w:r>
        <w:rPr>
          <w:rFonts w:hint="eastAsia" w:ascii="仿宋" w:hAnsi="仿宋" w:eastAsia="仿宋" w:cs="仿宋"/>
          <w:b w:val="0"/>
          <w:bCs w:val="0"/>
          <w:sz w:val="32"/>
          <w:szCs w:val="32"/>
          <w:lang w:val="en-US" w:eastAsia="zh-CN"/>
        </w:rPr>
        <w:t>加快了红色文化进校园的步伐</w:t>
      </w:r>
      <w:r>
        <w:rPr>
          <w:rFonts w:hint="eastAsia" w:ascii="仿宋" w:hAnsi="仿宋" w:eastAsia="仿宋" w:cs="仿宋"/>
          <w:b w:val="0"/>
          <w:bCs w:val="0"/>
          <w:sz w:val="32"/>
          <w:szCs w:val="32"/>
          <w:lang w:eastAsia="zh-CN"/>
        </w:rPr>
        <w:t>，营造了良好的育人氛围，为培养德智体美劳全面发展的社会主义建设者和接班人奠定了坚实基础。</w:t>
      </w:r>
    </w:p>
    <w:p w14:paraId="201444D4">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六</w:t>
      </w:r>
      <w:r>
        <w:rPr>
          <w:rFonts w:hint="eastAsia" w:ascii="仿宋" w:hAnsi="仿宋" w:eastAsia="仿宋" w:cs="仿宋"/>
          <w:b/>
          <w:bCs/>
          <w:sz w:val="32"/>
          <w:szCs w:val="32"/>
        </w:rPr>
        <w:t>、存在的问题及原因分析</w:t>
      </w:r>
    </w:p>
    <w:p w14:paraId="08F8DC3F">
      <w:pPr>
        <w:keepNext w:val="0"/>
        <w:keepLines w:val="0"/>
        <w:pageBreakBefore w:val="0"/>
        <w:kinsoku/>
        <w:wordWrap/>
        <w:overflowPunct/>
        <w:topLinePunct w:val="0"/>
        <w:autoSpaceDE/>
        <w:autoSpaceDN/>
        <w:bidi w:val="0"/>
        <w:spacing w:line="600" w:lineRule="exact"/>
        <w:ind w:firstLine="480" w:firstLineChars="15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1、资源整合不足：部分研学课程与学校思想政治可衔接不够紧密。</w:t>
      </w:r>
    </w:p>
    <w:p w14:paraId="7EF68B59">
      <w:pPr>
        <w:keepNext w:val="0"/>
        <w:keepLines w:val="0"/>
        <w:pageBreakBefore w:val="0"/>
        <w:kinsoku/>
        <w:wordWrap/>
        <w:overflowPunct/>
        <w:topLinePunct w:val="0"/>
        <w:autoSpaceDE/>
        <w:autoSpaceDN/>
        <w:bidi w:val="0"/>
        <w:spacing w:line="600" w:lineRule="exact"/>
        <w:ind w:firstLine="480" w:firstLineChars="15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2、覆盖面有限：部分学生因经费问题参与率较低。</w:t>
      </w:r>
    </w:p>
    <w:p w14:paraId="10AC10AE">
      <w:pPr>
        <w:keepNext w:val="0"/>
        <w:keepLines w:val="0"/>
        <w:pageBreakBefore w:val="0"/>
        <w:kinsoku/>
        <w:wordWrap/>
        <w:overflowPunct/>
        <w:topLinePunct w:val="0"/>
        <w:autoSpaceDE/>
        <w:autoSpaceDN/>
        <w:bidi w:val="0"/>
        <w:spacing w:line="600" w:lineRule="exact"/>
        <w:ind w:firstLine="482" w:firstLineChars="15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七</w:t>
      </w:r>
      <w:r>
        <w:rPr>
          <w:rFonts w:hint="eastAsia" w:ascii="仿宋" w:hAnsi="仿宋" w:eastAsia="仿宋" w:cs="仿宋"/>
          <w:b/>
          <w:bCs/>
          <w:sz w:val="32"/>
          <w:szCs w:val="32"/>
        </w:rPr>
        <w:t>、有关建议</w:t>
      </w:r>
      <w:bookmarkStart w:id="0" w:name="_GoBack"/>
      <w:bookmarkEnd w:id="0"/>
    </w:p>
    <w:p w14:paraId="2DB7CF11">
      <w:pPr>
        <w:keepNext w:val="0"/>
        <w:keepLines w:val="0"/>
        <w:pageBreakBefore w:val="0"/>
        <w:kinsoku/>
        <w:wordWrap/>
        <w:overflowPunct/>
        <w:topLinePunct w:val="0"/>
        <w:autoSpaceDE/>
        <w:autoSpaceDN/>
        <w:bidi w:val="0"/>
        <w:spacing w:line="600" w:lineRule="exact"/>
        <w:ind w:right="14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1. 深化课程融合：联合教育部门开发“研学+学科”一体化课程，纳入校本评价体系。 </w:t>
      </w:r>
    </w:p>
    <w:p w14:paraId="0463AC0E">
      <w:pPr>
        <w:keepNext w:val="0"/>
        <w:keepLines w:val="0"/>
        <w:pageBreakBefore w:val="0"/>
        <w:kinsoku/>
        <w:wordWrap/>
        <w:overflowPunct/>
        <w:topLinePunct w:val="0"/>
        <w:autoSpaceDE/>
        <w:autoSpaceDN/>
        <w:bidi w:val="0"/>
        <w:spacing w:line="600" w:lineRule="exact"/>
        <w:ind w:right="14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 扩大资金覆盖：设立专项资助计划，倾斜支持农村、偏远地区学校。  </w:t>
      </w:r>
    </w:p>
    <w:p w14:paraId="303232CC">
      <w:pPr>
        <w:keepNext w:val="0"/>
        <w:keepLines w:val="0"/>
        <w:pageBreakBefore w:val="0"/>
        <w:kinsoku/>
        <w:wordWrap/>
        <w:overflowPunct/>
        <w:topLinePunct w:val="0"/>
        <w:autoSpaceDE/>
        <w:autoSpaceDN/>
        <w:bidi w:val="0"/>
        <w:spacing w:line="600" w:lineRule="exact"/>
        <w:ind w:right="14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3. 强化成果转化：组织研学心得评选、红色故事宣讲比赛等活动。 </w:t>
      </w:r>
    </w:p>
    <w:p w14:paraId="2EE12BFC">
      <w:pPr>
        <w:keepNext w:val="0"/>
        <w:keepLines w:val="0"/>
        <w:pageBreakBefore w:val="0"/>
        <w:kinsoku/>
        <w:wordWrap/>
        <w:overflowPunct/>
        <w:topLinePunct w:val="0"/>
        <w:autoSpaceDE/>
        <w:autoSpaceDN/>
        <w:bidi w:val="0"/>
        <w:spacing w:line="600" w:lineRule="exact"/>
        <w:ind w:right="14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4. 推动数字化转型：建设线上红色研学平台，提供VR云参观、互动答题等功能。 </w:t>
      </w:r>
    </w:p>
    <w:p w14:paraId="4E4D9DC8">
      <w:pPr>
        <w:keepNext w:val="0"/>
        <w:keepLines w:val="0"/>
        <w:pageBreakBefore w:val="0"/>
        <w:kinsoku/>
        <w:wordWrap/>
        <w:overflowPunct/>
        <w:topLinePunct w:val="0"/>
        <w:autoSpaceDE/>
        <w:autoSpaceDN/>
        <w:bidi w:val="0"/>
        <w:spacing w:line="600" w:lineRule="exact"/>
        <w:ind w:right="14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 完善绩效评估：引入第三方机构对资金使用效益进行动态评估。</w:t>
      </w:r>
    </w:p>
    <w:p w14:paraId="61840280">
      <w:pPr>
        <w:keepNext w:val="0"/>
        <w:keepLines w:val="0"/>
        <w:pageBreakBefore w:val="0"/>
        <w:kinsoku/>
        <w:wordWrap/>
        <w:overflowPunct/>
        <w:topLinePunct w:val="0"/>
        <w:autoSpaceDE/>
        <w:autoSpaceDN/>
        <w:bidi w:val="0"/>
        <w:spacing w:line="600" w:lineRule="exact"/>
        <w:ind w:right="140"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本年度韶山行红色研学补助资金使用规范高效，超额完成参与人数及课程开发目标，社会反响良好，有效发挥了红色资源育人功能。下一步将聚焦薄弱环节优化管理，推动红色研学品牌化、长效化发展。    </w:t>
      </w:r>
    </w:p>
    <w:p w14:paraId="3A82A0A1">
      <w:pPr>
        <w:keepNext w:val="0"/>
        <w:keepLines w:val="0"/>
        <w:pageBreakBefore w:val="0"/>
        <w:kinsoku/>
        <w:wordWrap/>
        <w:overflowPunct/>
        <w:topLinePunct w:val="0"/>
        <w:autoSpaceDE/>
        <w:autoSpaceDN/>
        <w:bidi w:val="0"/>
        <w:spacing w:line="600" w:lineRule="exact"/>
        <w:ind w:right="140"/>
        <w:jc w:val="right"/>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江华瑶族自治县教育局</w:t>
      </w:r>
    </w:p>
    <w:p w14:paraId="7F6A062C">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202</w:t>
      </w:r>
      <w:r>
        <w:rPr>
          <w:rFonts w:hint="eastAsia" w:ascii="仿宋" w:hAnsi="仿宋" w:eastAsia="仿宋" w:cs="仿宋"/>
          <w:sz w:val="32"/>
          <w:szCs w:val="32"/>
          <w:lang w:val="en-US" w:eastAsia="zh-CN"/>
        </w:rPr>
        <w:t>5年4月23日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F83E8F"/>
    <w:rsid w:val="471C4B79"/>
    <w:rsid w:val="54422A68"/>
    <w:rsid w:val="5FF83E8F"/>
    <w:rsid w:val="608763D3"/>
    <w:rsid w:val="62926ACB"/>
    <w:rsid w:val="721B48FE"/>
    <w:rsid w:val="799F7485"/>
    <w:rsid w:val="7F4C1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after="120"/>
    </w:pPr>
  </w:style>
  <w:style w:type="paragraph" w:styleId="3">
    <w:name w:val="Body Text 2"/>
    <w:basedOn w:val="1"/>
    <w:qFormat/>
    <w:uiPriority w:val="0"/>
    <w:pPr>
      <w:spacing w:after="120" w:line="480" w:lineRule="auto"/>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1481</Words>
  <Characters>1544</Characters>
  <Lines>0</Lines>
  <Paragraphs>0</Paragraphs>
  <TotalTime>30</TotalTime>
  <ScaleCrop>false</ScaleCrop>
  <LinksUpToDate>false</LinksUpToDate>
  <CharactersWithSpaces>1611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2025-04-28T03:34:00Z</dcterms:created>
  <dc:creator>飞得更高</dc:creator>
  <cp:lastModifiedBy>飞得更高</cp:lastModifiedBy>
  <dcterms:modified xsi:type="dcterms:W3CDTF">2025-05-07T08:35:45Z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5AB836720B16413987FE6561AD163134_11</vt:lpwstr>
  </property>
  <property fmtid="{D5CDD505-2E9C-101B-9397-08002B2CF9AE}" pid="4" name="KSOTemplateDocerSaveRecord">
    <vt:lpwstr>eyJoZGlkIjoiODVkMjQ2NTEwMDY3NzllZjllNjdmNWFjYjNhODIzNDEiLCJ1c2VySWQiOiI1NjQ3NTI1MTQifQ==</vt:lpwstr>
  </property>
</Properties>
</file>