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A2856D">
      <w:pPr>
        <w:jc w:val="center"/>
        <w:rPr>
          <w:rFonts w:hint="eastAsia" w:ascii="宋体" w:hAnsi="宋体" w:eastAsia="宋体" w:cs="宋体"/>
          <w:b/>
          <w:bCs/>
          <w:sz w:val="36"/>
          <w:szCs w:val="36"/>
        </w:rPr>
      </w:pPr>
      <w:r>
        <w:rPr>
          <w:rFonts w:hint="eastAsia" w:ascii="宋体" w:hAnsi="宋体" w:eastAsia="宋体" w:cs="宋体"/>
          <w:b/>
          <w:bCs/>
          <w:sz w:val="36"/>
          <w:szCs w:val="36"/>
          <w:lang w:eastAsia="zh-CN"/>
        </w:rPr>
        <w:t>202</w:t>
      </w:r>
      <w:r>
        <w:rPr>
          <w:rFonts w:hint="eastAsia" w:ascii="宋体" w:hAnsi="宋体" w:eastAsia="宋体" w:cs="宋体"/>
          <w:b/>
          <w:bCs/>
          <w:sz w:val="36"/>
          <w:szCs w:val="36"/>
          <w:lang w:val="en-US" w:eastAsia="zh-CN"/>
        </w:rPr>
        <w:t>4</w:t>
      </w:r>
      <w:r>
        <w:rPr>
          <w:rFonts w:hint="eastAsia" w:ascii="宋体" w:hAnsi="宋体" w:eastAsia="宋体" w:cs="宋体"/>
          <w:b/>
          <w:bCs/>
          <w:sz w:val="36"/>
          <w:szCs w:val="36"/>
        </w:rPr>
        <w:t>年度</w:t>
      </w:r>
      <w:r>
        <w:rPr>
          <w:rFonts w:hint="eastAsia" w:ascii="宋体" w:hAnsi="宋体" w:eastAsia="宋体" w:cs="宋体"/>
          <w:b/>
          <w:bCs/>
          <w:sz w:val="36"/>
          <w:szCs w:val="36"/>
          <w:lang w:eastAsia="zh-CN"/>
        </w:rPr>
        <w:t>防溺水值守经费</w:t>
      </w:r>
    </w:p>
    <w:p w14:paraId="688BF9D9">
      <w:pPr>
        <w:jc w:val="center"/>
        <w:rPr>
          <w:rFonts w:hint="eastAsia" w:ascii="宋体" w:hAnsi="宋体" w:eastAsia="宋体" w:cs="宋体"/>
          <w:b/>
          <w:bCs/>
          <w:sz w:val="36"/>
          <w:szCs w:val="36"/>
        </w:rPr>
      </w:pPr>
      <w:r>
        <w:rPr>
          <w:rFonts w:hint="eastAsia" w:ascii="宋体" w:hAnsi="宋体" w:eastAsia="宋体" w:cs="宋体"/>
          <w:b/>
          <w:bCs/>
          <w:sz w:val="36"/>
          <w:szCs w:val="36"/>
        </w:rPr>
        <w:t>绩效</w:t>
      </w:r>
      <w:r>
        <w:rPr>
          <w:rFonts w:hint="eastAsia" w:ascii="宋体" w:hAnsi="宋体" w:eastAsia="宋体" w:cs="宋体"/>
          <w:b/>
          <w:bCs/>
          <w:sz w:val="36"/>
          <w:szCs w:val="36"/>
          <w:lang w:eastAsia="zh-CN"/>
        </w:rPr>
        <w:t>自评</w:t>
      </w:r>
      <w:r>
        <w:rPr>
          <w:rFonts w:hint="eastAsia" w:ascii="宋体" w:hAnsi="宋体" w:eastAsia="宋体" w:cs="宋体"/>
          <w:b/>
          <w:bCs/>
          <w:sz w:val="36"/>
          <w:szCs w:val="36"/>
        </w:rPr>
        <w:t>报告</w:t>
      </w:r>
    </w:p>
    <w:p w14:paraId="7D5FBB57">
      <w:pPr>
        <w:keepNext w:val="0"/>
        <w:keepLines w:val="0"/>
        <w:pageBreakBefore w:val="0"/>
        <w:kinsoku/>
        <w:wordWrap/>
        <w:overflowPunct/>
        <w:topLinePunct w:val="0"/>
        <w:autoSpaceDE/>
        <w:autoSpaceDN/>
        <w:bidi w:val="0"/>
        <w:spacing w:line="60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一、项目概况</w:t>
      </w:r>
    </w:p>
    <w:p w14:paraId="20D0CD97">
      <w:pPr>
        <w:spacing w:line="560" w:lineRule="exact"/>
        <w:ind w:firstLine="480" w:firstLineChars="150"/>
        <w:rPr>
          <w:rFonts w:hint="eastAsia" w:ascii="仿宋" w:hAnsi="仿宋" w:eastAsia="仿宋" w:cs="仿宋"/>
          <w:sz w:val="32"/>
          <w:szCs w:val="32"/>
        </w:rPr>
      </w:pPr>
      <w:r>
        <w:rPr>
          <w:rFonts w:hint="eastAsia" w:ascii="仿宋" w:hAnsi="仿宋" w:eastAsia="仿宋" w:cs="仿宋"/>
          <w:sz w:val="32"/>
          <w:szCs w:val="32"/>
          <w:lang w:eastAsia="zh-CN"/>
        </w:rPr>
        <w:t>（一）</w:t>
      </w:r>
      <w:r>
        <w:rPr>
          <w:rFonts w:hint="eastAsia" w:ascii="仿宋" w:hAnsi="仿宋" w:eastAsia="仿宋" w:cs="仿宋"/>
          <w:sz w:val="32"/>
          <w:szCs w:val="32"/>
        </w:rPr>
        <w:t>实施单位基本情况</w:t>
      </w:r>
    </w:p>
    <w:p w14:paraId="1AA57E87">
      <w:pPr>
        <w:keepNext w:val="0"/>
        <w:keepLines w:val="0"/>
        <w:pageBreakBefore w:val="0"/>
        <w:widowControl w:val="0"/>
        <w:kinsoku/>
        <w:wordWrap/>
        <w:overflowPunct/>
        <w:topLinePunct w:val="0"/>
        <w:autoSpaceDE/>
        <w:autoSpaceDN/>
        <w:bidi w:val="0"/>
        <w:adjustRightInd/>
        <w:snapToGrid/>
        <w:spacing w:after="0" w:line="500" w:lineRule="exact"/>
        <w:ind w:firstLine="640" w:firstLineChars="200"/>
        <w:jc w:val="both"/>
        <w:textAlignment w:val="auto"/>
        <w:rPr>
          <w:rFonts w:hint="eastAsia" w:ascii="仿宋" w:hAnsi="仿宋" w:eastAsia="仿宋" w:cs="仿宋"/>
        </w:rPr>
      </w:pPr>
      <w:r>
        <w:rPr>
          <w:rFonts w:hint="eastAsia" w:ascii="仿宋" w:hAnsi="仿宋" w:eastAsia="仿宋" w:cs="仿宋"/>
          <w:sz w:val="32"/>
          <w:szCs w:val="32"/>
          <w:lang w:eastAsia="zh-CN"/>
        </w:rPr>
        <w:t>江华瑶族自治县教育局</w:t>
      </w:r>
      <w:r>
        <w:rPr>
          <w:rFonts w:hint="eastAsia" w:ascii="仿宋" w:hAnsi="仿宋" w:eastAsia="仿宋" w:cs="仿宋"/>
          <w:sz w:val="32"/>
          <w:szCs w:val="32"/>
        </w:rPr>
        <w:t>是县政府工作部门，为正科级，实行一套工作机构、一套领导班子,</w:t>
      </w:r>
      <w:r>
        <w:rPr>
          <w:rFonts w:hint="eastAsia" w:ascii="仿宋" w:hAnsi="仿宋" w:eastAsia="仿宋" w:cs="仿宋"/>
          <w:kern w:val="0"/>
          <w:sz w:val="32"/>
          <w:szCs w:val="32"/>
          <w:lang w:val="en-US" w:eastAsia="zh-CN"/>
        </w:rPr>
        <w:t>11</w:t>
      </w:r>
      <w:r>
        <w:rPr>
          <w:rFonts w:hint="eastAsia" w:ascii="仿宋" w:hAnsi="仿宋" w:eastAsia="仿宋" w:cs="仿宋"/>
          <w:sz w:val="32"/>
          <w:szCs w:val="32"/>
        </w:rPr>
        <w:t>个内设机构,共</w:t>
      </w:r>
      <w:r>
        <w:rPr>
          <w:rFonts w:hint="eastAsia" w:ascii="仿宋" w:hAnsi="仿宋" w:eastAsia="仿宋" w:cs="仿宋"/>
          <w:sz w:val="32"/>
          <w:szCs w:val="32"/>
          <w:lang w:val="en-US" w:eastAsia="zh-CN"/>
        </w:rPr>
        <w:t>37</w:t>
      </w:r>
      <w:r>
        <w:rPr>
          <w:rFonts w:hint="eastAsia" w:ascii="仿宋" w:hAnsi="仿宋" w:eastAsia="仿宋" w:cs="仿宋"/>
          <w:sz w:val="32"/>
          <w:szCs w:val="32"/>
        </w:rPr>
        <w:t>名职工。</w:t>
      </w:r>
      <w:r>
        <w:rPr>
          <w:rFonts w:hint="eastAsia" w:ascii="仿宋_GB2312" w:hAnsi="仿宋_GB2312" w:eastAsia="仿宋_GB2312" w:cs="仿宋_GB2312"/>
          <w:sz w:val="32"/>
          <w:szCs w:val="32"/>
        </w:rPr>
        <w:t>江华瑶族自治县教育局预算单位</w:t>
      </w:r>
      <w:r>
        <w:rPr>
          <w:rFonts w:hint="eastAsia" w:ascii="仿宋_GB2312" w:hAnsi="仿宋_GB2312" w:eastAsia="仿宋_GB2312" w:cs="仿宋_GB2312"/>
          <w:sz w:val="32"/>
          <w:szCs w:val="32"/>
          <w:lang w:val="en-US" w:eastAsia="zh-CN"/>
        </w:rPr>
        <w:t>75</w:t>
      </w:r>
      <w:r>
        <w:rPr>
          <w:rFonts w:hint="eastAsia" w:ascii="仿宋_GB2312" w:hAnsi="仿宋_GB2312" w:eastAsia="仿宋_GB2312" w:cs="仿宋_GB2312"/>
          <w:sz w:val="32"/>
          <w:szCs w:val="32"/>
        </w:rPr>
        <w:t>个，其中1个一级预算单位和</w:t>
      </w:r>
      <w:r>
        <w:rPr>
          <w:rFonts w:hint="eastAsia" w:ascii="仿宋_GB2312" w:hAnsi="仿宋_GB2312" w:eastAsia="仿宋_GB2312" w:cs="仿宋_GB2312"/>
          <w:sz w:val="32"/>
          <w:szCs w:val="32"/>
          <w:lang w:val="en-US" w:eastAsia="zh-CN"/>
        </w:rPr>
        <w:t>74</w:t>
      </w:r>
      <w:r>
        <w:rPr>
          <w:rFonts w:hint="eastAsia" w:ascii="仿宋_GB2312" w:hAnsi="仿宋_GB2312" w:eastAsia="仿宋_GB2312" w:cs="仿宋_GB2312"/>
          <w:sz w:val="32"/>
          <w:szCs w:val="32"/>
        </w:rPr>
        <w:t>个</w:t>
      </w:r>
      <w:r>
        <w:rPr>
          <w:rFonts w:hint="eastAsia" w:ascii="仿宋_GB2312" w:hAnsi="仿宋_GB2312" w:eastAsia="仿宋_GB2312" w:cs="仿宋_GB2312"/>
          <w:sz w:val="32"/>
          <w:szCs w:val="32"/>
          <w:lang w:eastAsia="zh-CN"/>
        </w:rPr>
        <w:t>学校</w:t>
      </w:r>
      <w:r>
        <w:rPr>
          <w:rFonts w:hint="eastAsia" w:ascii="仿宋_GB2312" w:hAnsi="仿宋_GB2312" w:eastAsia="仿宋_GB2312" w:cs="仿宋_GB2312"/>
          <w:sz w:val="32"/>
          <w:szCs w:val="32"/>
        </w:rPr>
        <w:t>二级预算单位</w:t>
      </w:r>
      <w:r>
        <w:rPr>
          <w:rFonts w:hint="eastAsia" w:ascii="仿宋_GB2312" w:hAnsi="仿宋_GB2312" w:eastAsia="仿宋_GB2312" w:cs="仿宋_GB2312"/>
          <w:sz w:val="32"/>
          <w:szCs w:val="32"/>
          <w:lang w:eastAsia="zh-CN"/>
        </w:rPr>
        <w:t>。</w:t>
      </w:r>
      <w:r>
        <w:rPr>
          <w:rFonts w:hint="eastAsia" w:ascii="仿宋" w:hAnsi="仿宋" w:eastAsia="仿宋" w:cs="仿宋"/>
          <w:sz w:val="32"/>
          <w:szCs w:val="32"/>
        </w:rPr>
        <w:t>主要负责全县教研教改活动的开展，提高全县教师队伍的业务素质，组织全县质检考试，中小学实验教学中的实验室和仪器室管理，实验教学和电化教学所需仪器器材的采购、分配和管理等一类社会公益事业，目的是落实立德树人根本任务，培养德智体美劳全面发展的社会主义建设者和接班人，促进教育健康发展。</w:t>
      </w:r>
    </w:p>
    <w:p w14:paraId="6D830B30">
      <w:pPr>
        <w:keepNext w:val="0"/>
        <w:keepLines w:val="0"/>
        <w:pageBreakBefore w:val="0"/>
        <w:kinsoku/>
        <w:wordWrap/>
        <w:overflowPunct/>
        <w:topLinePunct w:val="0"/>
        <w:autoSpaceDE/>
        <w:autoSpaceDN/>
        <w:bidi w:val="0"/>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eastAsia="zh-CN"/>
        </w:rPr>
        <w:t>二</w:t>
      </w:r>
      <w:r>
        <w:rPr>
          <w:rFonts w:hint="eastAsia" w:ascii="仿宋" w:hAnsi="仿宋" w:eastAsia="仿宋" w:cs="仿宋"/>
          <w:sz w:val="32"/>
          <w:szCs w:val="32"/>
        </w:rPr>
        <w:t>）资金基本情况</w:t>
      </w:r>
    </w:p>
    <w:p w14:paraId="4F040BE3">
      <w:pPr>
        <w:keepNext w:val="0"/>
        <w:keepLines w:val="0"/>
        <w:pageBreakBefore w:val="0"/>
        <w:kinsoku/>
        <w:wordWrap/>
        <w:overflowPunct/>
        <w:topLinePunct w:val="0"/>
        <w:autoSpaceDE/>
        <w:autoSpaceDN/>
        <w:bidi w:val="0"/>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为有效预防溺水事故发生，保障人民群众生命安全，根据县委常委会议纪要[2023]第10期，县领导签字的县学生安全专业委员会《关于将防溺水工作经费纳入财政预算的申请报告》重点水域值守经费及简易游泳场补助经费75.5万元，纳入财政预算，给予经费保障。202</w:t>
      </w:r>
      <w:r>
        <w:rPr>
          <w:rFonts w:hint="eastAsia" w:ascii="仿宋" w:hAnsi="仿宋" w:eastAsia="仿宋" w:cs="仿宋"/>
          <w:sz w:val="32"/>
          <w:szCs w:val="32"/>
          <w:lang w:val="en-US" w:eastAsia="zh-CN"/>
        </w:rPr>
        <w:t>４</w:t>
      </w:r>
      <w:r>
        <w:rPr>
          <w:rFonts w:hint="eastAsia" w:ascii="仿宋" w:hAnsi="仿宋" w:eastAsia="仿宋" w:cs="仿宋"/>
          <w:sz w:val="32"/>
          <w:szCs w:val="32"/>
        </w:rPr>
        <w:t>年度下达</w:t>
      </w:r>
      <w:r>
        <w:rPr>
          <w:rFonts w:hint="eastAsia" w:ascii="仿宋" w:hAnsi="仿宋" w:eastAsia="仿宋" w:cs="仿宋"/>
          <w:sz w:val="32"/>
          <w:szCs w:val="32"/>
          <w:lang w:eastAsia="zh-CN"/>
        </w:rPr>
        <w:t>我局</w:t>
      </w:r>
      <w:r>
        <w:rPr>
          <w:rFonts w:hint="eastAsia" w:ascii="仿宋" w:hAnsi="仿宋" w:eastAsia="仿宋" w:cs="仿宋"/>
          <w:sz w:val="32"/>
          <w:szCs w:val="32"/>
        </w:rPr>
        <w:t>的</w:t>
      </w:r>
      <w:r>
        <w:rPr>
          <w:rFonts w:hint="eastAsia" w:ascii="仿宋" w:hAnsi="仿宋" w:eastAsia="仿宋" w:cs="仿宋"/>
          <w:sz w:val="32"/>
          <w:szCs w:val="32"/>
          <w:lang w:eastAsia="zh-CN"/>
        </w:rPr>
        <w:t>防溺水值守经费</w:t>
      </w:r>
      <w:r>
        <w:rPr>
          <w:rFonts w:hint="eastAsia" w:ascii="仿宋" w:hAnsi="仿宋" w:eastAsia="仿宋" w:cs="仿宋"/>
          <w:sz w:val="32"/>
          <w:szCs w:val="32"/>
          <w:lang w:val="en-US" w:eastAsia="zh-CN"/>
        </w:rPr>
        <w:t>75.5万</w:t>
      </w:r>
      <w:r>
        <w:rPr>
          <w:rFonts w:hint="eastAsia" w:ascii="仿宋" w:hAnsi="仿宋" w:eastAsia="仿宋" w:cs="仿宋"/>
          <w:sz w:val="32"/>
          <w:szCs w:val="32"/>
          <w:lang w:eastAsia="zh-CN"/>
        </w:rPr>
        <w:t>元</w:t>
      </w:r>
      <w:r>
        <w:rPr>
          <w:rFonts w:hint="eastAsia" w:ascii="仿宋" w:hAnsi="仿宋" w:eastAsia="仿宋" w:cs="仿宋"/>
          <w:sz w:val="32"/>
          <w:szCs w:val="32"/>
        </w:rPr>
        <w:t>，</w:t>
      </w:r>
      <w:r>
        <w:rPr>
          <w:rFonts w:hint="eastAsia" w:ascii="仿宋" w:hAnsi="仿宋" w:eastAsia="仿宋" w:cs="仿宋"/>
          <w:sz w:val="32"/>
          <w:szCs w:val="32"/>
          <w:lang w:eastAsia="zh-CN"/>
        </w:rPr>
        <w:t>主要用于防溺水值守人员工资补助</w:t>
      </w:r>
      <w:r>
        <w:rPr>
          <w:rFonts w:hint="eastAsia" w:ascii="仿宋" w:hAnsi="仿宋" w:eastAsia="仿宋" w:cs="仿宋"/>
          <w:sz w:val="32"/>
          <w:szCs w:val="32"/>
        </w:rPr>
        <w:t>。</w:t>
      </w:r>
    </w:p>
    <w:p w14:paraId="397F7132">
      <w:pPr>
        <w:keepNext w:val="0"/>
        <w:keepLines w:val="0"/>
        <w:pageBreakBefore w:val="0"/>
        <w:kinsoku/>
        <w:wordWrap/>
        <w:overflowPunct/>
        <w:topLinePunct w:val="0"/>
        <w:autoSpaceDE/>
        <w:autoSpaceDN/>
        <w:bidi w:val="0"/>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eastAsia="zh-CN"/>
        </w:rPr>
        <w:t>二</w:t>
      </w:r>
      <w:r>
        <w:rPr>
          <w:rFonts w:hint="eastAsia" w:ascii="仿宋" w:hAnsi="仿宋" w:eastAsia="仿宋" w:cs="仿宋"/>
          <w:sz w:val="32"/>
          <w:szCs w:val="32"/>
        </w:rPr>
        <w:t>）资金绩效目标</w:t>
      </w:r>
    </w:p>
    <w:p w14:paraId="5A277265">
      <w:pPr>
        <w:keepNext w:val="0"/>
        <w:keepLines w:val="0"/>
        <w:pageBreakBefore w:val="0"/>
        <w:kinsoku/>
        <w:wordWrap/>
        <w:overflowPunct/>
        <w:topLinePunct w:val="0"/>
        <w:autoSpaceDE/>
        <w:autoSpaceDN/>
        <w:bidi w:val="0"/>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eastAsia="zh-CN"/>
        </w:rPr>
        <w:t>为有效预防溺水事故发生，保障人民群众生命安全，财政给与经费保障，20</w:t>
      </w:r>
      <w:r>
        <w:rPr>
          <w:rFonts w:hint="eastAsia" w:ascii="仿宋" w:hAnsi="仿宋" w:eastAsia="仿宋" w:cs="仿宋"/>
          <w:sz w:val="32"/>
          <w:szCs w:val="32"/>
          <w:lang w:val="en-US" w:eastAsia="zh-CN"/>
        </w:rPr>
        <w:t>24</w:t>
      </w:r>
      <w:r>
        <w:rPr>
          <w:rFonts w:hint="eastAsia" w:ascii="仿宋" w:hAnsi="仿宋" w:eastAsia="仿宋" w:cs="仿宋"/>
          <w:sz w:val="32"/>
          <w:szCs w:val="32"/>
        </w:rPr>
        <w:t>度下达</w:t>
      </w:r>
      <w:r>
        <w:rPr>
          <w:rFonts w:hint="eastAsia" w:ascii="仿宋" w:hAnsi="仿宋" w:eastAsia="仿宋" w:cs="仿宋"/>
          <w:sz w:val="32"/>
          <w:szCs w:val="32"/>
          <w:lang w:eastAsia="zh-CN"/>
        </w:rPr>
        <w:t>我局</w:t>
      </w:r>
      <w:r>
        <w:rPr>
          <w:rFonts w:hint="eastAsia" w:ascii="仿宋" w:hAnsi="仿宋" w:eastAsia="仿宋" w:cs="仿宋"/>
          <w:sz w:val="32"/>
          <w:szCs w:val="32"/>
        </w:rPr>
        <w:t>的</w:t>
      </w:r>
      <w:r>
        <w:rPr>
          <w:rFonts w:hint="eastAsia" w:ascii="仿宋" w:hAnsi="仿宋" w:eastAsia="仿宋" w:cs="仿宋"/>
          <w:sz w:val="32"/>
          <w:szCs w:val="32"/>
          <w:lang w:eastAsia="zh-CN"/>
        </w:rPr>
        <w:t>防溺水值守经费</w:t>
      </w:r>
      <w:r>
        <w:rPr>
          <w:rFonts w:hint="eastAsia" w:ascii="仿宋" w:hAnsi="仿宋" w:eastAsia="仿宋" w:cs="仿宋"/>
          <w:sz w:val="32"/>
          <w:szCs w:val="32"/>
          <w:lang w:val="en-US" w:eastAsia="zh-CN"/>
        </w:rPr>
        <w:t>75.5万</w:t>
      </w:r>
      <w:r>
        <w:rPr>
          <w:rFonts w:hint="eastAsia" w:ascii="仿宋" w:hAnsi="仿宋" w:eastAsia="仿宋" w:cs="仿宋"/>
          <w:sz w:val="32"/>
          <w:szCs w:val="32"/>
          <w:lang w:eastAsia="zh-CN"/>
        </w:rPr>
        <w:t>元</w:t>
      </w:r>
      <w:r>
        <w:rPr>
          <w:rFonts w:hint="eastAsia" w:ascii="仿宋" w:hAnsi="仿宋" w:eastAsia="仿宋" w:cs="仿宋"/>
          <w:sz w:val="32"/>
          <w:szCs w:val="32"/>
        </w:rPr>
        <w:t>，</w:t>
      </w:r>
      <w:r>
        <w:rPr>
          <w:rFonts w:hint="eastAsia" w:ascii="仿宋" w:hAnsi="仿宋" w:eastAsia="仿宋" w:cs="仿宋"/>
          <w:sz w:val="32"/>
          <w:szCs w:val="32"/>
          <w:lang w:eastAsia="zh-CN"/>
        </w:rPr>
        <w:t>主要用于</w:t>
      </w:r>
      <w:r>
        <w:rPr>
          <w:rFonts w:hint="eastAsia" w:ascii="仿宋" w:hAnsi="仿宋" w:eastAsia="仿宋" w:cs="仿宋"/>
          <w:sz w:val="32"/>
          <w:szCs w:val="32"/>
          <w:lang w:val="en-US" w:eastAsia="zh-CN"/>
        </w:rPr>
        <w:t>137个</w:t>
      </w:r>
      <w:r>
        <w:rPr>
          <w:rFonts w:hint="eastAsia" w:ascii="仿宋" w:hAnsi="仿宋" w:eastAsia="仿宋" w:cs="仿宋"/>
          <w:sz w:val="32"/>
          <w:szCs w:val="32"/>
          <w:lang w:eastAsia="zh-CN"/>
        </w:rPr>
        <w:t>防溺水值守点人员工资补助</w:t>
      </w:r>
      <w:r>
        <w:rPr>
          <w:rFonts w:hint="eastAsia" w:ascii="仿宋" w:hAnsi="仿宋" w:eastAsia="仿宋" w:cs="仿宋"/>
          <w:sz w:val="32"/>
          <w:szCs w:val="32"/>
        </w:rPr>
        <w:t>。</w:t>
      </w:r>
    </w:p>
    <w:p w14:paraId="473DF278">
      <w:pPr>
        <w:keepNext w:val="0"/>
        <w:keepLines w:val="0"/>
        <w:pageBreakBefore w:val="0"/>
        <w:tabs>
          <w:tab w:val="center" w:pos="4153"/>
        </w:tabs>
        <w:kinsoku/>
        <w:wordWrap/>
        <w:overflowPunct/>
        <w:topLinePunct w:val="0"/>
        <w:autoSpaceDE/>
        <w:autoSpaceDN/>
        <w:bidi w:val="0"/>
        <w:spacing w:line="60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二、项目资金使用及管理情况</w:t>
      </w:r>
      <w:r>
        <w:rPr>
          <w:rFonts w:hint="eastAsia" w:ascii="仿宋" w:hAnsi="仿宋" w:eastAsia="仿宋" w:cs="仿宋"/>
          <w:b/>
          <w:bCs/>
          <w:sz w:val="32"/>
          <w:szCs w:val="32"/>
        </w:rPr>
        <w:tab/>
      </w:r>
    </w:p>
    <w:p w14:paraId="45AB6854">
      <w:pPr>
        <w:keepNext w:val="0"/>
        <w:keepLines w:val="0"/>
        <w:pageBreakBefore w:val="0"/>
        <w:kinsoku/>
        <w:wordWrap/>
        <w:overflowPunct/>
        <w:topLinePunct w:val="0"/>
        <w:autoSpaceDE/>
        <w:autoSpaceDN/>
        <w:bidi w:val="0"/>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202</w:t>
      </w:r>
      <w:r>
        <w:rPr>
          <w:rFonts w:hint="eastAsia" w:ascii="仿宋" w:hAnsi="仿宋" w:eastAsia="仿宋" w:cs="仿宋"/>
          <w:sz w:val="32"/>
          <w:szCs w:val="32"/>
          <w:lang w:val="en-US" w:eastAsia="zh-CN"/>
        </w:rPr>
        <w:t>４</w:t>
      </w:r>
      <w:r>
        <w:rPr>
          <w:rFonts w:hint="eastAsia" w:ascii="仿宋" w:hAnsi="仿宋" w:eastAsia="仿宋" w:cs="仿宋"/>
          <w:sz w:val="32"/>
          <w:szCs w:val="32"/>
        </w:rPr>
        <w:t>年度下达</w:t>
      </w:r>
      <w:r>
        <w:rPr>
          <w:rFonts w:hint="eastAsia" w:ascii="仿宋" w:hAnsi="仿宋" w:eastAsia="仿宋" w:cs="仿宋"/>
          <w:sz w:val="32"/>
          <w:szCs w:val="32"/>
          <w:lang w:eastAsia="zh-CN"/>
        </w:rPr>
        <w:t>我局</w:t>
      </w:r>
      <w:r>
        <w:rPr>
          <w:rFonts w:hint="eastAsia" w:ascii="仿宋" w:hAnsi="仿宋" w:eastAsia="仿宋" w:cs="仿宋"/>
          <w:sz w:val="32"/>
          <w:szCs w:val="32"/>
        </w:rPr>
        <w:t>的</w:t>
      </w:r>
      <w:r>
        <w:rPr>
          <w:rFonts w:hint="eastAsia" w:ascii="仿宋" w:hAnsi="仿宋" w:eastAsia="仿宋" w:cs="仿宋"/>
          <w:sz w:val="32"/>
          <w:szCs w:val="32"/>
          <w:lang w:eastAsia="zh-CN"/>
        </w:rPr>
        <w:t>防溺水值守经费</w:t>
      </w:r>
      <w:r>
        <w:rPr>
          <w:rFonts w:hint="eastAsia" w:ascii="仿宋" w:hAnsi="仿宋" w:eastAsia="仿宋" w:cs="仿宋"/>
          <w:sz w:val="32"/>
          <w:szCs w:val="32"/>
          <w:lang w:val="en-US" w:eastAsia="zh-CN"/>
        </w:rPr>
        <w:t>75.5万</w:t>
      </w:r>
      <w:r>
        <w:rPr>
          <w:rFonts w:hint="eastAsia" w:ascii="仿宋" w:hAnsi="仿宋" w:eastAsia="仿宋" w:cs="仿宋"/>
          <w:sz w:val="32"/>
          <w:szCs w:val="32"/>
          <w:lang w:eastAsia="zh-CN"/>
        </w:rPr>
        <w:t>元</w:t>
      </w:r>
      <w:r>
        <w:rPr>
          <w:rFonts w:hint="eastAsia" w:ascii="仿宋" w:hAnsi="仿宋" w:eastAsia="仿宋" w:cs="仿宋"/>
          <w:sz w:val="32"/>
          <w:szCs w:val="32"/>
        </w:rPr>
        <w:t>，</w:t>
      </w:r>
      <w:r>
        <w:rPr>
          <w:rFonts w:hint="eastAsia" w:ascii="仿宋" w:hAnsi="仿宋" w:eastAsia="仿宋" w:cs="仿宋"/>
          <w:sz w:val="32"/>
          <w:szCs w:val="32"/>
          <w:lang w:eastAsia="zh-CN"/>
        </w:rPr>
        <w:t>全部纳入202</w:t>
      </w:r>
      <w:r>
        <w:rPr>
          <w:rFonts w:hint="eastAsia" w:ascii="仿宋" w:hAnsi="仿宋" w:eastAsia="仿宋" w:cs="仿宋"/>
          <w:sz w:val="32"/>
          <w:szCs w:val="32"/>
          <w:lang w:val="en-US" w:eastAsia="zh-CN"/>
        </w:rPr>
        <w:t>4</w:t>
      </w:r>
      <w:r>
        <w:rPr>
          <w:rFonts w:hint="eastAsia" w:ascii="仿宋" w:hAnsi="仿宋" w:eastAsia="仿宋" w:cs="仿宋"/>
          <w:sz w:val="32"/>
          <w:szCs w:val="32"/>
        </w:rPr>
        <w:t>年部门预算</w:t>
      </w:r>
      <w:r>
        <w:rPr>
          <w:rFonts w:hint="eastAsia" w:ascii="仿宋" w:hAnsi="仿宋" w:eastAsia="仿宋" w:cs="仿宋"/>
          <w:sz w:val="32"/>
          <w:szCs w:val="32"/>
          <w:lang w:eastAsia="zh-CN"/>
        </w:rPr>
        <w:t>。</w:t>
      </w:r>
      <w:r>
        <w:rPr>
          <w:rFonts w:hint="eastAsia" w:ascii="仿宋" w:hAnsi="仿宋" w:eastAsia="仿宋" w:cs="仿宋"/>
          <w:sz w:val="32"/>
          <w:szCs w:val="32"/>
        </w:rPr>
        <w:t>资金通过县财政局直接下达用款指标至县</w:t>
      </w:r>
      <w:r>
        <w:rPr>
          <w:rFonts w:hint="eastAsia" w:ascii="仿宋" w:hAnsi="仿宋" w:eastAsia="仿宋" w:cs="仿宋"/>
          <w:sz w:val="32"/>
          <w:szCs w:val="32"/>
          <w:lang w:eastAsia="zh-CN"/>
        </w:rPr>
        <w:t>教育</w:t>
      </w:r>
      <w:r>
        <w:rPr>
          <w:rFonts w:hint="eastAsia" w:ascii="仿宋" w:hAnsi="仿宋" w:eastAsia="仿宋" w:cs="仿宋"/>
          <w:sz w:val="32"/>
          <w:szCs w:val="32"/>
        </w:rPr>
        <w:t>局</w:t>
      </w:r>
      <w:r>
        <w:rPr>
          <w:rFonts w:hint="eastAsia" w:ascii="仿宋" w:hAnsi="仿宋" w:eastAsia="仿宋" w:cs="仿宋"/>
          <w:sz w:val="32"/>
          <w:szCs w:val="32"/>
          <w:lang w:eastAsia="zh-CN"/>
        </w:rPr>
        <w:t>，由县教育局核拨至各乡镇财政所，由各乡镇拨付给各村防溺水值守点人员。</w:t>
      </w:r>
    </w:p>
    <w:p w14:paraId="1C298413">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eastAsia="zh-CN"/>
        </w:rPr>
        <w:t>项目资金的管理</w:t>
      </w:r>
      <w:r>
        <w:rPr>
          <w:rFonts w:hint="eastAsia" w:ascii="仿宋" w:hAnsi="仿宋" w:eastAsia="仿宋" w:cs="仿宋"/>
          <w:sz w:val="32"/>
          <w:szCs w:val="32"/>
        </w:rPr>
        <w:t>我局始终</w:t>
      </w:r>
      <w:r>
        <w:rPr>
          <w:rFonts w:hint="eastAsia" w:ascii="仿宋" w:hAnsi="仿宋" w:eastAsia="仿宋" w:cs="仿宋"/>
          <w:sz w:val="32"/>
          <w:szCs w:val="32"/>
          <w:lang w:eastAsia="zh-CN"/>
        </w:rPr>
        <w:t>做到</w:t>
      </w:r>
      <w:r>
        <w:rPr>
          <w:rFonts w:hint="eastAsia" w:ascii="仿宋" w:hAnsi="仿宋" w:eastAsia="仿宋" w:cs="仿宋"/>
          <w:sz w:val="32"/>
          <w:szCs w:val="32"/>
        </w:rPr>
        <w:t>专款专用</w:t>
      </w:r>
      <w:r>
        <w:rPr>
          <w:rFonts w:hint="eastAsia" w:ascii="仿宋" w:hAnsi="仿宋" w:eastAsia="仿宋" w:cs="仿宋"/>
          <w:sz w:val="32"/>
          <w:szCs w:val="32"/>
          <w:lang w:eastAsia="zh-CN"/>
        </w:rPr>
        <w:t>，不挤占挪用，使用过程中</w:t>
      </w:r>
      <w:r>
        <w:rPr>
          <w:rFonts w:hint="eastAsia" w:ascii="仿宋" w:hAnsi="仿宋" w:eastAsia="仿宋" w:cs="仿宋"/>
          <w:sz w:val="32"/>
          <w:szCs w:val="32"/>
          <w:lang w:val="en-US" w:eastAsia="zh-CN"/>
        </w:rPr>
        <w:t>纪检、审计部门全程监督，在保障各项工作有序开展的同时，确保资金使用效率最大化。</w:t>
      </w:r>
    </w:p>
    <w:p w14:paraId="206342E7">
      <w:pPr>
        <w:keepNext w:val="0"/>
        <w:keepLines w:val="0"/>
        <w:pageBreakBefore w:val="0"/>
        <w:kinsoku/>
        <w:wordWrap/>
        <w:overflowPunct/>
        <w:topLinePunct w:val="0"/>
        <w:autoSpaceDE/>
        <w:autoSpaceDN/>
        <w:bidi w:val="0"/>
        <w:spacing w:line="60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三、项目资金组织实施情况</w:t>
      </w:r>
    </w:p>
    <w:p w14:paraId="7CD7CDAC">
      <w:pPr>
        <w:keepNext w:val="0"/>
        <w:keepLines w:val="0"/>
        <w:pageBreakBefore w:val="0"/>
        <w:widowControl/>
        <w:kinsoku/>
        <w:wordWrap/>
        <w:overflowPunct/>
        <w:topLinePunct w:val="0"/>
        <w:autoSpaceDE/>
        <w:autoSpaceDN/>
        <w:bidi w:val="0"/>
        <w:spacing w:line="60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t>我局</w:t>
      </w:r>
      <w:r>
        <w:rPr>
          <w:rFonts w:hint="eastAsia" w:ascii="仿宋" w:hAnsi="仿宋" w:eastAsia="仿宋" w:cs="仿宋"/>
          <w:sz w:val="32"/>
          <w:szCs w:val="32"/>
        </w:rPr>
        <w:t>严格按照</w:t>
      </w:r>
      <w:r>
        <w:rPr>
          <w:rFonts w:hint="eastAsia" w:ascii="仿宋" w:hAnsi="仿宋" w:eastAsia="仿宋" w:cs="仿宋"/>
          <w:sz w:val="32"/>
          <w:szCs w:val="32"/>
          <w:lang w:val="en-US" w:eastAsia="zh-CN"/>
        </w:rPr>
        <w:t>《江华瑶族自治县教育预算管理制度》、《江华瑶族自治县教育局报销管理制度》、《江华县教育局“三重一大”决策制度》等各项管理制度</w:t>
      </w:r>
      <w:r>
        <w:rPr>
          <w:rFonts w:hint="eastAsia" w:ascii="仿宋" w:hAnsi="仿宋" w:eastAsia="仿宋" w:cs="仿宋"/>
          <w:sz w:val="32"/>
          <w:szCs w:val="32"/>
          <w:lang w:eastAsia="zh-CN"/>
        </w:rPr>
        <w:t>要求使用和监管资金</w:t>
      </w:r>
      <w:r>
        <w:rPr>
          <w:rFonts w:hint="eastAsia" w:ascii="仿宋" w:hAnsi="仿宋" w:eastAsia="仿宋" w:cs="仿宋"/>
          <w:sz w:val="32"/>
          <w:szCs w:val="32"/>
        </w:rPr>
        <w:t>。</w:t>
      </w:r>
      <w:r>
        <w:rPr>
          <w:rFonts w:hint="eastAsia" w:ascii="仿宋" w:hAnsi="仿宋" w:eastAsia="仿宋" w:cs="仿宋"/>
          <w:sz w:val="32"/>
          <w:szCs w:val="32"/>
          <w:lang w:eastAsia="zh-CN"/>
        </w:rPr>
        <w:t>资金报账流程一是法规股负责统计落实全县各中小学校（园）防溺水值守点情况。二是计财股负责数据汇总，将全县防溺水值守经费纳入财政预算。三全县防溺水值守经费拨付申请交局党组会议讨论定案。四是按局党组会议讨论通过方案拨付防溺水值守经费。</w:t>
      </w:r>
    </w:p>
    <w:p w14:paraId="61869B74">
      <w:pPr>
        <w:keepNext w:val="0"/>
        <w:keepLines w:val="0"/>
        <w:pageBreakBefore w:val="0"/>
        <w:widowControl/>
        <w:kinsoku/>
        <w:wordWrap/>
        <w:overflowPunct/>
        <w:topLinePunct w:val="0"/>
        <w:autoSpaceDE/>
        <w:autoSpaceDN/>
        <w:bidi w:val="0"/>
        <w:spacing w:line="600" w:lineRule="exact"/>
        <w:ind w:firstLine="643" w:firstLineChars="200"/>
        <w:jc w:val="left"/>
        <w:textAlignment w:val="auto"/>
        <w:rPr>
          <w:rFonts w:hint="eastAsia" w:ascii="仿宋" w:hAnsi="仿宋" w:eastAsia="仿宋" w:cs="仿宋"/>
          <w:b/>
          <w:bCs/>
          <w:sz w:val="32"/>
          <w:szCs w:val="32"/>
        </w:rPr>
      </w:pPr>
      <w:r>
        <w:rPr>
          <w:rFonts w:hint="eastAsia" w:ascii="仿宋" w:hAnsi="仿宋" w:eastAsia="仿宋" w:cs="仿宋"/>
          <w:b/>
          <w:bCs/>
          <w:sz w:val="32"/>
          <w:szCs w:val="32"/>
        </w:rPr>
        <w:t>四、预算支出绩效情况</w:t>
      </w:r>
    </w:p>
    <w:p w14:paraId="7422CE19">
      <w:pPr>
        <w:keepNext w:val="0"/>
        <w:keepLines w:val="0"/>
        <w:pageBreakBefore w:val="0"/>
        <w:kinsoku/>
        <w:wordWrap/>
        <w:overflowPunct/>
        <w:topLinePunct w:val="0"/>
        <w:autoSpaceDE/>
        <w:autoSpaceDN/>
        <w:bidi w:val="0"/>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全县</w:t>
      </w:r>
      <w:r>
        <w:rPr>
          <w:rFonts w:hint="eastAsia" w:ascii="仿宋" w:hAnsi="仿宋" w:eastAsia="仿宋" w:cs="仿宋"/>
          <w:sz w:val="32"/>
          <w:szCs w:val="32"/>
          <w:lang w:eastAsia="zh-CN"/>
        </w:rPr>
        <w:t>防溺水值守点</w:t>
      </w:r>
      <w:r>
        <w:rPr>
          <w:rFonts w:hint="eastAsia" w:ascii="仿宋" w:hAnsi="仿宋" w:eastAsia="仿宋" w:cs="仿宋"/>
          <w:sz w:val="32"/>
          <w:szCs w:val="32"/>
          <w:lang w:val="en-US" w:eastAsia="zh-CN"/>
        </w:rPr>
        <w:t>137个，值守人员137人。</w:t>
      </w:r>
      <w:r>
        <w:rPr>
          <w:rFonts w:hint="eastAsia" w:ascii="仿宋" w:hAnsi="仿宋" w:eastAsia="仿宋" w:cs="仿宋"/>
          <w:b w:val="0"/>
          <w:bCs w:val="0"/>
          <w:color w:val="auto"/>
          <w:sz w:val="32"/>
          <w:szCs w:val="32"/>
          <w:lang w:val="en-US" w:eastAsia="zh-CN"/>
        </w:rPr>
        <w:t>开展防溺水宣传教育活动477场次，覆盖学校79所，发放宣传资料9.9万份，完成137处重点水域值守、常态化巡查，新增警示牌42块，救生设备配置覆盖率达100%，采购了一台</w:t>
      </w:r>
      <w:bookmarkStart w:id="0" w:name="_GoBack"/>
      <w:bookmarkEnd w:id="0"/>
      <w:r>
        <w:rPr>
          <w:rFonts w:hint="eastAsia" w:ascii="仿宋" w:hAnsi="仿宋" w:eastAsia="仿宋" w:cs="仿宋"/>
          <w:b w:val="0"/>
          <w:bCs w:val="0"/>
          <w:color w:val="auto"/>
          <w:sz w:val="32"/>
          <w:szCs w:val="32"/>
          <w:lang w:val="en-US" w:eastAsia="zh-CN"/>
        </w:rPr>
        <w:t>无人机专门用于防溺水巡逻。对竹园寨、大山寨天然游泳场所进行了维修。组织救援队伍培训4次，参训人员1304人，开展应急演练79次。通过防溺水工作开展，公众防溺水意识</w:t>
      </w:r>
      <w:r>
        <w:rPr>
          <w:rFonts w:hint="eastAsia" w:ascii="仿宋" w:hAnsi="仿宋" w:eastAsia="仿宋" w:cs="仿宋"/>
          <w:b w:val="0"/>
          <w:bCs w:val="0"/>
          <w:sz w:val="32"/>
          <w:szCs w:val="32"/>
          <w:lang w:val="en-US" w:eastAsia="zh-CN"/>
        </w:rPr>
        <w:t>显著提升，重点水域溺水事故发生率明细下降。</w:t>
      </w:r>
      <w:r>
        <w:rPr>
          <w:rFonts w:hint="eastAsia" w:ascii="仿宋" w:hAnsi="仿宋" w:eastAsia="仿宋" w:cs="仿宋"/>
          <w:sz w:val="32"/>
          <w:szCs w:val="32"/>
          <w:lang w:eastAsia="zh-CN"/>
        </w:rPr>
        <w:t>有效防范溺水事件，保障师生生命财产安全，对全县教育系统教育安全起到了屏障和堡垒作用。</w:t>
      </w:r>
    </w:p>
    <w:p w14:paraId="4AA84A47">
      <w:pPr>
        <w:keepNext w:val="0"/>
        <w:keepLines w:val="0"/>
        <w:pageBreakBefore w:val="0"/>
        <w:kinsoku/>
        <w:wordWrap/>
        <w:overflowPunct/>
        <w:topLinePunct w:val="0"/>
        <w:autoSpaceDE/>
        <w:autoSpaceDN/>
        <w:bidi w:val="0"/>
        <w:spacing w:line="60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五、主要经验及做法</w:t>
      </w:r>
    </w:p>
    <w:p w14:paraId="58B83610">
      <w:pPr>
        <w:keepNext w:val="0"/>
        <w:keepLines w:val="0"/>
        <w:pageBreakBefore w:val="0"/>
        <w:widowControl/>
        <w:kinsoku/>
        <w:wordWrap/>
        <w:overflowPunct/>
        <w:topLinePunct w:val="0"/>
        <w:autoSpaceDE/>
        <w:autoSpaceDN/>
        <w:bidi w:val="0"/>
        <w:spacing w:line="600" w:lineRule="exact"/>
        <w:ind w:firstLine="640" w:firstLineChars="200"/>
        <w:jc w:val="left"/>
        <w:textAlignment w:val="auto"/>
        <w:rPr>
          <w:rFonts w:hint="eastAsia" w:ascii="仿宋" w:hAnsi="仿宋" w:eastAsia="仿宋" w:cs="仿宋"/>
          <w:sz w:val="32"/>
          <w:szCs w:val="32"/>
          <w:lang w:eastAsia="zh-CN"/>
        </w:rPr>
      </w:pPr>
      <w:r>
        <w:rPr>
          <w:rFonts w:hint="eastAsia" w:ascii="仿宋" w:hAnsi="仿宋" w:eastAsia="仿宋" w:cs="仿宋"/>
          <w:sz w:val="32"/>
          <w:szCs w:val="32"/>
        </w:rPr>
        <w:t>1、为统筹抓好</w:t>
      </w:r>
      <w:r>
        <w:rPr>
          <w:rFonts w:hint="eastAsia" w:ascii="仿宋" w:hAnsi="仿宋" w:eastAsia="仿宋" w:cs="仿宋"/>
          <w:sz w:val="32"/>
          <w:szCs w:val="32"/>
          <w:lang w:eastAsia="zh-CN"/>
        </w:rPr>
        <w:t>我县中小学校安全防范工作</w:t>
      </w:r>
      <w:r>
        <w:rPr>
          <w:rFonts w:hint="eastAsia" w:ascii="仿宋" w:hAnsi="仿宋" w:eastAsia="仿宋" w:cs="仿宋"/>
          <w:sz w:val="32"/>
          <w:szCs w:val="32"/>
        </w:rPr>
        <w:t>,确保</w:t>
      </w:r>
      <w:r>
        <w:rPr>
          <w:rFonts w:hint="eastAsia" w:ascii="仿宋" w:hAnsi="仿宋" w:eastAsia="仿宋" w:cs="仿宋"/>
          <w:sz w:val="32"/>
          <w:szCs w:val="32"/>
          <w:lang w:eastAsia="zh-CN"/>
        </w:rPr>
        <w:t>全体师生安全</w:t>
      </w:r>
      <w:r>
        <w:rPr>
          <w:rFonts w:hint="eastAsia" w:ascii="仿宋" w:hAnsi="仿宋" w:eastAsia="仿宋" w:cs="仿宋"/>
          <w:sz w:val="32"/>
          <w:szCs w:val="32"/>
        </w:rPr>
        <w:t>,</w:t>
      </w:r>
      <w:r>
        <w:rPr>
          <w:rFonts w:hint="eastAsia" w:ascii="仿宋" w:hAnsi="仿宋" w:eastAsia="仿宋" w:cs="仿宋"/>
          <w:sz w:val="32"/>
          <w:szCs w:val="32"/>
          <w:lang w:eastAsia="zh-CN"/>
        </w:rPr>
        <w:t>我局成立了安全工作领导小组，领导小组办公室设安全法规股。</w:t>
      </w:r>
    </w:p>
    <w:p w14:paraId="139964FD">
      <w:pPr>
        <w:keepNext w:val="0"/>
        <w:keepLines w:val="0"/>
        <w:pageBreakBefore w:val="0"/>
        <w:widowControl/>
        <w:kinsoku/>
        <w:wordWrap/>
        <w:overflowPunct/>
        <w:topLinePunct w:val="0"/>
        <w:autoSpaceDE/>
        <w:autoSpaceDN/>
        <w:bidi w:val="0"/>
        <w:spacing w:line="60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2、</w:t>
      </w:r>
      <w:r>
        <w:rPr>
          <w:rFonts w:hint="eastAsia" w:ascii="仿宋" w:hAnsi="仿宋" w:eastAsia="仿宋" w:cs="仿宋"/>
          <w:sz w:val="32"/>
          <w:szCs w:val="32"/>
          <w:lang w:eastAsia="zh-CN"/>
        </w:rPr>
        <w:t>学校防溺水工作常态化</w:t>
      </w:r>
      <w:r>
        <w:rPr>
          <w:rFonts w:hint="eastAsia" w:ascii="仿宋" w:hAnsi="仿宋" w:eastAsia="仿宋" w:cs="仿宋"/>
          <w:sz w:val="32"/>
          <w:szCs w:val="32"/>
        </w:rPr>
        <w:t>。</w:t>
      </w:r>
      <w:r>
        <w:rPr>
          <w:rFonts w:hint="eastAsia" w:ascii="仿宋" w:hAnsi="仿宋" w:eastAsia="仿宋" w:cs="仿宋"/>
          <w:sz w:val="32"/>
          <w:szCs w:val="32"/>
          <w:lang w:eastAsia="zh-CN"/>
        </w:rPr>
        <w:t>对各中小学校的防溺水工作纳入年终绩效考评。</w:t>
      </w:r>
    </w:p>
    <w:p w14:paraId="49A0CED4">
      <w:pPr>
        <w:keepNext w:val="0"/>
        <w:keepLines w:val="0"/>
        <w:pageBreakBefore w:val="0"/>
        <w:widowControl/>
        <w:kinsoku/>
        <w:wordWrap/>
        <w:overflowPunct/>
        <w:topLinePunct w:val="0"/>
        <w:autoSpaceDE/>
        <w:autoSpaceDN/>
        <w:bidi w:val="0"/>
        <w:spacing w:line="60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3、</w:t>
      </w:r>
      <w:r>
        <w:rPr>
          <w:rFonts w:hint="eastAsia" w:ascii="仿宋" w:hAnsi="仿宋" w:eastAsia="仿宋" w:cs="仿宋"/>
          <w:sz w:val="32"/>
          <w:szCs w:val="32"/>
          <w:lang w:eastAsia="zh-CN"/>
        </w:rPr>
        <w:t>按一岗双责原则，在安全领导小组下，由各挂点股室负责对全县各中小学校安全工作每月进行一调度一督查，发现问题及时给学校下达安全整改函并在规定时间要求内整改到位</w:t>
      </w:r>
      <w:r>
        <w:rPr>
          <w:rFonts w:hint="eastAsia" w:ascii="仿宋" w:hAnsi="仿宋" w:eastAsia="仿宋" w:cs="仿宋"/>
          <w:sz w:val="32"/>
          <w:szCs w:val="32"/>
        </w:rPr>
        <w:t>。</w:t>
      </w:r>
    </w:p>
    <w:p w14:paraId="165075AC">
      <w:pPr>
        <w:keepNext w:val="0"/>
        <w:keepLines w:val="0"/>
        <w:pageBreakBefore w:val="0"/>
        <w:kinsoku/>
        <w:wordWrap/>
        <w:overflowPunct/>
        <w:topLinePunct w:val="0"/>
        <w:autoSpaceDE/>
        <w:autoSpaceDN/>
        <w:bidi w:val="0"/>
        <w:spacing w:line="60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lang w:eastAsia="zh-CN"/>
        </w:rPr>
        <w:t>六</w:t>
      </w:r>
      <w:r>
        <w:rPr>
          <w:rFonts w:hint="eastAsia" w:ascii="仿宋" w:hAnsi="仿宋" w:eastAsia="仿宋" w:cs="仿宋"/>
          <w:b/>
          <w:bCs/>
          <w:sz w:val="32"/>
          <w:szCs w:val="32"/>
        </w:rPr>
        <w:t>、存在的问题及原因分析</w:t>
      </w:r>
    </w:p>
    <w:p w14:paraId="2B732FFB">
      <w:pPr>
        <w:numPr>
          <w:ilvl w:val="0"/>
          <w:numId w:val="1"/>
        </w:numPr>
        <w:spacing w:line="500" w:lineRule="exact"/>
        <w:ind w:firstLine="640" w:firstLineChars="200"/>
        <w:jc w:val="both"/>
        <w:rPr>
          <w:rFonts w:hint="eastAsia" w:ascii="仿宋_GB2312" w:hAnsi="仿宋_GB2312" w:eastAsia="仿宋_GB2312" w:cs="仿宋_GB2312"/>
          <w:kern w:val="2"/>
          <w:sz w:val="32"/>
          <w:szCs w:val="32"/>
          <w:highlight w:val="none"/>
          <w:lang w:val="en-US" w:eastAsia="zh-CN"/>
        </w:rPr>
      </w:pPr>
      <w:r>
        <w:rPr>
          <w:rFonts w:hint="eastAsia" w:ascii="仿宋" w:hAnsi="仿宋" w:eastAsia="仿宋" w:cs="仿宋"/>
          <w:sz w:val="32"/>
          <w:szCs w:val="32"/>
          <w:lang w:val="en-US" w:eastAsia="zh-CN"/>
        </w:rPr>
        <w:t>“老、弱、病”的值守人员仍是痛点。目前在他们中间，待遇偏低致使很难招到优秀人员，行业从业标准较为简单，对性别、身高、学历、工作经验等方面要求不高。</w:t>
      </w:r>
    </w:p>
    <w:p w14:paraId="2D097ED2">
      <w:pPr>
        <w:numPr>
          <w:ilvl w:val="0"/>
          <w:numId w:val="1"/>
        </w:numPr>
        <w:spacing w:line="500" w:lineRule="exact"/>
        <w:ind w:firstLine="640" w:firstLineChars="200"/>
        <w:jc w:val="both"/>
        <w:rPr>
          <w:rFonts w:hint="eastAsia"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部分学校、部分区域的设施设备维护不及时，存在资源闲置现象。</w:t>
      </w:r>
    </w:p>
    <w:p w14:paraId="1ED15D1B">
      <w:pPr>
        <w:numPr>
          <w:ilvl w:val="0"/>
          <w:numId w:val="1"/>
        </w:numPr>
        <w:spacing w:line="500" w:lineRule="exact"/>
        <w:ind w:firstLine="640" w:firstLineChars="200"/>
        <w:jc w:val="both"/>
        <w:rPr>
          <w:rFonts w:hint="default" w:ascii="仿宋_GB2312" w:hAnsi="仿宋_GB2312" w:eastAsia="仿宋_GB2312" w:cs="仿宋_GB2312"/>
          <w:kern w:val="2"/>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rPr>
        <w:t>多部门联动需进一步加强，信息共享不畅，智能化监控设备投入不足，依赖人工巡查。宣传针对性：农村地区及留守儿童群体宣传覆盖面不足。</w:t>
      </w:r>
    </w:p>
    <w:p w14:paraId="091DB284">
      <w:pPr>
        <w:keepNext w:val="0"/>
        <w:keepLines w:val="0"/>
        <w:pageBreakBefore w:val="0"/>
        <w:widowControl/>
        <w:kinsoku/>
        <w:wordWrap/>
        <w:overflowPunct/>
        <w:topLinePunct w:val="0"/>
        <w:autoSpaceDE/>
        <w:autoSpaceDN/>
        <w:bidi w:val="0"/>
        <w:spacing w:line="600" w:lineRule="exact"/>
        <w:ind w:firstLine="640" w:firstLineChars="200"/>
        <w:jc w:val="left"/>
        <w:textAlignment w:val="auto"/>
        <w:rPr>
          <w:rFonts w:hint="eastAsia" w:ascii="仿宋" w:hAnsi="仿宋" w:eastAsia="仿宋" w:cs="仿宋"/>
          <w:sz w:val="32"/>
          <w:szCs w:val="32"/>
          <w:lang w:val="en-US" w:eastAsia="zh-CN"/>
        </w:rPr>
      </w:pPr>
    </w:p>
    <w:p w14:paraId="3247C2C0">
      <w:pPr>
        <w:keepNext w:val="0"/>
        <w:keepLines w:val="0"/>
        <w:pageBreakBefore w:val="0"/>
        <w:kinsoku/>
        <w:wordWrap/>
        <w:overflowPunct/>
        <w:topLinePunct w:val="0"/>
        <w:autoSpaceDE/>
        <w:autoSpaceDN/>
        <w:bidi w:val="0"/>
        <w:spacing w:line="600" w:lineRule="exact"/>
        <w:ind w:firstLine="482" w:firstLineChars="150"/>
        <w:textAlignment w:val="auto"/>
        <w:rPr>
          <w:rFonts w:hint="eastAsia" w:ascii="仿宋" w:hAnsi="仿宋" w:eastAsia="仿宋" w:cs="仿宋"/>
          <w:b/>
          <w:bCs/>
          <w:sz w:val="32"/>
          <w:szCs w:val="32"/>
        </w:rPr>
      </w:pPr>
      <w:r>
        <w:rPr>
          <w:rFonts w:hint="eastAsia" w:ascii="仿宋" w:hAnsi="仿宋" w:eastAsia="仿宋" w:cs="仿宋"/>
          <w:b/>
          <w:bCs/>
          <w:sz w:val="32"/>
          <w:szCs w:val="32"/>
          <w:lang w:eastAsia="zh-CN"/>
        </w:rPr>
        <w:t>七</w:t>
      </w:r>
      <w:r>
        <w:rPr>
          <w:rFonts w:hint="eastAsia" w:ascii="仿宋" w:hAnsi="仿宋" w:eastAsia="仿宋" w:cs="仿宋"/>
          <w:b/>
          <w:bCs/>
          <w:sz w:val="32"/>
          <w:szCs w:val="32"/>
        </w:rPr>
        <w:t>、有关建议</w:t>
      </w:r>
    </w:p>
    <w:p w14:paraId="10F68C9D">
      <w:pPr>
        <w:pStyle w:val="2"/>
        <w:ind w:firstLine="640" w:firstLineChars="200"/>
        <w:rPr>
          <w:rFonts w:hint="eastAsia" w:ascii="仿宋" w:hAnsi="仿宋" w:eastAsia="仿宋" w:cs="仿宋"/>
          <w:sz w:val="32"/>
          <w:szCs w:val="32"/>
          <w:highlight w:val="none"/>
          <w:lang w:val="en-US" w:eastAsia="zh-CN"/>
        </w:rPr>
      </w:pPr>
      <w:r>
        <w:rPr>
          <w:rFonts w:hint="eastAsia" w:ascii="仿宋" w:hAnsi="仿宋" w:eastAsia="仿宋" w:cs="仿宋"/>
          <w:sz w:val="32"/>
          <w:szCs w:val="32"/>
          <w:lang w:val="en-US" w:eastAsia="zh-CN"/>
        </w:rPr>
        <w:t>1、</w:t>
      </w:r>
      <w:r>
        <w:rPr>
          <w:rFonts w:hint="eastAsia" w:ascii="仿宋" w:hAnsi="仿宋" w:eastAsia="仿宋" w:cs="仿宋"/>
          <w:sz w:val="32"/>
          <w:szCs w:val="32"/>
          <w:highlight w:val="none"/>
          <w:lang w:val="en-US" w:eastAsia="zh-CN"/>
        </w:rPr>
        <w:t>加强动态管理：建立设备维护台账，定期检查更新。</w:t>
      </w:r>
    </w:p>
    <w:p w14:paraId="796CCAED">
      <w:pPr>
        <w:keepNext w:val="0"/>
        <w:keepLines w:val="0"/>
        <w:pageBreakBefore w:val="0"/>
        <w:widowControl/>
        <w:kinsoku/>
        <w:wordWrap/>
        <w:overflowPunct/>
        <w:topLinePunct w:val="0"/>
        <w:autoSpaceDE/>
        <w:autoSpaceDN/>
        <w:bidi w:val="0"/>
        <w:spacing w:line="600" w:lineRule="exact"/>
        <w:ind w:firstLine="640" w:firstLineChars="200"/>
        <w:jc w:val="left"/>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lang w:val="en-US" w:eastAsia="zh-CN"/>
        </w:rPr>
        <w:t>2、</w:t>
      </w:r>
      <w:r>
        <w:rPr>
          <w:rFonts w:hint="eastAsia" w:ascii="仿宋" w:hAnsi="仿宋" w:eastAsia="仿宋" w:cs="仿宋"/>
          <w:sz w:val="32"/>
          <w:szCs w:val="32"/>
          <w:highlight w:val="none"/>
          <w:lang w:val="en-US" w:eastAsia="zh-CN"/>
        </w:rPr>
        <w:t>创新宣传方式：利用短视频、直播等新媒体扩大影响力；推动科技赋能：试点安装AI摄像头、无人机巡查等智能防控手段；</w:t>
      </w:r>
    </w:p>
    <w:p w14:paraId="754E8B7A">
      <w:pPr>
        <w:keepNext w:val="0"/>
        <w:keepLines w:val="0"/>
        <w:pageBreakBefore w:val="0"/>
        <w:widowControl/>
        <w:kinsoku/>
        <w:wordWrap/>
        <w:overflowPunct/>
        <w:topLinePunct w:val="0"/>
        <w:autoSpaceDE/>
        <w:autoSpaceDN/>
        <w:bidi w:val="0"/>
        <w:spacing w:line="600" w:lineRule="exact"/>
        <w:ind w:firstLine="640" w:firstLineChars="200"/>
        <w:jc w:val="left"/>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3、完善联防联控：明确各部门职责，定期召开联席会议。</w:t>
      </w:r>
    </w:p>
    <w:p w14:paraId="0E7EFDA1">
      <w:pPr>
        <w:keepNext w:val="0"/>
        <w:keepLines w:val="0"/>
        <w:pageBreakBefore w:val="0"/>
        <w:kinsoku/>
        <w:wordWrap/>
        <w:overflowPunct/>
        <w:topLinePunct w:val="0"/>
        <w:autoSpaceDE/>
        <w:autoSpaceDN/>
        <w:bidi w:val="0"/>
        <w:spacing w:line="600" w:lineRule="exact"/>
        <w:ind w:right="140"/>
        <w:jc w:val="right"/>
        <w:textAlignment w:val="auto"/>
        <w:rPr>
          <w:rFonts w:hint="eastAsia" w:ascii="仿宋" w:hAnsi="仿宋" w:eastAsia="仿宋" w:cs="仿宋"/>
          <w:sz w:val="32"/>
          <w:szCs w:val="32"/>
          <w:lang w:eastAsia="zh-CN"/>
        </w:rPr>
      </w:pPr>
    </w:p>
    <w:p w14:paraId="7D38788C">
      <w:pPr>
        <w:keepNext w:val="0"/>
        <w:keepLines w:val="0"/>
        <w:pageBreakBefore w:val="0"/>
        <w:kinsoku/>
        <w:wordWrap/>
        <w:overflowPunct/>
        <w:topLinePunct w:val="0"/>
        <w:autoSpaceDE/>
        <w:autoSpaceDN/>
        <w:bidi w:val="0"/>
        <w:spacing w:line="600" w:lineRule="exact"/>
        <w:ind w:right="140"/>
        <w:jc w:val="right"/>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江华瑶族自治县教育局</w:t>
      </w:r>
    </w:p>
    <w:p w14:paraId="2B6F5DBC">
      <w:pPr>
        <w:keepNext w:val="0"/>
        <w:keepLines w:val="0"/>
        <w:pageBreakBefore w:val="0"/>
        <w:kinsoku/>
        <w:wordWrap/>
        <w:overflowPunct/>
        <w:topLinePunct w:val="0"/>
        <w:autoSpaceDE/>
        <w:autoSpaceDN/>
        <w:bidi w:val="0"/>
        <w:spacing w:line="600" w:lineRule="exact"/>
        <w:ind w:left="5438" w:leftChars="304" w:right="140" w:hanging="4800" w:hangingChars="1500"/>
        <w:jc w:val="left"/>
        <w:textAlignment w:val="auto"/>
        <w:rPr>
          <w:rFonts w:hint="eastAsia" w:ascii="仿宋" w:hAnsi="仿宋" w:eastAsia="仿宋" w:cs="仿宋"/>
          <w:sz w:val="32"/>
          <w:szCs w:val="32"/>
          <w:highlight w:val="red"/>
          <w:lang w:val="en-US" w:eastAsia="zh-CN"/>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202</w:t>
      </w:r>
      <w:r>
        <w:rPr>
          <w:rFonts w:hint="eastAsia" w:ascii="仿宋" w:hAnsi="仿宋" w:eastAsia="仿宋" w:cs="仿宋"/>
          <w:sz w:val="32"/>
          <w:szCs w:val="32"/>
          <w:lang w:val="en-US" w:eastAsia="zh-CN"/>
        </w:rPr>
        <w:t>5年4月23日</w:t>
      </w:r>
    </w:p>
    <w:p w14:paraId="3E75EF8A"/>
    <w:sectPr>
      <w:footerReference r:id="rId3" w:type="default"/>
      <w:pgSz w:w="11906" w:h="16838"/>
      <w:pgMar w:top="1417" w:right="1797" w:bottom="1440"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72F05D">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D6B99CF">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3D6B99CF">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2778BD"/>
    <w:multiLevelType w:val="singleLevel"/>
    <w:tmpl w:val="8C2778BD"/>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14360D9"/>
    <w:rsid w:val="0B121BC6"/>
    <w:rsid w:val="120B2110"/>
    <w:rsid w:val="25D8328D"/>
    <w:rsid w:val="3CF61143"/>
    <w:rsid w:val="402C5A93"/>
    <w:rsid w:val="409749EB"/>
    <w:rsid w:val="4639389F"/>
    <w:rsid w:val="48961A2D"/>
    <w:rsid w:val="514360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unhideWhenUsed/>
    <w:qFormat/>
    <w:uiPriority w:val="0"/>
    <w:pPr>
      <w:spacing w:line="560" w:lineRule="exact"/>
      <w:outlineLvl w:val="2"/>
    </w:p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next w:val="4"/>
    <w:qFormat/>
    <w:uiPriority w:val="99"/>
    <w:pPr>
      <w:spacing w:after="120"/>
    </w:pPr>
  </w:style>
  <w:style w:type="paragraph" w:styleId="4">
    <w:name w:val="Body Text 2"/>
    <w:basedOn w:val="1"/>
    <w:qFormat/>
    <w:uiPriority w:val="0"/>
    <w:pPr>
      <w:spacing w:after="120" w:line="480" w:lineRule="auto"/>
    </w:pPr>
  </w:style>
  <w:style w:type="paragraph" w:styleId="5">
    <w:name w:val="footer"/>
    <w:basedOn w:val="1"/>
    <w:unhideWhenUsed/>
    <w:qFormat/>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1598</Words>
  <Characters>1660</Characters>
  <Lines>0</Lines>
  <Paragraphs>0</Paragraphs>
  <TotalTime>16</TotalTime>
  <ScaleCrop>false</ScaleCrop>
  <LinksUpToDate>false</LinksUpToDate>
  <CharactersWithSpaces>1695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2025-04-29T00:48:00Z</dcterms:created>
  <dc:creator>飞得更高</dc:creator>
  <cp:lastModifiedBy>飞得更高</cp:lastModifiedBy>
  <dcterms:modified xsi:type="dcterms:W3CDTF">2025-05-16T03:18:19Z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6DB732A5B251409F9B437544B9F9F925_13</vt:lpwstr>
  </property>
  <property fmtid="{D5CDD505-2E9C-101B-9397-08002B2CF9AE}" pid="4" name="KSOTemplateDocerSaveRecord">
    <vt:lpwstr>eyJoZGlkIjoiODVkMjQ2NTEwMDY3NzllZjllNjdmNWFjYjNhODIzNDEiLCJ1c2VySWQiOiI1NjQ3NTI1MTQifQ==</vt:lpwstr>
  </property>
</Properties>
</file>