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0ADF0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班主任教师津贴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项目支出</w:t>
      </w:r>
    </w:p>
    <w:p w14:paraId="4448E022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3BF8CA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3053557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3514A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7A32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6FE651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中共江华瑶族自治县委办公室、江华瑶族自治县人民政府办公室关于印发《江华瑶族自治县乡村学校教师支持计划2016-2020年实施细则》的通知（江政办法［2016］76号）（2023年春季1910个班*500元/月*10个月＝955万元）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公办中小学校（园）班主任教师津贴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955万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主要用于保障全县公办中小学、幼儿园班主任教师津贴补助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B996B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5F40F6ED">
      <w:pPr>
        <w:pStyle w:val="7"/>
        <w:numPr>
          <w:ilvl w:val="0"/>
          <w:numId w:val="0"/>
        </w:numPr>
        <w:ind w:firstLine="640" w:firstLineChars="200"/>
        <w:rPr>
          <w:rFonts w:hint="default" w:ascii="Times New Roman" w:hAnsi="Times New Roman" w:eastAsia="楷体_GB2312"/>
          <w:b/>
          <w:bCs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为了切实做好班级管理工作，进一步改善班主任的待遇，促进班主任工作的积极性，提升班级管理水平、保障德育工作实效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，提高班主任工作质量，促进学生全面发展。</w:t>
      </w:r>
      <w:r>
        <w:rPr>
          <w:rFonts w:hint="eastAsia" w:ascii="仿宋" w:hAnsi="仿宋" w:eastAsia="仿宋" w:cs="仿宋"/>
          <w:sz w:val="32"/>
          <w:szCs w:val="32"/>
        </w:rPr>
        <w:t>对班主任工作付出的辛勤劳动给予补贴，按学期发放班主任津贴。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班主任教师津贴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预算资金绩效目标发放班主任津贴人数1835人，发放标准为500元/人/月。</w:t>
      </w:r>
    </w:p>
    <w:p w14:paraId="4E2773AF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28469A82">
      <w:pPr>
        <w:pStyle w:val="7"/>
        <w:numPr>
          <w:ilvl w:val="0"/>
          <w:numId w:val="0"/>
        </w:numPr>
        <w:ind w:firstLine="960" w:firstLineChars="300"/>
        <w:rPr>
          <w:rFonts w:hint="default" w:ascii="Times New Roman" w:hAnsi="Times New Roman" w:eastAsia="楷体_GB2312"/>
          <w:b/>
          <w:bCs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班主任教师津贴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预算资金绩效目标发放班主任津贴人数1835人，500元/人/月，2023年下期已经发放班主任津贴356.4万元，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2024年上期已发放的班主任津贴548.1万元，合计发放班主任津贴913.5万元。</w:t>
      </w:r>
    </w:p>
    <w:p w14:paraId="33352D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409665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4FFBEF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DAF95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7BB52D33">
      <w:pPr>
        <w:pStyle w:val="7"/>
        <w:numPr>
          <w:ilvl w:val="0"/>
          <w:numId w:val="0"/>
        </w:numPr>
        <w:ind w:firstLine="960" w:firstLineChars="300"/>
        <w:rPr>
          <w:rFonts w:hint="default" w:ascii="Times New Roman" w:hAnsi="Times New Roman" w:eastAsia="楷体_GB2312"/>
          <w:b/>
          <w:bCs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班主任教师津贴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预算资金为955万元，实际发放班主任津贴人数1782人，500元/人/月，2023年下期经发放班主任津贴356.4万元，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2024年上期发放的班主任津贴548.1万元，合计发放班主任津贴913.5万元，预算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执行率为96%。</w:t>
      </w:r>
    </w:p>
    <w:p w14:paraId="521800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624C4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1、为统筹抓好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我县班主任工作</w:t>
      </w:r>
      <w:r>
        <w:rPr>
          <w:rFonts w:hint="eastAsia" w:ascii="仿宋" w:hAnsi="仿宋" w:eastAsia="仿宋" w:cs="仿宋"/>
          <w:sz w:val="32"/>
          <w:szCs w:val="32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加强对班主任进行业务培训，提高班主任的工作能力及素质。</w:t>
      </w:r>
    </w:p>
    <w:p w14:paraId="2996A9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经费保障班主任津贴按标准、按学期正常发放。</w:t>
      </w:r>
    </w:p>
    <w:p w14:paraId="6EBA6D83">
      <w:pPr>
        <w:pStyle w:val="2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3、班级纪律、卫生、活动组织等指标得到提升。</w:t>
      </w:r>
    </w:p>
    <w:p w14:paraId="51C852A6">
      <w:pPr>
        <w:pStyle w:val="3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4、班主任津贴补助使班主任队伍稳定性增强。</w:t>
      </w:r>
    </w:p>
    <w:p w14:paraId="3FE922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301C21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津贴标准偏低，难以匹配班主任工作强度。  </w:t>
      </w:r>
    </w:p>
    <w:p w14:paraId="4A8848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2、部分学校考核流于形式，未能体现“多劳多得”。</w:t>
      </w:r>
    </w:p>
    <w:p w14:paraId="26E61EDF">
      <w:pPr>
        <w:pStyle w:val="2"/>
        <w:ind w:firstLine="64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3、资金审批、发放流程繁琐、资金到位不及时，没有更好的体现资金效益。  </w:t>
      </w:r>
    </w:p>
    <w:p w14:paraId="251C988A">
      <w:pPr>
        <w:pStyle w:val="2"/>
        <w:ind w:firstLine="64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45D1CD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优化资金分配：根据班级规模、工作复杂度动态调整津贴标准；  </w:t>
      </w:r>
    </w:p>
    <w:p w14:paraId="2252A3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加强绩效考核：将班级管理成果、学生进步等纳入津贴发放依据；  </w:t>
      </w:r>
    </w:p>
    <w:p w14:paraId="273C85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3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. 拓宽资金来源：争取财政支持或社会捐赠，提高津贴总额；  </w:t>
      </w:r>
    </w:p>
    <w:p w14:paraId="050950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4. 完善配套措施：提供班主任培训、心理健康支持等非货币激励。  </w:t>
      </w:r>
    </w:p>
    <w:p w14:paraId="75EBE7DE">
      <w:pPr>
        <w:keepNext w:val="0"/>
        <w:keepLines w:val="0"/>
        <w:pageBreakBefore w:val="0"/>
        <w:tabs>
          <w:tab w:val="left" w:pos="721"/>
        </w:tabs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ab/>
        <w:t xml:space="preserve">班主任津贴资金的使用总体上达到了预期绩效目标，有效提升了班级管理水平和班主任工作积极性，但在资金分配、考核机制等方面仍需进一步优化，建议结合实际情况调整政策，持续发挥资金效能。  </w:t>
      </w:r>
      <w:bookmarkStart w:id="0" w:name="_GoBack"/>
      <w:bookmarkEnd w:id="0"/>
    </w:p>
    <w:p w14:paraId="759FC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</w:p>
    <w:p w14:paraId="2B5F2E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5438" w:leftChars="304" w:right="140" w:hanging="4800" w:hangingChars="15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5年4月23日</w:t>
      </w:r>
    </w:p>
    <w:p w14:paraId="33E9FC7B"/>
    <w:sectPr>
      <w:footerReference r:id="rId3" w:type="default"/>
      <w:pgSz w:w="11906" w:h="16838"/>
      <w:pgMar w:top="1417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328E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AE9A6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BAE9A6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E5B61"/>
    <w:rsid w:val="3AA20698"/>
    <w:rsid w:val="517E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1207</Words>
  <Characters>1312</Characters>
  <Lines>0</Lines>
  <Paragraphs>0</Paragraphs>
  <TotalTime>17</TotalTime>
  <ScaleCrop>false</ScaleCrop>
  <LinksUpToDate>false</LinksUpToDate>
  <CharactersWithSpaces>1349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2025-04-28T08:45:00Z</dcterms:created>
  <dc:creator>飞得更高</dc:creator>
  <cp:lastModifiedBy>飞得更高</cp:lastModifiedBy>
  <dcterms:modified xsi:type="dcterms:W3CDTF">2025-05-07T08:53:34Z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779B4CCBCB344FFC9A4786ACB6CDE33C_11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