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22F8D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教师继续教育培训经费</w:t>
      </w:r>
    </w:p>
    <w:p w14:paraId="1EDD792A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6864EB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587E5F2A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1E7E2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1B920D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51E485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根据2023年《湖南省新时代基础教育强师计划实施方案》（2023年）及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«关于批复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2024年各乡镇和县级部门预算的通知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»（江财预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[2024]1号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文件精神：市县按照不低于当地教师工资总额的1.5％安排教师培训经费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教师继续教育培训经费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566.7万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主要用于全县中小学、幼儿园教师继续教育培训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32E46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11C13D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教师继续教育培训经费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566.7万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主要用于全县中小学、幼儿园教师继续教育培训</w:t>
      </w:r>
      <w:r>
        <w:rPr>
          <w:rFonts w:hint="eastAsia" w:ascii="仿宋" w:hAnsi="仿宋" w:eastAsia="仿宋" w:cs="仿宋"/>
          <w:sz w:val="32"/>
          <w:szCs w:val="32"/>
        </w:rPr>
        <w:t>。锚定“平安、美丽、幸福、优质、和谐”五个教育总体目标，围绕“引领好一方教育、治理好一所学校、管理好一个班级、上好一堂课、打造好一方教育生态 ”的五好培训总要求，有序、高效落实培训计划。通过加强整体设计，完善培训体系,聚焦教育短板，突出培训重点,探索县域特色，打造培训品牌。促进全县中小学教师培训在新的历史起点上取得新突破，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不断塑造县域教师发展的新动能新优势，</w:t>
      </w:r>
      <w:r>
        <w:rPr>
          <w:rFonts w:hint="eastAsia" w:ascii="仿宋" w:hAnsi="仿宋" w:eastAsia="仿宋" w:cs="仿宋"/>
          <w:sz w:val="32"/>
          <w:szCs w:val="32"/>
        </w:rPr>
        <w:t>助力“和美教育”实践，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以师训之力厚植全县教师幸福之本，以师训之强夯实教育强县之基。</w:t>
      </w:r>
    </w:p>
    <w:p w14:paraId="2E8F310E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51B3AA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教师继续教育培训经费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566.7万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全部纳入202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资金通过县财政局直接下达用款指标至县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sz w:val="32"/>
          <w:szCs w:val="32"/>
        </w:rPr>
        <w:t>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使用，由县教育局核拨部分培训经费至县进修学校用于全县中小学校、幼儿园教师培训。</w:t>
      </w:r>
    </w:p>
    <w:p w14:paraId="6289EE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30C9EA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2F0DBF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FBCC4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7207C9EE">
      <w:pPr>
        <w:pStyle w:val="8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教师继续教育培训经费预算资金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566.7万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元，实际支出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566.7万元，预算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执行率为100%。</w:t>
      </w:r>
    </w:p>
    <w:p w14:paraId="5F15B94D">
      <w:pPr>
        <w:pStyle w:val="8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2024年的教师培训工作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根据《江华瑶族自治县 202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年教师培训工作方案》，围绕五好培训总要求，落实培训任务。截至202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月30日，共组织实施各级各类学习培训项目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58（教师进修学校主办，见附件1）+36（教育局机关股室主办）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项次，其中网络直播项目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项次、两天以上项目3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1+36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项次。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完成县级以上培训41521人次，其中分层培训：国培12180人次，省培4072人次，市培3445人次，县培21960人次；分类培训：中小学校长、园长培训160人次，班主任培训1416人次，教师岗位培训29374人次，骨干教师提高96人次，名师培养141人次，中青年教师学历提升21人次，教育技术能力提升培训528人次，安全教育培训2741人次，心理健康教育培训975人次，学前教育培训120人次，特殊教育培训49人次，紧缺薄弱学科培训5人次，非专业教师适岗培训246人次（系统数据）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荣获市以上集体荣誉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13项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其中教育厅以上荣誉6项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、县以上个人荣誉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人次。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成功承办永州市2024年教师管理暨师训工作现场会、永州市“国培计划”优秀中小学校长校本研修领导力提升培训，进一步拓展了江华教育、江华师训影响力、辐射力、引领力。</w:t>
      </w:r>
    </w:p>
    <w:p w14:paraId="72875B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412FE9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加强与省市中心、湖南省新时代名师名校长工作室、相关高校、相关公益基金会、相关培训机构、师训工作先进县市区、重要领域先行试点县市区交流合作。派出参加市以上学习、培训 30批次，接待来访12批次，出访10批次，县外各级典型经验交流、汇报、分享21+7人次。</w:t>
      </w:r>
    </w:p>
    <w:p w14:paraId="34C2D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聚焦主题式校本研修领导力、引领力、指导力提升，依托市县名师工作室建设，用专业的人做好专业的事，培养“关键明白人”，发挥种子教师的作用，着力打造教师专业发展共同体。</w:t>
      </w:r>
    </w:p>
    <w:p w14:paraId="215974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名师工作室建立健全了各种规章制度和组织架构，各部团结协作，确保工作室各项工作有序展开。工作室通过混合式研修，采取“四合”策略即理论学习与实践探究相结合、信息技术与教学相融合、资源开发与资源共享相结合、成果产出与推广应用相结合，有效开展工作室研修活动。</w:t>
      </w:r>
    </w:p>
    <w:p w14:paraId="3E2D21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班主任工作室通过“线上+线下”“理论+实践”“集中研修+个人研修”等方式，开展了线上研讨2次，线上读书分享活动2次，线下集中研训活动3次，让班主任团队和班主任工作室成员通过个人学习和集中学习，提高了思想素养，提升了课程研发能力。</w:t>
      </w:r>
    </w:p>
    <w:p w14:paraId="43DA2C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5649FD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 w:firstLineChars="15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师培训工作中也还有一些问题：工会活动开展较少；支部党建活动少，党纪学习教育启动稍晚，党建工作与业务工作融合还不够；机构建设需进一步充实完善；学校管理制度有待进一步完善；项目目标不够清晰，协同机制还有待进一步完善，资源整合还不够充分,项目考核评价制度还比较欠缺。</w:t>
      </w:r>
    </w:p>
    <w:p w14:paraId="3C9DDC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2" w:firstLineChars="15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及打算</w:t>
      </w:r>
    </w:p>
    <w:p w14:paraId="5440A0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1.加强政治建设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，在凝心聚力上下功夫。学习贯彻《中共中央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办公厅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关于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关于在全党开展党纪学习教育的通知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和省委重点工作举措，跟进学习习近平总书记最新重要讲话和指示批示精神，引导干部职工提高政治站位，用政治眼光和思维审视工作，增强践行“两个维护”的政治自觉。抓牢思想建设这个基础，持续深化理论武装，铸牢对党忠诚的思想根基，深入学习习近平新时代中国特色社会主义思想，强化理想信念教育和法纪教育，扎实做好意识形态工作。推动支部组织建设全面过硬，落实落细组织生活各项制度，发挥好党支部教育、监督和管理功能，不断夯实基层党组织基础，推动全面从严治党向基层延伸。坚持不懈开展纪律和廉政教育，深化以案促改警示教育，充分利用典型案例进行释德、释纪、释法。充分发挥党支部战斗堡垒和党员先锋模范作用，激发干部职工创先争优意识，促进中心工作优质高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开展，不断提升干部职工的归属感和幸福指数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BD420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2.加强文化建设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在提升内涵上下功夫。</w:t>
      </w:r>
    </w:p>
    <w:p w14:paraId="4C7BE2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right="14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做好精神文化建设（办学思想、教育理念、办学目标、共同愿景、核心价值观等），定位学校文化基调，凸显学校文化内核；二是进行文化系统设计，彰显学校个性价值；三是全员参与文化设计，促进内化实施，达成全面加强学校精神文化、制度文化、课程文化、环境文化、活动文化建设，引领学校内涵发展和可持续发展。</w:t>
      </w:r>
    </w:p>
    <w:p w14:paraId="064FB6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3.加强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师资建设，在提升本领上下功夫。充实专职培训师和兼职培训师力量，优化机构设置和资源配置，克服人员、场地、条件不足，增强干部职工的凝聚力、向心力；拓展交流渠道，多向师训工作先进县市学习，注重结合江华实际消化吸收；加强学习和内训，营造浓郁的学习、研究氛围，发挥省市培训师的示范引领作用，加强培训指南、培训技能技巧的研究运用。</w:t>
      </w:r>
    </w:p>
    <w:p w14:paraId="79C45B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B274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</w:p>
    <w:p w14:paraId="0A3F98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5438" w:leftChars="304" w:right="140" w:hanging="4800" w:hangingChars="15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5年4月23日</w:t>
      </w:r>
    </w:p>
    <w:p w14:paraId="651D31F2"/>
    <w:sectPr>
      <w:footerReference r:id="rId3" w:type="default"/>
      <w:pgSz w:w="11906" w:h="16838"/>
      <w:pgMar w:top="1417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7206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AEFA83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AEFA83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E1429"/>
    <w:rsid w:val="4C5E1429"/>
    <w:rsid w:val="59E8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2733</Words>
  <Characters>2865</Characters>
  <Lines>0</Lines>
  <Paragraphs>0</Paragraphs>
  <TotalTime>2</TotalTime>
  <ScaleCrop>false</ScaleCrop>
  <LinksUpToDate>false</LinksUpToDate>
  <CharactersWithSpaces>2908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2025-04-29T08:52:00Z</dcterms:created>
  <dc:creator>飞得更高</dc:creator>
  <cp:lastModifiedBy>飞得更高</cp:lastModifiedBy>
  <dcterms:modified xsi:type="dcterms:W3CDTF">2025-05-08T00:36:21Z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615B2DB3E279426F8945C4EAFD56D8E8_11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