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年度徐特立体艺馆专项债劵项目资金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、改善高中办学条件资金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《提前下达2024年改善普通高中办学条件中央补助资金(徐特立项目建设资金)》（湘财预[2023]280号）、《关于下达2024年改善普通高中学校办学条件中央资金(徐特立项目建设)的通知》（湘财预[2024]111号）、《关于下达2024年县域普通高中“徐特立项目”省级补助资金的通知》（湘财预[2024]274号）及江财预指〔2024〕0123号、江财预指〔2024〕0242号关于拨教育局-徐特立体艺馆项目专债资金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改善普通高中学校办学条件(徐特立项目建设)上级专项资金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徐特立体艺馆项目县级安排的专债资金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2153万元，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专项用于江华二中徐特立体艺馆项目建设。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改善普通高中学校办学条件(徐特立项目建设)上级专项资金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徐特立体艺馆项目县级安排的专债资金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2153万元，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专项用于江华二中徐特立体艺馆项目建设。按照标准化学校建设要求，科学规划高中学校舍维修改造计划，解决学校危房校舍的维修和抗震加固、改善学校办学条件、重点建设江华二中徐特立体艺馆项目。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改善普通高中学校办学条件(徐特立项目建设)上级专项资金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徐特立体艺馆项目县级安排的专债资金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2153万元，</w:t>
      </w:r>
      <w:r>
        <w:rPr>
          <w:rFonts w:hint="eastAsia" w:ascii="仿宋" w:hAnsi="仿宋" w:eastAsia="仿宋" w:cs="仿宋"/>
          <w:sz w:val="32"/>
          <w:szCs w:val="32"/>
        </w:rPr>
        <w:t>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改善普通高中学校办学条件(徐特立项目建设)上级专项资金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徐特立体艺馆项目县级安排的专债资金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2153万元，合计3203万元，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专项用于江华二中徐特立体艺馆项目建设。按照标准化学校建设要求，科学规划中小学校舍维修改造计划，解决学校危房校舍的维修和抗震加固、改善学校办学条件。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2024年实际支出2611.35万元，执行率为81.53%。现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江华二中徐特立体艺馆项目已经主体完工，在装饰装修中，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2025年9月开学可以投入使用。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B87DB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工程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48D49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、加强项目学校项目管理人员基建业务知识培训：如可研立项、勘探、设计图审、预算财评、招投等基建资料收集和整理以及手续程序的办理。</w:t>
      </w:r>
    </w:p>
    <w:p w14:paraId="036CFA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  <w:bookmarkStart w:id="0" w:name="_GoBack"/>
      <w:bookmarkEnd w:id="0"/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5年4月23日</w:t>
      </w:r>
    </w:p>
    <w:p w14:paraId="03665CBF"/>
    <w:sectPr>
      <w:pgSz w:w="11906" w:h="16838"/>
      <w:pgMar w:top="1213" w:right="1463" w:bottom="115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166BC"/>
    <w:rsid w:val="01B208EE"/>
    <w:rsid w:val="4F6166BC"/>
    <w:rsid w:val="701C77FC"/>
    <w:rsid w:val="7271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2129</Words>
  <Characters>2241</Characters>
  <Lines>0</Lines>
  <Paragraphs>0</Paragraphs>
  <TotalTime>47</TotalTime>
  <ScaleCrop>false</ScaleCrop>
  <LinksUpToDate>false</LinksUpToDate>
  <CharactersWithSpaces>2283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2025-04-29T01:52:00Z</dcterms:created>
  <dc:creator>飞得更高</dc:creator>
  <cp:lastModifiedBy>飞得更高</cp:lastModifiedBy>
  <dcterms:modified xsi:type="dcterms:W3CDTF">2025-05-19T00:23:56Z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7A159D149A14453194407D5C16EE4450_11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