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年度城乡义务教育补助经费绩效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根据省财政厅、教育厅关于下达城乡义务教育补助经费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我局城乡义务教育补助经费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17521万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元。其中中央资金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12768万元，省级资金3990万元，县级资金763万元。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其中：公用经费补助资金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7096万元，家庭经济困难学生生活补助资金1492万元，校舍安全保障长效机制补助资金1545万元，学生营养改善计划资金3554万元，特岗教师工资1921万元，综合奖补资金（人才津贴、乡镇标准化寄宿制学校建设和乡村小规模学校优化提质、原建档立卡学生资助）1913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专项用于义务教育学校生均公用经费补助、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家庭经济困难学生生活补助、校舍安全保障长效机制补助、农村学生营养改善计划、特岗教师工资、乡村学校人才津贴、乡镇标准化寄宿制学校建设和乡村小规模学校优化提质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我局城乡义务教育补助经费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17521万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元。其中中央资金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12768万元，省级资金3990万元，县级资金763万元。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其中：公用经费补助资金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7096万元，家庭经济困难学生生活补助资金1492万元，校舍安全保障长效机制补助资金1545万元，学生营养改善计划资金3554万元，特岗教师工资1921万元，综合奖补资金（人才津贴、乡镇标准化寄宿制学校建设和乡村小规模学校优化提质、原建档立卡学生资助）1913万元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专项用于义务教育学校生均公用经费补助、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家庭经济困难学生生活补助、校舍安全保障长效机制补助、农村学生营养改善计划、特岗教师工资、乡村学校人才津贴、乡镇标准化寄宿制学校建设和乡村小规模学校优化提质。</w:t>
      </w:r>
      <w:r>
        <w:rPr>
          <w:rFonts w:hint="eastAsia" w:ascii="仿宋" w:hAnsi="仿宋" w:eastAsia="仿宋" w:cs="仿宋"/>
          <w:sz w:val="32"/>
          <w:szCs w:val="32"/>
        </w:rPr>
        <w:t>中央资金通常覆盖公用经费、免费教科书、困难学生生活补助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、校舍维修、实施农村义务教育学校教师特设岗位计划、农村义务教育学生营养改善计划</w:t>
      </w:r>
      <w:r>
        <w:rPr>
          <w:rFonts w:hint="eastAsia" w:ascii="仿宋" w:hAnsi="仿宋" w:eastAsia="仿宋" w:cs="仿宋"/>
          <w:sz w:val="32"/>
          <w:szCs w:val="32"/>
        </w:rPr>
        <w:t>等核心领域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。按照标准化学校建设要求，科学规划中小学校舍维修改造计划，解决学校危房校舍的维修和抗震加固、改善学校办学条件。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我局城乡义务教育补助经费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17521万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元。其中公用经费、营养改善计划、特岗老师工资、人才津贴等</w:t>
      </w:r>
      <w:r>
        <w:rPr>
          <w:rFonts w:hint="eastAsia" w:ascii="仿宋" w:hAnsi="仿宋" w:eastAsia="仿宋" w:cs="仿宋"/>
          <w:sz w:val="32"/>
          <w:szCs w:val="32"/>
        </w:rPr>
        <w:t>资金通过县财政局直接下达用款指标至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各中小学学校，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家庭经济困难学生生活补助、校舍安全保障长效机制补助、乡镇标准化寄宿制学校建设和乡村小规模学校优化提质资金</w:t>
      </w:r>
      <w:r>
        <w:rPr>
          <w:rFonts w:hint="eastAsia" w:ascii="仿宋" w:hAnsi="仿宋" w:eastAsia="仿宋" w:cs="仿宋"/>
          <w:sz w:val="32"/>
          <w:szCs w:val="32"/>
        </w:rPr>
        <w:t>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县教育局。学校及教育局使用资金时都是通过预算一体化系统申请支付，通过财政审核，方能支付。项目工程建设由县教育局基建股及学校组织项目工程实施、监管，计财股负责审核项目进度款的拨付，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我局城乡义务教育补助经费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17521万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2024年实际支出14338.2万元，执行率为81.83%。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全县中小学校经费保障机制到位，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义务教育学校按照小学720/年、初中940元/年、不足100人学校按100人核定，寄宿生按400元/年，特殊教育学生按6000元/年的生均标准落实公用经费；进一步落实校舍安全保障长效机制，维修改造校舍约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万平方米。家庭经济困难寄宿生按小学1250元/年、初中1500元，家庭经济困难非寄宿生按小学625元/年、初中750元/年的标准认定发放生活补助，享受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免费教科书政策的学生比例达100%。农村义务教育学校学生享受营养餐补助5元/天，营养改善计划以学校食堂供餐为主，全县实施项目学校78所，营养改善计划受益学生38143人，提高了农村义务教育学生膳食营养水平。全县中小学校教师工资、津贴、绩效按政策标准足额按月发放到位。全县中小学校舍和体育运动场等附属设施条件基本满足，学生体质健康水平97%以上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1425D6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我局城乡义务教育补助经费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其中公用经费、营养改善计划、特岗老师工资、人才津贴等</w:t>
      </w:r>
      <w:r>
        <w:rPr>
          <w:rFonts w:hint="eastAsia" w:ascii="仿宋" w:hAnsi="仿宋" w:eastAsia="仿宋" w:cs="仿宋"/>
          <w:sz w:val="32"/>
          <w:szCs w:val="32"/>
        </w:rPr>
        <w:t>资金通过县财政局直接下达用款指标至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各中小学学校，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家庭经济困难学生生活补助、校舍安全保障长效机制补助、乡镇标准化寄宿制学校建设和乡村小规模学校优化提质资金</w:t>
      </w:r>
      <w:r>
        <w:rPr>
          <w:rFonts w:hint="eastAsia" w:ascii="仿宋" w:hAnsi="仿宋" w:eastAsia="仿宋" w:cs="仿宋"/>
          <w:sz w:val="32"/>
          <w:szCs w:val="32"/>
        </w:rPr>
        <w:t>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县教育局。学校及教育局使用资金时都是通过预算一体化系统申请支付，通过财政审核，方能支付。项目工程建设由县教育局基建股及学校组织项目工程实施、监管，计财股负责审核项目进度款的拨付，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55739F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spacing w:line="5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3F4FF5E3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部分业务处室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及学校财务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对预算绩效目标的设定和各项指标的理解不到位，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预算单位绩效管理意识薄弱，绩效目标填报及自评开展不规范，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/>
        </w:rPr>
        <w:t>针对一级指标，很难形成行之有效的二级指标和三级指标，以致无法衡量项目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预算执行率未达指标值。</w:t>
      </w:r>
    </w:p>
    <w:p w14:paraId="5C573B22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5、学校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专业财务管理人员严重缺失与当前财务管理工作高标准、严要求的矛盾日益突出。导致学校在使用专项资金时把关不严、不准，</w:t>
      </w:r>
      <w:r>
        <w:rPr>
          <w:rFonts w:hint="eastAsia" w:ascii="仿宋" w:hAnsi="仿宋" w:eastAsia="仿宋" w:cs="宋体"/>
          <w:b w:val="0"/>
          <w:bCs/>
          <w:sz w:val="32"/>
          <w:szCs w:val="32"/>
          <w:lang w:eastAsia="zh-CN"/>
        </w:rPr>
        <w:t>在经费支出审核报账时，不够专业，导致部分经费支出时有违反上级规定的现象。部分学校资金使用不合规，对资金使用范围认识有待提高。部分学校财务人员做账不严谨，财务人员业务水平有待提高。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、加强学校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财务人员、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财务、</w:t>
      </w:r>
      <w:r>
        <w:rPr>
          <w:rFonts w:hint="eastAsia" w:ascii="仿宋_GB2312" w:hAnsi="仿宋_GB2312" w:eastAsia="仿宋_GB2312" w:cs="仿宋_GB2312"/>
          <w:sz w:val="32"/>
          <w:szCs w:val="32"/>
        </w:rPr>
        <w:t>基建业务知识培训：如可研立项、勘探、设计图审、预算财评、招投等基建资料收集和整理以及手续程序的办理。</w:t>
      </w:r>
    </w:p>
    <w:p w14:paraId="036CFAAC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 w:firstLine="6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1880E26">
      <w:pPr>
        <w:pStyle w:val="2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加强财务管理，规范财务工作秩序；加强监管工作，提高资金使用效益，保障学校正常运转。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1A00B2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87E3C"/>
    <w:rsid w:val="0F184516"/>
    <w:rsid w:val="208E1E28"/>
    <w:rsid w:val="24A501A2"/>
    <w:rsid w:val="27932534"/>
    <w:rsid w:val="406C796F"/>
    <w:rsid w:val="4A65539B"/>
    <w:rsid w:val="63F26259"/>
    <w:rsid w:val="66060E74"/>
    <w:rsid w:val="66687E3C"/>
    <w:rsid w:val="76C3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line="560" w:lineRule="exact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3169</Words>
  <Characters>3312</Characters>
  <Lines>0</Lines>
  <Paragraphs>0</Paragraphs>
  <TotalTime>5</TotalTime>
  <ScaleCrop>false</ScaleCrop>
  <LinksUpToDate>false</LinksUpToDate>
  <CharactersWithSpaces>3350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2025-04-29T02:55:00Z</dcterms:created>
  <dc:creator>飞得更高</dc:creator>
  <cp:lastModifiedBy>飞得更高</cp:lastModifiedBy>
  <dcterms:modified xsi:type="dcterms:W3CDTF">2025-05-08T01:37:36Z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22E61A3BA3984FCDB320DCEEDC82BED0_11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