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宋体" w:hAnsi="宋体" w:eastAsia="宋体" w:cs="宋体"/>
          <w:b/>
          <w:bCs/>
          <w:sz w:val="44"/>
          <w:szCs w:val="44"/>
          <w:lang w:val="en-US" w:eastAsia="zh-CN"/>
        </w:rPr>
      </w:pPr>
      <w:r>
        <w:rPr>
          <w:rFonts w:hint="eastAsia" w:ascii="宋体" w:hAnsi="宋体" w:eastAsia="宋体" w:cs="宋体"/>
          <w:b/>
          <w:bCs/>
          <w:sz w:val="44"/>
          <w:szCs w:val="44"/>
          <w:lang w:eastAsia="zh-CN"/>
        </w:rPr>
        <w:t>江华瑶族自治县白芒营镇人民政府2024年2024年驻村帮扶工作经费（乡镇）</w:t>
      </w:r>
      <w:r>
        <w:rPr>
          <w:rFonts w:hint="eastAsia" w:ascii="宋体" w:hAnsi="宋体" w:cs="宋体"/>
          <w:b/>
          <w:bCs/>
          <w:sz w:val="44"/>
          <w:szCs w:val="44"/>
          <w:lang w:eastAsia="zh-CN"/>
        </w:rPr>
        <w:t>资金</w:t>
      </w:r>
      <w:r>
        <w:rPr>
          <w:rFonts w:hint="eastAsia" w:ascii="宋体" w:hAnsi="宋体" w:eastAsia="宋体" w:cs="宋体"/>
          <w:b/>
          <w:bCs/>
          <w:sz w:val="44"/>
          <w:szCs w:val="44"/>
        </w:rPr>
        <w:t>绩效</w:t>
      </w:r>
      <w:r>
        <w:rPr>
          <w:rFonts w:hint="eastAsia" w:ascii="宋体" w:hAnsi="宋体" w:eastAsia="宋体" w:cs="宋体"/>
          <w:b/>
          <w:bCs/>
          <w:sz w:val="44"/>
          <w:szCs w:val="44"/>
          <w:lang w:eastAsia="zh-CN"/>
        </w:rPr>
        <w:t>自评</w:t>
      </w:r>
      <w:r>
        <w:rPr>
          <w:rFonts w:hint="eastAsia" w:ascii="宋体" w:hAnsi="宋体" w:eastAsia="宋体" w:cs="宋体"/>
          <w:b/>
          <w:bCs/>
          <w:sz w:val="44"/>
          <w:szCs w:val="44"/>
        </w:rPr>
        <w:t>报告</w:t>
      </w:r>
    </w:p>
    <w:p>
      <w:pPr>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一、项目概况</w:t>
      </w:r>
    </w:p>
    <w:p>
      <w:pPr>
        <w:spacing w:line="560" w:lineRule="exact"/>
        <w:ind w:firstLine="480" w:firstLineChars="150"/>
        <w:rPr>
          <w:rFonts w:hint="eastAsia" w:ascii="仿宋" w:hAnsi="仿宋" w:eastAsia="仿宋" w:cs="仿宋"/>
          <w:sz w:val="32"/>
          <w:szCs w:val="32"/>
        </w:rPr>
      </w:pPr>
      <w:r>
        <w:rPr>
          <w:rFonts w:hint="eastAsia" w:ascii="仿宋" w:hAnsi="仿宋" w:eastAsia="仿宋" w:cs="仿宋"/>
          <w:sz w:val="32"/>
          <w:szCs w:val="32"/>
        </w:rPr>
        <w:t>（一）实施单位基本情况</w:t>
      </w:r>
    </w:p>
    <w:p>
      <w:pPr>
        <w:spacing w:line="560" w:lineRule="exact"/>
        <w:rPr>
          <w:rFonts w:hint="default" w:ascii="仿宋" w:hAnsi="仿宋" w:eastAsia="仿宋" w:cs="仿宋"/>
          <w:sz w:val="32"/>
          <w:szCs w:val="32"/>
          <w:lang w:val="en-US"/>
        </w:rPr>
      </w:pPr>
      <w:r>
        <w:rPr>
          <w:rFonts w:hint="eastAsia" w:ascii="仿宋" w:hAnsi="仿宋" w:eastAsia="仿宋" w:cs="仿宋"/>
          <w:sz w:val="32"/>
          <w:szCs w:val="32"/>
        </w:rPr>
        <w:t xml:space="preserve">    江华瑶族自治县白芒营镇人民政府是江华瑶族自治县白芒营镇政府工作部门</w:t>
      </w:r>
      <w:r>
        <w:rPr>
          <w:rFonts w:hint="eastAsia" w:ascii="仿宋" w:hAnsi="仿宋" w:eastAsia="仿宋" w:cs="仿宋"/>
          <w:sz w:val="32"/>
          <w:szCs w:val="32"/>
          <w:lang w:eastAsia="zh-CN"/>
        </w:rPr>
        <w:t>，</w:t>
      </w:r>
      <w:r>
        <w:rPr>
          <w:rFonts w:hint="eastAsia" w:ascii="仿宋" w:hAnsi="仿宋" w:eastAsia="仿宋" w:cs="仿宋"/>
          <w:b w:val="0"/>
          <w:bCs/>
          <w:sz w:val="32"/>
          <w:szCs w:val="32"/>
          <w:lang w:val="en-US" w:eastAsia="zh-CN"/>
        </w:rPr>
        <w:t xml:space="preserve">设置党政机构6个,直属事业单位3个,综合行政执法机构1个。核定人员编制124人，实有在职在编人数117人。 </w:t>
      </w:r>
    </w:p>
    <w:p>
      <w:pPr>
        <w:spacing w:line="560" w:lineRule="exact"/>
        <w:ind w:firstLine="480" w:firstLineChars="150"/>
        <w:rPr>
          <w:rFonts w:hint="eastAsia" w:ascii="仿宋" w:hAnsi="仿宋" w:eastAsia="仿宋" w:cs="仿宋"/>
          <w:sz w:val="32"/>
          <w:szCs w:val="32"/>
        </w:rPr>
      </w:pPr>
      <w:r>
        <w:rPr>
          <w:rFonts w:hint="eastAsia" w:ascii="仿宋" w:hAnsi="仿宋" w:eastAsia="仿宋" w:cs="仿宋"/>
          <w:sz w:val="32"/>
          <w:szCs w:val="32"/>
        </w:rPr>
        <w:t>（二）资金基本情况</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根据江财预指〔2024〕0084号精神，</w:t>
      </w: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年度下达</w:t>
      </w:r>
      <w:r>
        <w:rPr>
          <w:rFonts w:hint="eastAsia" w:ascii="仿宋" w:hAnsi="仿宋" w:eastAsia="仿宋" w:cs="仿宋"/>
          <w:sz w:val="32"/>
          <w:szCs w:val="32"/>
          <w:lang w:eastAsia="zh-CN"/>
        </w:rPr>
        <w:t>我镇</w:t>
      </w:r>
      <w:r>
        <w:rPr>
          <w:rFonts w:hint="eastAsia" w:ascii="仿宋" w:hAnsi="仿宋" w:eastAsia="仿宋" w:cs="仿宋"/>
          <w:sz w:val="32"/>
          <w:szCs w:val="32"/>
        </w:rPr>
        <w:t>的2024年2024年驻村帮扶工作经费（乡镇）为</w:t>
      </w:r>
      <w:r>
        <w:rPr>
          <w:rFonts w:hint="eastAsia" w:ascii="仿宋" w:hAnsi="仿宋" w:eastAsia="仿宋" w:cs="仿宋"/>
          <w:sz w:val="32"/>
          <w:szCs w:val="32"/>
          <w:lang w:val="en-US" w:eastAsia="zh-CN"/>
        </w:rPr>
        <w:t>9</w:t>
      </w:r>
      <w:r>
        <w:rPr>
          <w:rFonts w:hint="eastAsia" w:ascii="仿宋" w:hAnsi="仿宋" w:eastAsia="仿宋" w:cs="仿宋"/>
          <w:sz w:val="32"/>
          <w:szCs w:val="32"/>
          <w:lang w:eastAsia="zh-CN"/>
        </w:rPr>
        <w:t>万元</w:t>
      </w:r>
      <w:r>
        <w:rPr>
          <w:rFonts w:hint="eastAsia" w:ascii="仿宋" w:hAnsi="仿宋" w:eastAsia="仿宋" w:cs="仿宋"/>
          <w:sz w:val="32"/>
          <w:szCs w:val="32"/>
        </w:rPr>
        <w:t>，共实施</w:t>
      </w:r>
      <w:r>
        <w:rPr>
          <w:rFonts w:hint="eastAsia" w:ascii="仿宋" w:hAnsi="仿宋" w:eastAsia="仿宋" w:cs="仿宋"/>
          <w:sz w:val="32"/>
          <w:szCs w:val="32"/>
          <w:lang w:val="en-US" w:eastAsia="zh-CN"/>
        </w:rPr>
        <w:t>1</w:t>
      </w:r>
      <w:r>
        <w:rPr>
          <w:rFonts w:hint="eastAsia" w:ascii="仿宋" w:hAnsi="仿宋" w:eastAsia="仿宋" w:cs="仿宋"/>
          <w:sz w:val="32"/>
          <w:szCs w:val="32"/>
        </w:rPr>
        <w:t>个建设项目。</w:t>
      </w:r>
    </w:p>
    <w:p>
      <w:pPr>
        <w:widowControl/>
        <w:spacing w:line="560" w:lineRule="exact"/>
        <w:ind w:firstLine="480" w:firstLineChars="150"/>
        <w:jc w:val="left"/>
        <w:rPr>
          <w:rFonts w:hint="eastAsia" w:ascii="仿宋" w:hAnsi="仿宋" w:eastAsia="仿宋" w:cs="仿宋"/>
          <w:sz w:val="32"/>
          <w:szCs w:val="32"/>
        </w:rPr>
      </w:pPr>
      <w:r>
        <w:rPr>
          <w:rFonts w:hint="eastAsia" w:ascii="仿宋" w:hAnsi="仿宋" w:eastAsia="仿宋" w:cs="仿宋"/>
          <w:sz w:val="32"/>
          <w:szCs w:val="32"/>
        </w:rPr>
        <w:t>（三）资金绩效目标</w:t>
      </w:r>
    </w:p>
    <w:p>
      <w:pPr>
        <w:widowControl/>
        <w:spacing w:line="560" w:lineRule="exact"/>
        <w:jc w:val="left"/>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年建设实施投入</w:t>
      </w:r>
      <w:r>
        <w:rPr>
          <w:rFonts w:hint="eastAsia" w:ascii="仿宋" w:hAnsi="仿宋" w:eastAsia="仿宋" w:cs="仿宋"/>
          <w:sz w:val="32"/>
          <w:szCs w:val="32"/>
          <w:lang w:val="en-US" w:eastAsia="zh-CN"/>
        </w:rPr>
        <w:t>9</w:t>
      </w:r>
      <w:r>
        <w:rPr>
          <w:rFonts w:hint="eastAsia" w:ascii="仿宋" w:hAnsi="仿宋" w:eastAsia="仿宋" w:cs="仿宋"/>
          <w:sz w:val="32"/>
          <w:szCs w:val="32"/>
          <w:lang w:eastAsia="zh-CN"/>
        </w:rPr>
        <w:t>万元。</w:t>
      </w:r>
    </w:p>
    <w:p>
      <w:pPr>
        <w:tabs>
          <w:tab w:val="center" w:pos="4153"/>
        </w:tabs>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二、项目资金使用及管理情况</w:t>
      </w:r>
      <w:r>
        <w:rPr>
          <w:rFonts w:hint="eastAsia" w:ascii="仿宋" w:hAnsi="仿宋" w:eastAsia="仿宋" w:cs="仿宋"/>
          <w:b/>
          <w:bCs/>
          <w:sz w:val="32"/>
          <w:szCs w:val="32"/>
        </w:rPr>
        <w:tab/>
      </w:r>
    </w:p>
    <w:p>
      <w:pPr>
        <w:spacing w:line="56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rPr>
        <w:t>专项总收入</w:t>
      </w:r>
      <w:r>
        <w:rPr>
          <w:rFonts w:hint="eastAsia" w:ascii="仿宋" w:hAnsi="仿宋" w:eastAsia="仿宋" w:cs="仿宋"/>
          <w:sz w:val="32"/>
          <w:szCs w:val="32"/>
          <w:lang w:val="en-US" w:eastAsia="zh-CN"/>
        </w:rPr>
        <w:t>9</w:t>
      </w:r>
      <w:r>
        <w:rPr>
          <w:rFonts w:hint="eastAsia" w:ascii="仿宋" w:hAnsi="仿宋" w:eastAsia="仿宋" w:cs="仿宋"/>
          <w:sz w:val="32"/>
          <w:szCs w:val="32"/>
          <w:lang w:eastAsia="zh-CN"/>
        </w:rPr>
        <w:t>万元</w:t>
      </w:r>
      <w:r>
        <w:rPr>
          <w:rFonts w:hint="eastAsia" w:ascii="仿宋" w:hAnsi="仿宋" w:eastAsia="仿宋" w:cs="仿宋"/>
          <w:sz w:val="32"/>
          <w:szCs w:val="32"/>
        </w:rPr>
        <w:t>，均纳入了</w:t>
      </w: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年部门预算,资金均是通过县财政局直接下达用款指标至白芒营镇人民政府。建设项目</w:t>
      </w:r>
      <w:r>
        <w:rPr>
          <w:rFonts w:hint="eastAsia" w:ascii="仿宋" w:hAnsi="仿宋" w:eastAsia="仿宋" w:cs="仿宋"/>
          <w:sz w:val="32"/>
          <w:szCs w:val="32"/>
          <w:lang w:val="en-US" w:eastAsia="zh-CN"/>
        </w:rPr>
        <w:t>9</w:t>
      </w:r>
      <w:r>
        <w:rPr>
          <w:rFonts w:hint="eastAsia" w:ascii="仿宋" w:hAnsi="仿宋" w:eastAsia="仿宋" w:cs="仿宋"/>
          <w:sz w:val="32"/>
          <w:szCs w:val="32"/>
          <w:lang w:eastAsia="zh-CN"/>
        </w:rPr>
        <w:t>万元</w:t>
      </w:r>
      <w:r>
        <w:rPr>
          <w:rFonts w:hint="eastAsia" w:ascii="仿宋" w:hAnsi="仿宋" w:eastAsia="仿宋" w:cs="仿宋"/>
          <w:sz w:val="32"/>
          <w:szCs w:val="32"/>
        </w:rPr>
        <w:t>，根据项目施工单位提供实施进度均已支付总项目资金的</w:t>
      </w:r>
      <w:r>
        <w:rPr>
          <w:rFonts w:hint="eastAsia" w:ascii="仿宋" w:hAnsi="仿宋" w:eastAsia="仿宋" w:cs="仿宋"/>
          <w:sz w:val="32"/>
          <w:szCs w:val="32"/>
          <w:lang w:val="en-US" w:eastAsia="zh-CN"/>
        </w:rPr>
        <w:t>100</w:t>
      </w:r>
      <w:r>
        <w:rPr>
          <w:rFonts w:hint="eastAsia" w:ascii="仿宋" w:hAnsi="仿宋" w:eastAsia="仿宋" w:cs="仿宋"/>
          <w:sz w:val="32"/>
          <w:szCs w:val="32"/>
        </w:rPr>
        <w:t>%，共计</w:t>
      </w:r>
      <w:r>
        <w:rPr>
          <w:rFonts w:hint="eastAsia" w:ascii="仿宋" w:hAnsi="仿宋" w:eastAsia="仿宋" w:cs="仿宋"/>
          <w:sz w:val="32"/>
          <w:szCs w:val="32"/>
          <w:lang w:val="en-US" w:eastAsia="zh-CN"/>
        </w:rPr>
        <w:t>9</w:t>
      </w:r>
      <w:r>
        <w:rPr>
          <w:rFonts w:hint="eastAsia" w:ascii="仿宋" w:hAnsi="仿宋" w:eastAsia="仿宋" w:cs="仿宋"/>
          <w:sz w:val="32"/>
          <w:szCs w:val="32"/>
          <w:lang w:eastAsia="zh-CN"/>
        </w:rPr>
        <w:t>万元。</w:t>
      </w:r>
    </w:p>
    <w:p>
      <w:pPr>
        <w:spacing w:line="560" w:lineRule="exact"/>
        <w:ind w:firstLine="320" w:firstLineChars="100"/>
        <w:rPr>
          <w:rFonts w:hint="eastAsia" w:ascii="仿宋" w:hAnsi="仿宋" w:eastAsia="仿宋" w:cs="仿宋"/>
          <w:sz w:val="32"/>
          <w:szCs w:val="32"/>
        </w:rPr>
      </w:pPr>
      <w:r>
        <w:rPr>
          <w:rFonts w:hint="eastAsia" w:ascii="仿宋" w:hAnsi="仿宋" w:eastAsia="仿宋" w:cs="仿宋"/>
          <w:sz w:val="32"/>
          <w:szCs w:val="32"/>
        </w:rPr>
        <w:t xml:space="preserve">  我</w:t>
      </w:r>
      <w:r>
        <w:rPr>
          <w:rFonts w:hint="eastAsia" w:ascii="仿宋" w:hAnsi="仿宋" w:eastAsia="仿宋" w:cs="仿宋"/>
          <w:sz w:val="32"/>
          <w:szCs w:val="32"/>
          <w:lang w:eastAsia="zh-CN"/>
        </w:rPr>
        <w:t>镇</w:t>
      </w:r>
      <w:r>
        <w:rPr>
          <w:rFonts w:hint="eastAsia" w:ascii="仿宋" w:hAnsi="仿宋" w:eastAsia="仿宋" w:cs="仿宋"/>
          <w:sz w:val="32"/>
          <w:szCs w:val="32"/>
        </w:rPr>
        <w:t>始终把资金管理作为基础工作来抓，做到了专人管理、专账核算、专款专用。一是</w:t>
      </w:r>
      <w:r>
        <w:rPr>
          <w:rFonts w:hint="eastAsia" w:ascii="仿宋" w:hAnsi="仿宋" w:eastAsia="仿宋" w:cs="仿宋"/>
          <w:sz w:val="32"/>
          <w:szCs w:val="32"/>
          <w:lang w:eastAsia="zh-CN"/>
        </w:rPr>
        <w:t>白芒营镇财政所</w:t>
      </w:r>
      <w:r>
        <w:rPr>
          <w:rFonts w:hint="eastAsia" w:ascii="仿宋" w:hAnsi="仿宋" w:eastAsia="仿宋" w:cs="仿宋"/>
          <w:sz w:val="32"/>
          <w:szCs w:val="32"/>
        </w:rPr>
        <w:t>认真审核各种报账凭证的真实性、合法性、有效性和完整性，对不符合要求和超出规定使用范围的开支，不予报账，按照“先建、后验、再报账付款”的拨款程序，严把资金拨付关，保证资金专款专用。二是实行了会计核算电算化。实行专人管理，专人储存，专账核算，工作效率和水平得到了进一步的提高。三是严格资金监管。项目在招标前进行单价预算评审，在项目工程施工过程中，资金管理人员经常深入施工现场，了解工程进度，及时办理资金拨付手续。</w:t>
      </w:r>
    </w:p>
    <w:p>
      <w:pPr>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三、项目资金组织实施情况</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lang w:eastAsia="zh-CN"/>
        </w:rPr>
        <w:t>我镇</w:t>
      </w:r>
      <w:r>
        <w:rPr>
          <w:rFonts w:hint="eastAsia" w:ascii="仿宋" w:hAnsi="仿宋" w:eastAsia="仿宋" w:cs="仿宋"/>
          <w:sz w:val="32"/>
          <w:szCs w:val="32"/>
        </w:rPr>
        <w:t>严格按照</w:t>
      </w:r>
      <w:r>
        <w:rPr>
          <w:rFonts w:hint="eastAsia" w:ascii="仿宋" w:hAnsi="仿宋" w:eastAsia="仿宋" w:cs="仿宋"/>
          <w:sz w:val="32"/>
          <w:szCs w:val="32"/>
          <w:lang w:eastAsia="zh-CN"/>
        </w:rPr>
        <w:t>项目</w:t>
      </w:r>
      <w:r>
        <w:rPr>
          <w:rFonts w:hint="eastAsia" w:ascii="仿宋" w:hAnsi="仿宋" w:eastAsia="仿宋" w:cs="仿宋"/>
          <w:sz w:val="32"/>
          <w:szCs w:val="32"/>
        </w:rPr>
        <w:t>建设资金管理要求，结合</w:t>
      </w:r>
      <w:r>
        <w:rPr>
          <w:rFonts w:hint="eastAsia" w:ascii="仿宋" w:hAnsi="仿宋" w:eastAsia="仿宋" w:cs="仿宋"/>
          <w:sz w:val="32"/>
          <w:szCs w:val="32"/>
          <w:lang w:eastAsia="zh-CN"/>
        </w:rPr>
        <w:t>我镇</w:t>
      </w:r>
      <w:r>
        <w:rPr>
          <w:rFonts w:hint="eastAsia" w:ascii="仿宋" w:hAnsi="仿宋" w:eastAsia="仿宋" w:cs="仿宋"/>
          <w:sz w:val="32"/>
          <w:szCs w:val="32"/>
        </w:rPr>
        <w:t>专项资金管理相关政策和制度，使用和监管资金。为统筹抓好</w:t>
      </w:r>
      <w:r>
        <w:rPr>
          <w:rFonts w:hint="eastAsia" w:ascii="仿宋" w:hAnsi="仿宋" w:eastAsia="仿宋" w:cs="仿宋"/>
          <w:sz w:val="32"/>
          <w:szCs w:val="32"/>
          <w:lang w:eastAsia="zh-CN"/>
        </w:rPr>
        <w:t>我镇</w:t>
      </w:r>
      <w:r>
        <w:rPr>
          <w:rFonts w:hint="eastAsia" w:ascii="仿宋" w:hAnsi="仿宋" w:eastAsia="仿宋" w:cs="仿宋"/>
          <w:sz w:val="32"/>
          <w:szCs w:val="32"/>
        </w:rPr>
        <w:t>项目实施工作,确保按期高标准完成各项建设任务,经</w:t>
      </w:r>
      <w:r>
        <w:rPr>
          <w:rFonts w:hint="eastAsia" w:ascii="仿宋" w:hAnsi="仿宋" w:eastAsia="仿宋" w:cs="仿宋"/>
          <w:sz w:val="32"/>
          <w:szCs w:val="32"/>
          <w:lang w:eastAsia="zh-CN"/>
        </w:rPr>
        <w:t>镇</w:t>
      </w:r>
      <w:r>
        <w:rPr>
          <w:rFonts w:hint="eastAsia" w:ascii="仿宋" w:hAnsi="仿宋" w:eastAsia="仿宋" w:cs="仿宋"/>
          <w:sz w:val="32"/>
          <w:szCs w:val="32"/>
        </w:rPr>
        <w:t>办公室研究决定</w:t>
      </w:r>
      <w:r>
        <w:rPr>
          <w:rFonts w:hint="eastAsia" w:ascii="仿宋" w:hAnsi="仿宋" w:eastAsia="仿宋" w:cs="仿宋"/>
          <w:sz w:val="32"/>
          <w:szCs w:val="32"/>
          <w:lang w:eastAsia="zh-CN"/>
        </w:rPr>
        <w:t>。</w:t>
      </w:r>
      <w:r>
        <w:rPr>
          <w:rFonts w:hint="eastAsia" w:ascii="仿宋" w:hAnsi="仿宋" w:eastAsia="仿宋" w:cs="仿宋"/>
          <w:sz w:val="32"/>
          <w:szCs w:val="32"/>
        </w:rPr>
        <w:t>为确保按期高标准完成各项建设任务,制定了项目和资金公示制度、工程施工考核管理办法、现场监督员等制度。</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为了进一步提高综合开发项目建设和资金管理工作的透明度，</w:t>
      </w:r>
      <w:r>
        <w:rPr>
          <w:rFonts w:hint="eastAsia" w:ascii="仿宋" w:hAnsi="仿宋" w:eastAsia="仿宋" w:cs="仿宋"/>
          <w:sz w:val="32"/>
          <w:szCs w:val="32"/>
          <w:lang w:eastAsia="zh-CN"/>
        </w:rPr>
        <w:t>我镇</w:t>
      </w:r>
      <w:r>
        <w:rPr>
          <w:rFonts w:hint="eastAsia" w:ascii="仿宋" w:hAnsi="仿宋" w:eastAsia="仿宋" w:cs="仿宋"/>
          <w:sz w:val="32"/>
          <w:szCs w:val="32"/>
        </w:rPr>
        <w:t>向社会公布项目建设内容、投资规模、建设单位筹资投劳方案等内容，力求做到项目申报、立项、建设、完工全过程公示，在主动接受群众和社会监督的同时，也加大了对建设项目的宣传力度。全面推行项目工程建设招投标制，</w:t>
      </w:r>
      <w:r>
        <w:rPr>
          <w:rFonts w:hint="eastAsia" w:ascii="仿宋" w:hAnsi="仿宋" w:eastAsia="仿宋" w:cs="仿宋"/>
          <w:sz w:val="32"/>
          <w:szCs w:val="32"/>
          <w:lang w:eastAsia="zh-CN"/>
        </w:rPr>
        <w:t>我镇</w:t>
      </w:r>
      <w:r>
        <w:rPr>
          <w:rFonts w:hint="eastAsia" w:ascii="仿宋" w:hAnsi="仿宋" w:eastAsia="仿宋" w:cs="仿宋"/>
          <w:sz w:val="32"/>
          <w:szCs w:val="32"/>
        </w:rPr>
        <w:t>组织编制招投标实施方案，报上级部门批复，并报县招标办核准，委托招标代理公司进行公开招标，使</w:t>
      </w:r>
      <w:r>
        <w:rPr>
          <w:rFonts w:hint="eastAsia" w:ascii="仿宋" w:hAnsi="仿宋" w:eastAsia="仿宋" w:cs="仿宋"/>
          <w:sz w:val="32"/>
          <w:szCs w:val="32"/>
          <w:lang w:eastAsia="zh-CN"/>
        </w:rPr>
        <w:t>我镇</w:t>
      </w:r>
      <w:r>
        <w:rPr>
          <w:rFonts w:hint="eastAsia" w:ascii="仿宋" w:hAnsi="仿宋" w:eastAsia="仿宋" w:cs="仿宋"/>
          <w:sz w:val="32"/>
          <w:szCs w:val="32"/>
        </w:rPr>
        <w:t>建设项目施工招投标工作更规范。</w:t>
      </w:r>
    </w:p>
    <w:p>
      <w:pPr>
        <w:widowControl/>
        <w:spacing w:line="560" w:lineRule="exact"/>
        <w:ind w:firstLine="643" w:firstLineChars="200"/>
        <w:jc w:val="left"/>
        <w:rPr>
          <w:rFonts w:hint="eastAsia" w:ascii="仿宋" w:hAnsi="仿宋" w:eastAsia="仿宋" w:cs="仿宋"/>
          <w:b/>
          <w:bCs/>
          <w:sz w:val="32"/>
          <w:szCs w:val="32"/>
        </w:rPr>
      </w:pPr>
      <w:r>
        <w:rPr>
          <w:rFonts w:hint="eastAsia" w:ascii="仿宋" w:hAnsi="仿宋" w:eastAsia="仿宋" w:cs="仿宋"/>
          <w:b/>
          <w:bCs/>
          <w:sz w:val="32"/>
          <w:szCs w:val="32"/>
        </w:rPr>
        <w:t>四、预算支出绩效情况</w:t>
      </w:r>
    </w:p>
    <w:p>
      <w:pPr>
        <w:spacing w:line="56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eastAsia="zh-CN"/>
        </w:rPr>
        <w:t>我镇202</w:t>
      </w:r>
      <w:r>
        <w:rPr>
          <w:rFonts w:hint="eastAsia" w:ascii="仿宋" w:hAnsi="仿宋" w:eastAsia="仿宋" w:cs="仿宋"/>
          <w:sz w:val="32"/>
          <w:szCs w:val="32"/>
          <w:lang w:val="en-US" w:eastAsia="zh-CN"/>
        </w:rPr>
        <w:t>4</w:t>
      </w:r>
      <w:r>
        <w:rPr>
          <w:rFonts w:hint="eastAsia" w:ascii="仿宋" w:hAnsi="仿宋" w:eastAsia="仿宋" w:cs="仿宋"/>
          <w:sz w:val="32"/>
          <w:szCs w:val="32"/>
        </w:rPr>
        <w:t>年建设项目完成</w:t>
      </w:r>
      <w:r>
        <w:rPr>
          <w:rFonts w:hint="eastAsia" w:ascii="仿宋" w:hAnsi="仿宋" w:eastAsia="仿宋" w:cs="仿宋"/>
          <w:sz w:val="32"/>
          <w:szCs w:val="32"/>
          <w:lang w:val="en-US" w:eastAsia="zh-CN"/>
        </w:rPr>
        <w:t>专项经费使用金额9万元，金额使用落实率达到100%，资金在2024年完成拨付。资金</w:t>
      </w:r>
      <w:bookmarkStart w:id="0" w:name="_GoBack"/>
      <w:bookmarkEnd w:id="0"/>
      <w:r>
        <w:rPr>
          <w:rFonts w:hint="eastAsia" w:ascii="仿宋" w:hAnsi="仿宋" w:eastAsia="仿宋" w:cs="仿宋"/>
          <w:sz w:val="32"/>
          <w:szCs w:val="32"/>
          <w:lang w:val="en-US" w:eastAsia="zh-CN"/>
        </w:rPr>
        <w:t>使用率和资金使用完成率达到100%，严格控制在预算内，服务群众满意度在90%以上。</w:t>
      </w:r>
    </w:p>
    <w:p>
      <w:pPr>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五、主要经验及做法、存在的问题及原因分析</w:t>
      </w:r>
    </w:p>
    <w:p>
      <w:pPr>
        <w:spacing w:line="560" w:lineRule="exact"/>
        <w:ind w:firstLine="480" w:firstLineChars="150"/>
        <w:rPr>
          <w:rFonts w:hint="eastAsia" w:ascii="仿宋" w:hAnsi="仿宋" w:eastAsia="仿宋" w:cs="仿宋"/>
          <w:sz w:val="32"/>
          <w:szCs w:val="32"/>
        </w:rPr>
      </w:pPr>
      <w:r>
        <w:rPr>
          <w:rFonts w:hint="eastAsia" w:ascii="仿宋" w:hAnsi="仿宋" w:eastAsia="仿宋" w:cs="仿宋"/>
          <w:sz w:val="32"/>
          <w:szCs w:val="32"/>
        </w:rPr>
        <w:t>（一）存在的问题及主要原因：</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由于当时进行规划、设计的时间很紧，且没有充分听取项目乡镇及村组意见，在宣传发动方面的工作也没到位，导致该项目规划及设计深度不够，因而在项目实施过程中变更重大，因此在较大程度上影响该项目。</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（二）主要经验及做法</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在项目评审、招投标等工作开展过程中，财政、审计、国土、发改等多单位参与，为项目建设把脉听诊，确保项目建设质量和资金安全运行。</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、抽调</w:t>
      </w:r>
      <w:r>
        <w:rPr>
          <w:rFonts w:hint="eastAsia" w:ascii="仿宋" w:hAnsi="仿宋" w:eastAsia="仿宋" w:cs="仿宋"/>
          <w:sz w:val="32"/>
          <w:szCs w:val="32"/>
          <w:lang w:eastAsia="zh-CN"/>
        </w:rPr>
        <w:t>多名</w:t>
      </w:r>
      <w:r>
        <w:rPr>
          <w:rFonts w:hint="eastAsia" w:ascii="仿宋" w:hAnsi="仿宋" w:eastAsia="仿宋" w:cs="仿宋"/>
          <w:sz w:val="32"/>
          <w:szCs w:val="32"/>
        </w:rPr>
        <w:t>工作人员，派出到</w:t>
      </w:r>
      <w:r>
        <w:rPr>
          <w:rFonts w:hint="eastAsia" w:ascii="仿宋" w:hAnsi="仿宋" w:eastAsia="仿宋" w:cs="仿宋"/>
          <w:sz w:val="32"/>
          <w:szCs w:val="32"/>
          <w:lang w:val="en-US" w:eastAsia="zh-CN"/>
        </w:rPr>
        <w:t>施工地点</w:t>
      </w:r>
      <w:r>
        <w:rPr>
          <w:rFonts w:hint="eastAsia" w:ascii="仿宋" w:hAnsi="仿宋" w:eastAsia="仿宋" w:cs="仿宋"/>
          <w:sz w:val="32"/>
          <w:szCs w:val="32"/>
        </w:rPr>
        <w:t>，为施工方解决项目实施过程中出现的矛盾纠纷、工程设计变更、现场计量、住宿吃饭等问题，让施工方能安心施工，保质保量完成工程任务。</w:t>
      </w:r>
    </w:p>
    <w:p>
      <w:pPr>
        <w:spacing w:line="560" w:lineRule="exact"/>
        <w:ind w:firstLine="482" w:firstLineChars="150"/>
        <w:rPr>
          <w:rFonts w:hint="eastAsia" w:ascii="仿宋" w:hAnsi="仿宋" w:eastAsia="仿宋" w:cs="仿宋"/>
          <w:b/>
          <w:bCs/>
          <w:sz w:val="32"/>
          <w:szCs w:val="32"/>
        </w:rPr>
      </w:pPr>
      <w:r>
        <w:rPr>
          <w:rFonts w:hint="eastAsia" w:ascii="仿宋" w:hAnsi="仿宋" w:eastAsia="仿宋" w:cs="仿宋"/>
          <w:b/>
          <w:bCs/>
          <w:sz w:val="32"/>
          <w:szCs w:val="32"/>
        </w:rPr>
        <w:t>六、有关建议</w:t>
      </w:r>
    </w:p>
    <w:p>
      <w:pPr>
        <w:spacing w:line="560" w:lineRule="exact"/>
        <w:ind w:firstLine="640" w:firstLineChars="200"/>
        <w:rPr>
          <w:rFonts w:hint="eastAsia" w:ascii="仿宋" w:hAnsi="仿宋" w:eastAsia="仿宋" w:cs="仿宋"/>
          <w:color w:val="404040"/>
          <w:sz w:val="32"/>
          <w:szCs w:val="32"/>
          <w:shd w:val="clear" w:color="auto" w:fill="FFFFFF"/>
        </w:rPr>
      </w:pPr>
      <w:r>
        <w:rPr>
          <w:rFonts w:hint="eastAsia" w:ascii="仿宋" w:hAnsi="仿宋" w:eastAsia="仿宋" w:cs="仿宋"/>
          <w:sz w:val="32"/>
          <w:szCs w:val="32"/>
        </w:rPr>
        <w:t>要加强基层工作人员的学习和培训，提高基层农田建设工作人员理论和专业技术水平，能为基本建设勘察、规划、设计、管理提供有效的基础数据,能在日常工作中很好的进行</w:t>
      </w:r>
      <w:r>
        <w:rPr>
          <w:rFonts w:hint="eastAsia" w:ascii="仿宋" w:hAnsi="仿宋" w:eastAsia="仿宋" w:cs="仿宋"/>
          <w:sz w:val="32"/>
          <w:szCs w:val="32"/>
          <w:lang w:eastAsia="zh-CN"/>
        </w:rPr>
        <w:t>项目</w:t>
      </w:r>
      <w:r>
        <w:rPr>
          <w:rFonts w:hint="eastAsia" w:ascii="仿宋" w:hAnsi="仿宋" w:eastAsia="仿宋" w:cs="仿宋"/>
          <w:sz w:val="32"/>
          <w:szCs w:val="32"/>
        </w:rPr>
        <w:t>建设管理</w:t>
      </w:r>
      <w:r>
        <w:rPr>
          <w:rFonts w:hint="eastAsia" w:ascii="仿宋" w:hAnsi="仿宋" w:eastAsia="仿宋" w:cs="仿宋"/>
          <w:color w:val="333333"/>
          <w:sz w:val="32"/>
          <w:szCs w:val="32"/>
        </w:rPr>
        <w:t>，</w:t>
      </w:r>
      <w:r>
        <w:rPr>
          <w:rFonts w:hint="eastAsia" w:ascii="仿宋" w:hAnsi="仿宋" w:eastAsia="仿宋" w:cs="仿宋"/>
          <w:color w:val="404040"/>
          <w:sz w:val="32"/>
          <w:szCs w:val="32"/>
          <w:shd w:val="clear" w:color="auto" w:fill="FFFFFF"/>
        </w:rPr>
        <w:t>为全面实施乡村振兴战略保驾护航。</w:t>
      </w:r>
    </w:p>
    <w:p>
      <w:pPr>
        <w:spacing w:line="240" w:lineRule="auto"/>
        <w:ind w:firstLine="0" w:firstLineChars="0"/>
        <w:jc w:val="right"/>
        <w:rPr>
          <w:rFonts w:hint="eastAsia" w:ascii="仿宋" w:hAnsi="仿宋" w:eastAsia="仿宋" w:cs="仿宋"/>
          <w:sz w:val="30"/>
          <w:szCs w:val="30"/>
        </w:rPr>
      </w:pPr>
      <w:r>
        <w:rPr>
          <w:rFonts w:hint="eastAsia" w:ascii="仿宋" w:hAnsi="仿宋" w:eastAsia="仿宋" w:cs="仿宋"/>
          <w:sz w:val="32"/>
          <w:szCs w:val="32"/>
          <w:lang w:val="en-US" w:eastAsia="zh-CN"/>
        </w:rPr>
        <w:t xml:space="preserve">                       </w:t>
      </w:r>
      <w:r>
        <w:rPr>
          <w:rFonts w:hint="eastAsia" w:ascii="仿宋" w:hAnsi="仿宋" w:eastAsia="仿宋" w:cs="仿宋"/>
          <w:sz w:val="30"/>
          <w:szCs w:val="30"/>
          <w:lang w:val="en-US" w:eastAsia="zh-CN"/>
        </w:rPr>
        <w:t>江华瑶族自治县白芒营镇人民政府</w:t>
      </w:r>
    </w:p>
    <w:p>
      <w:pPr>
        <w:spacing w:line="560" w:lineRule="exact"/>
        <w:ind w:right="140" w:firstLine="640" w:firstLineChars="200"/>
        <w:jc w:val="right"/>
        <w:rPr>
          <w:rFonts w:hint="eastAsia" w:ascii="仿宋" w:hAnsi="仿宋" w:eastAsia="仿宋" w:cs="仿宋"/>
          <w:sz w:val="32"/>
          <w:szCs w:val="32"/>
          <w:highlight w:val="red"/>
          <w:lang w:eastAsia="zh-CN"/>
        </w:rPr>
      </w:pPr>
      <w:r>
        <w:rPr>
          <w:rFonts w:hint="eastAsia" w:ascii="仿宋" w:hAnsi="仿宋" w:eastAsia="仿宋" w:cs="仿宋"/>
          <w:sz w:val="32"/>
          <w:szCs w:val="32"/>
        </w:rPr>
        <w:t>202</w:t>
      </w:r>
      <w:r>
        <w:rPr>
          <w:rFonts w:hint="eastAsia" w:ascii="仿宋" w:hAnsi="仿宋" w:eastAsia="仿宋" w:cs="仿宋"/>
          <w:sz w:val="32"/>
          <w:szCs w:val="32"/>
          <w:lang w:val="en-US" w:eastAsia="zh-CN"/>
        </w:rPr>
        <w:t>5</w:t>
      </w:r>
      <w:r>
        <w:rPr>
          <w:rFonts w:hint="eastAsia" w:ascii="仿宋" w:hAnsi="仿宋" w:eastAsia="仿宋" w:cs="仿宋"/>
          <w:sz w:val="32"/>
          <w:szCs w:val="32"/>
        </w:rPr>
        <w:t>年</w:t>
      </w:r>
      <w:r>
        <w:rPr>
          <w:rFonts w:hint="eastAsia" w:ascii="仿宋" w:hAnsi="仿宋" w:eastAsia="仿宋" w:cs="仿宋"/>
          <w:sz w:val="32"/>
          <w:szCs w:val="32"/>
          <w:lang w:val="en-US" w:eastAsia="zh-CN"/>
        </w:rPr>
        <w:t>4</w:t>
      </w:r>
      <w:r>
        <w:rPr>
          <w:rFonts w:hint="eastAsia" w:ascii="仿宋" w:hAnsi="仿宋" w:eastAsia="仿宋" w:cs="仿宋"/>
          <w:sz w:val="32"/>
          <w:szCs w:val="32"/>
        </w:rPr>
        <w:t>月</w:t>
      </w:r>
      <w:r>
        <w:rPr>
          <w:rFonts w:hint="eastAsia" w:ascii="仿宋" w:hAnsi="仿宋" w:eastAsia="仿宋" w:cs="仿宋"/>
          <w:sz w:val="32"/>
          <w:szCs w:val="32"/>
          <w:lang w:val="en-US" w:eastAsia="zh-CN"/>
        </w:rPr>
        <w:t>24</w:t>
      </w:r>
      <w:r>
        <w:rPr>
          <w:rFonts w:hint="eastAsia" w:ascii="仿宋" w:hAnsi="仿宋" w:eastAsia="仿宋" w:cs="仿宋"/>
          <w:sz w:val="32"/>
          <w:szCs w:val="32"/>
        </w:rPr>
        <w:t>日</w:t>
      </w:r>
    </w:p>
    <w:sectPr>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WE4Y2FkYmQ2YmJlMDcyY2JkNmE5NGM2Y2ZjODRjN2UifQ=="/>
    <w:docVar w:name="KSO_WPS_MARK_KEY" w:val="a801a861-7a47-467c-bf55-a572ad4caf4f"/>
  </w:docVars>
  <w:rsids>
    <w:rsidRoot w:val="007A352D"/>
    <w:rsid w:val="00007E34"/>
    <w:rsid w:val="00012691"/>
    <w:rsid w:val="00083E03"/>
    <w:rsid w:val="000852C7"/>
    <w:rsid w:val="000932ED"/>
    <w:rsid w:val="000A74A0"/>
    <w:rsid w:val="000B1476"/>
    <w:rsid w:val="000C0FA2"/>
    <w:rsid w:val="000C6A81"/>
    <w:rsid w:val="000E69E4"/>
    <w:rsid w:val="000F4093"/>
    <w:rsid w:val="00110340"/>
    <w:rsid w:val="00113BF2"/>
    <w:rsid w:val="00133782"/>
    <w:rsid w:val="001340E6"/>
    <w:rsid w:val="001514BA"/>
    <w:rsid w:val="00164E37"/>
    <w:rsid w:val="00173920"/>
    <w:rsid w:val="0017663A"/>
    <w:rsid w:val="0018095A"/>
    <w:rsid w:val="00181B78"/>
    <w:rsid w:val="00184A33"/>
    <w:rsid w:val="00187DD0"/>
    <w:rsid w:val="001A3760"/>
    <w:rsid w:val="001C43D0"/>
    <w:rsid w:val="001D23D3"/>
    <w:rsid w:val="001D3446"/>
    <w:rsid w:val="001D5028"/>
    <w:rsid w:val="001D6B4F"/>
    <w:rsid w:val="001E22F7"/>
    <w:rsid w:val="001F2D99"/>
    <w:rsid w:val="00200D3C"/>
    <w:rsid w:val="00214701"/>
    <w:rsid w:val="0021489C"/>
    <w:rsid w:val="002247A2"/>
    <w:rsid w:val="00224EDA"/>
    <w:rsid w:val="002265C4"/>
    <w:rsid w:val="00232240"/>
    <w:rsid w:val="0023673E"/>
    <w:rsid w:val="00250853"/>
    <w:rsid w:val="0025177A"/>
    <w:rsid w:val="002530FB"/>
    <w:rsid w:val="00254404"/>
    <w:rsid w:val="00262312"/>
    <w:rsid w:val="00264B56"/>
    <w:rsid w:val="00265578"/>
    <w:rsid w:val="00272F15"/>
    <w:rsid w:val="00276FEE"/>
    <w:rsid w:val="00282514"/>
    <w:rsid w:val="00291F26"/>
    <w:rsid w:val="002B355F"/>
    <w:rsid w:val="002B6BDD"/>
    <w:rsid w:val="002C40FE"/>
    <w:rsid w:val="002E4989"/>
    <w:rsid w:val="002E4E86"/>
    <w:rsid w:val="00316FFD"/>
    <w:rsid w:val="0031798D"/>
    <w:rsid w:val="00324418"/>
    <w:rsid w:val="00381757"/>
    <w:rsid w:val="00383D12"/>
    <w:rsid w:val="00385637"/>
    <w:rsid w:val="003865B4"/>
    <w:rsid w:val="003A0B6D"/>
    <w:rsid w:val="003A0EB4"/>
    <w:rsid w:val="003A1403"/>
    <w:rsid w:val="003A18BA"/>
    <w:rsid w:val="003C0E9E"/>
    <w:rsid w:val="003C66A6"/>
    <w:rsid w:val="003E5767"/>
    <w:rsid w:val="003E6370"/>
    <w:rsid w:val="0040443F"/>
    <w:rsid w:val="00443214"/>
    <w:rsid w:val="004565AB"/>
    <w:rsid w:val="00463E7D"/>
    <w:rsid w:val="00464A67"/>
    <w:rsid w:val="004701F3"/>
    <w:rsid w:val="00475758"/>
    <w:rsid w:val="00476FB5"/>
    <w:rsid w:val="00481D57"/>
    <w:rsid w:val="004C5574"/>
    <w:rsid w:val="004D4558"/>
    <w:rsid w:val="004E6E20"/>
    <w:rsid w:val="004F093E"/>
    <w:rsid w:val="004F4FD7"/>
    <w:rsid w:val="00503895"/>
    <w:rsid w:val="005149DD"/>
    <w:rsid w:val="00514E6D"/>
    <w:rsid w:val="00515DC5"/>
    <w:rsid w:val="005200FE"/>
    <w:rsid w:val="00533A10"/>
    <w:rsid w:val="00533ED4"/>
    <w:rsid w:val="00535106"/>
    <w:rsid w:val="00545F4E"/>
    <w:rsid w:val="00547192"/>
    <w:rsid w:val="00564582"/>
    <w:rsid w:val="00587325"/>
    <w:rsid w:val="00587406"/>
    <w:rsid w:val="00592C7F"/>
    <w:rsid w:val="005A0398"/>
    <w:rsid w:val="005A21A9"/>
    <w:rsid w:val="005A3DB7"/>
    <w:rsid w:val="005D368C"/>
    <w:rsid w:val="005D7230"/>
    <w:rsid w:val="005E5DE9"/>
    <w:rsid w:val="005F4E54"/>
    <w:rsid w:val="00622441"/>
    <w:rsid w:val="00623831"/>
    <w:rsid w:val="00632F49"/>
    <w:rsid w:val="00640DA8"/>
    <w:rsid w:val="00661C67"/>
    <w:rsid w:val="006709D6"/>
    <w:rsid w:val="00683178"/>
    <w:rsid w:val="006A3A6A"/>
    <w:rsid w:val="006B1D42"/>
    <w:rsid w:val="006C1856"/>
    <w:rsid w:val="006E5F68"/>
    <w:rsid w:val="00707C23"/>
    <w:rsid w:val="00722A6B"/>
    <w:rsid w:val="00724FD4"/>
    <w:rsid w:val="007309A6"/>
    <w:rsid w:val="0073742D"/>
    <w:rsid w:val="00741DA9"/>
    <w:rsid w:val="00747068"/>
    <w:rsid w:val="00754580"/>
    <w:rsid w:val="007552FA"/>
    <w:rsid w:val="00780E39"/>
    <w:rsid w:val="007A352D"/>
    <w:rsid w:val="007C11AA"/>
    <w:rsid w:val="007D33C9"/>
    <w:rsid w:val="007D6F69"/>
    <w:rsid w:val="007E2CBB"/>
    <w:rsid w:val="007E351C"/>
    <w:rsid w:val="007F17CC"/>
    <w:rsid w:val="007F6209"/>
    <w:rsid w:val="00827CD3"/>
    <w:rsid w:val="008412FF"/>
    <w:rsid w:val="00845DE6"/>
    <w:rsid w:val="008502F5"/>
    <w:rsid w:val="00854BD2"/>
    <w:rsid w:val="00872188"/>
    <w:rsid w:val="00874CC5"/>
    <w:rsid w:val="00876004"/>
    <w:rsid w:val="00892277"/>
    <w:rsid w:val="008A15CF"/>
    <w:rsid w:val="008A3F28"/>
    <w:rsid w:val="008A4F01"/>
    <w:rsid w:val="008A7516"/>
    <w:rsid w:val="008D7977"/>
    <w:rsid w:val="008E2226"/>
    <w:rsid w:val="008E7508"/>
    <w:rsid w:val="00912F96"/>
    <w:rsid w:val="00922609"/>
    <w:rsid w:val="00923441"/>
    <w:rsid w:val="0094075C"/>
    <w:rsid w:val="00941582"/>
    <w:rsid w:val="00957B54"/>
    <w:rsid w:val="00967CC4"/>
    <w:rsid w:val="00980F71"/>
    <w:rsid w:val="009A2D70"/>
    <w:rsid w:val="009A72F4"/>
    <w:rsid w:val="009B21CC"/>
    <w:rsid w:val="009B2C4A"/>
    <w:rsid w:val="009D1A26"/>
    <w:rsid w:val="009D5DD4"/>
    <w:rsid w:val="00A20988"/>
    <w:rsid w:val="00A2193B"/>
    <w:rsid w:val="00A23E3F"/>
    <w:rsid w:val="00A45801"/>
    <w:rsid w:val="00A64C23"/>
    <w:rsid w:val="00A66A68"/>
    <w:rsid w:val="00A7499C"/>
    <w:rsid w:val="00A76F0B"/>
    <w:rsid w:val="00A86097"/>
    <w:rsid w:val="00A97A3F"/>
    <w:rsid w:val="00AA4E0E"/>
    <w:rsid w:val="00AC1C51"/>
    <w:rsid w:val="00B137AD"/>
    <w:rsid w:val="00B15189"/>
    <w:rsid w:val="00B16398"/>
    <w:rsid w:val="00B16EC0"/>
    <w:rsid w:val="00B2776C"/>
    <w:rsid w:val="00B34B21"/>
    <w:rsid w:val="00B508C5"/>
    <w:rsid w:val="00B5278F"/>
    <w:rsid w:val="00B64577"/>
    <w:rsid w:val="00B701F9"/>
    <w:rsid w:val="00B81239"/>
    <w:rsid w:val="00B8313B"/>
    <w:rsid w:val="00BB5A66"/>
    <w:rsid w:val="00BD6401"/>
    <w:rsid w:val="00BE6195"/>
    <w:rsid w:val="00BF373C"/>
    <w:rsid w:val="00BF6BE7"/>
    <w:rsid w:val="00C0028D"/>
    <w:rsid w:val="00C1108A"/>
    <w:rsid w:val="00C11213"/>
    <w:rsid w:val="00C15D23"/>
    <w:rsid w:val="00C16F66"/>
    <w:rsid w:val="00C20121"/>
    <w:rsid w:val="00C22763"/>
    <w:rsid w:val="00C23652"/>
    <w:rsid w:val="00C3156F"/>
    <w:rsid w:val="00C335B3"/>
    <w:rsid w:val="00C4507A"/>
    <w:rsid w:val="00C639EA"/>
    <w:rsid w:val="00C9514C"/>
    <w:rsid w:val="00CB63EE"/>
    <w:rsid w:val="00CC4367"/>
    <w:rsid w:val="00CF3CCA"/>
    <w:rsid w:val="00CF64FB"/>
    <w:rsid w:val="00D01C94"/>
    <w:rsid w:val="00D01F7B"/>
    <w:rsid w:val="00D04972"/>
    <w:rsid w:val="00D1429C"/>
    <w:rsid w:val="00D15C06"/>
    <w:rsid w:val="00D2799A"/>
    <w:rsid w:val="00D44199"/>
    <w:rsid w:val="00D5242F"/>
    <w:rsid w:val="00D908D9"/>
    <w:rsid w:val="00D966CE"/>
    <w:rsid w:val="00DD3BB2"/>
    <w:rsid w:val="00DE72B6"/>
    <w:rsid w:val="00DF26B3"/>
    <w:rsid w:val="00E02C38"/>
    <w:rsid w:val="00E04FA5"/>
    <w:rsid w:val="00E13C3C"/>
    <w:rsid w:val="00E22DBD"/>
    <w:rsid w:val="00E337FF"/>
    <w:rsid w:val="00E435FA"/>
    <w:rsid w:val="00E45F90"/>
    <w:rsid w:val="00E55144"/>
    <w:rsid w:val="00E838A9"/>
    <w:rsid w:val="00E90078"/>
    <w:rsid w:val="00E9074E"/>
    <w:rsid w:val="00EB0090"/>
    <w:rsid w:val="00ED52C9"/>
    <w:rsid w:val="00F05B38"/>
    <w:rsid w:val="00F46077"/>
    <w:rsid w:val="00F53930"/>
    <w:rsid w:val="00F9563D"/>
    <w:rsid w:val="00FB2BE9"/>
    <w:rsid w:val="00FD24D5"/>
    <w:rsid w:val="00FD30C3"/>
    <w:rsid w:val="07817B77"/>
    <w:rsid w:val="0A6B6E22"/>
    <w:rsid w:val="0CB7498D"/>
    <w:rsid w:val="13352112"/>
    <w:rsid w:val="1D0D02A9"/>
    <w:rsid w:val="24F66B57"/>
    <w:rsid w:val="27190E1F"/>
    <w:rsid w:val="2A082437"/>
    <w:rsid w:val="2B3A0600"/>
    <w:rsid w:val="2C582137"/>
    <w:rsid w:val="301E56D2"/>
    <w:rsid w:val="342753C9"/>
    <w:rsid w:val="3612023A"/>
    <w:rsid w:val="377F1B85"/>
    <w:rsid w:val="39FC4F2E"/>
    <w:rsid w:val="41007493"/>
    <w:rsid w:val="441E0683"/>
    <w:rsid w:val="5AE90D33"/>
    <w:rsid w:val="5E437C6C"/>
    <w:rsid w:val="5F14758D"/>
    <w:rsid w:val="62470DAE"/>
    <w:rsid w:val="695A769D"/>
    <w:rsid w:val="711D3484"/>
    <w:rsid w:val="72C134B6"/>
    <w:rsid w:val="7399049F"/>
    <w:rsid w:val="78B22B7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6"/>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脚 Char"/>
    <w:basedOn w:val="5"/>
    <w:link w:val="2"/>
    <w:semiHidden/>
    <w:qFormat/>
    <w:uiPriority w:val="99"/>
    <w:rPr>
      <w:rFonts w:ascii="Times New Roman" w:hAnsi="Times New Roman"/>
      <w:kern w:val="2"/>
      <w:sz w:val="18"/>
      <w:szCs w:val="18"/>
    </w:rPr>
  </w:style>
  <w:style w:type="character" w:customStyle="1" w:styleId="7">
    <w:name w:val="页眉 Char"/>
    <w:basedOn w:val="5"/>
    <w:link w:val="3"/>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1448</Words>
  <Characters>1508</Characters>
  <Lines>19</Lines>
  <Paragraphs>5</Paragraphs>
  <TotalTime>45</TotalTime>
  <ScaleCrop>false</ScaleCrop>
  <LinksUpToDate>false</LinksUpToDate>
  <CharactersWithSpaces>1543</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2020-05-15T08:25:00Z</dcterms:created>
  <dc:creator>Administrator</dc:creator>
  <cp:lastModifiedBy>Administrator</cp:lastModifiedBy>
  <cp:lastPrinted>2020-06-09T02:10:00Z</cp:lastPrinted>
  <dcterms:modified xsi:type="dcterms:W3CDTF">2025-04-27T03:00:39Z</dcterms:modified>
  <cp:revision>497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CCC8B4C96E8445D1BCB1278E5EA1BB79</vt:lpwstr>
  </property>
</Properties>
</file>