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852DFF">
      <w:pPr>
        <w:pStyle w:val="3"/>
        <w:bidi w:val="0"/>
        <w:ind w:firstLine="482" w:firstLineChars="100"/>
        <w:jc w:val="center"/>
        <w:rPr>
          <w:rFonts w:hint="eastAsia"/>
        </w:rPr>
      </w:pPr>
      <w:r>
        <w:rPr>
          <w:rFonts w:hint="eastAsia"/>
          <w:lang w:eastAsia="zh-CN"/>
        </w:rPr>
        <w:t>江华瑶族自治县202</w:t>
      </w:r>
      <w:r>
        <w:rPr>
          <w:rFonts w:hint="eastAsia"/>
          <w:lang w:val="en-US" w:eastAsia="zh-CN"/>
        </w:rPr>
        <w:t>4</w:t>
      </w:r>
      <w:r>
        <w:rPr>
          <w:rFonts w:hint="eastAsia"/>
          <w:lang w:eastAsia="zh-CN"/>
        </w:rPr>
        <w:t>年中央补助地方美术馆、公共图书馆、文化馆（站）免费开放专项资金</w:t>
      </w:r>
      <w:r>
        <w:rPr>
          <w:rFonts w:hint="eastAsia"/>
        </w:rPr>
        <w:t>绩效自评报告</w:t>
      </w:r>
      <w:bookmarkStart w:id="1" w:name="_GoBack"/>
      <w:bookmarkEnd w:id="1"/>
    </w:p>
    <w:p w14:paraId="74FF1014">
      <w:pPr>
        <w:pStyle w:val="12"/>
        <w:widowControl/>
        <w:shd w:val="clear" w:color="auto" w:fill="FFFFFF"/>
        <w:spacing w:beforeAutospacing="0" w:after="225" w:afterAutospacing="0" w:line="400" w:lineRule="exact"/>
        <w:ind w:firstLine="630"/>
        <w:jc w:val="both"/>
        <w:rPr>
          <w:rFonts w:ascii="黑体" w:hAnsi="宋体" w:eastAsia="黑体" w:cs="黑体"/>
          <w:color w:val="3D3D3D"/>
          <w:sz w:val="31"/>
          <w:szCs w:val="31"/>
          <w:shd w:val="clear" w:color="auto" w:fill="FFFFFF"/>
        </w:rPr>
      </w:pPr>
    </w:p>
    <w:p w14:paraId="6BAB24FC">
      <w:pPr>
        <w:pStyle w:val="12"/>
        <w:widowControl/>
        <w:shd w:val="clear" w:color="auto" w:fill="FFFFFF"/>
        <w:spacing w:beforeAutospacing="0" w:after="225" w:afterAutospacing="0" w:line="400" w:lineRule="exact"/>
        <w:ind w:firstLine="630"/>
        <w:jc w:val="both"/>
        <w:rPr>
          <w:rFonts w:ascii="宋体" w:hAnsi="宋体" w:cs="宋体"/>
          <w:color w:val="3D3D3D"/>
          <w:sz w:val="21"/>
          <w:szCs w:val="21"/>
        </w:rPr>
      </w:pPr>
      <w:r>
        <w:rPr>
          <w:rFonts w:ascii="黑体" w:hAnsi="宋体" w:eastAsia="黑体" w:cs="黑体"/>
          <w:color w:val="3D3D3D"/>
          <w:sz w:val="31"/>
          <w:szCs w:val="31"/>
          <w:shd w:val="clear" w:color="auto" w:fill="FFFFFF"/>
        </w:rPr>
        <w:t>一、绩效目标分解下达情况</w:t>
      </w:r>
    </w:p>
    <w:p w14:paraId="3FBCE2F2">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江华瑶族自治县民族文旅广体局收到中央补助地方美术馆、公共图书馆、文化馆（站）免费开放专项资金24万元，其中文化馆12万元，图书馆12万元，（湘财预[2023]416号）。收到“三馆一站”免费开放省级配套资金12.8万元，其中图书馆6.4万元，文化馆6.4万元（湘财预[2024]396号）。合计下达指标36.8万元。</w:t>
      </w:r>
    </w:p>
    <w:p w14:paraId="2639FDB7">
      <w:pPr>
        <w:pStyle w:val="12"/>
        <w:widowControl/>
        <w:shd w:val="clear" w:color="auto" w:fill="FFFFFF"/>
        <w:spacing w:beforeAutospacing="0" w:after="225" w:afterAutospacing="0" w:line="400" w:lineRule="exact"/>
        <w:ind w:firstLine="630"/>
        <w:jc w:val="both"/>
        <w:rPr>
          <w:rFonts w:ascii="宋体" w:hAnsi="宋体" w:cs="宋体"/>
          <w:color w:val="3D3D3D"/>
          <w:sz w:val="21"/>
          <w:szCs w:val="21"/>
        </w:rPr>
      </w:pPr>
      <w:r>
        <w:rPr>
          <w:rFonts w:hint="eastAsia" w:ascii="黑体" w:hAnsi="宋体" w:eastAsia="黑体" w:cs="黑体"/>
          <w:color w:val="3D3D3D"/>
          <w:sz w:val="31"/>
          <w:szCs w:val="31"/>
          <w:shd w:val="clear" w:color="auto" w:fill="FFFFFF"/>
        </w:rPr>
        <w:t>二、绩效目标完成情况分析</w:t>
      </w:r>
    </w:p>
    <w:p w14:paraId="7029FDC4">
      <w:pPr>
        <w:pStyle w:val="12"/>
        <w:widowControl/>
        <w:shd w:val="clear" w:color="auto" w:fill="FFFFFF"/>
        <w:spacing w:beforeAutospacing="0" w:after="225" w:afterAutospacing="0" w:line="400" w:lineRule="exact"/>
        <w:ind w:firstLine="630"/>
        <w:jc w:val="both"/>
        <w:rPr>
          <w:rFonts w:ascii="宋体" w:hAnsi="宋体" w:cs="宋体"/>
          <w:color w:val="3D3D3D"/>
          <w:sz w:val="21"/>
          <w:szCs w:val="21"/>
        </w:rPr>
      </w:pPr>
      <w:r>
        <w:rPr>
          <w:rFonts w:ascii="楷体_GB2312" w:hAnsi="宋体" w:eastAsia="楷体_GB2312" w:cs="楷体_GB2312"/>
          <w:color w:val="3D3D3D"/>
          <w:sz w:val="31"/>
          <w:szCs w:val="31"/>
          <w:shd w:val="clear" w:color="auto" w:fill="FFFFFF"/>
        </w:rPr>
        <w:t>（一）资金投入情况分析</w:t>
      </w:r>
    </w:p>
    <w:p w14:paraId="6A3E796B">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1.项目资金到位情况分析。</w:t>
      </w:r>
    </w:p>
    <w:p w14:paraId="4CA63C56">
      <w:pPr>
        <w:numPr>
          <w:ilvl w:val="0"/>
          <w:numId w:val="0"/>
        </w:num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江华瑶族自治县民族文旅广体局2024年度收到中央补助地方美术馆、公共图书馆、文化馆（站）免费开放专项资金24万元，其中文化馆12万元、图书馆12万元，收到省级配套资金12.8万元，其中文化馆6.4万元、图书馆6.4万元，项目资金到位率100%。</w:t>
      </w:r>
    </w:p>
    <w:p w14:paraId="362999D9">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2.项目资金执行情况分析。</w:t>
      </w:r>
    </w:p>
    <w:p w14:paraId="21898C91">
      <w:pPr>
        <w:numPr>
          <w:ilvl w:val="0"/>
          <w:numId w:val="0"/>
        </w:num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免费开放中央配套资金24万元在2024年度执行17万元，执行率为70%，免费开放省级配套资金12.8万元2024年度执行7万元，执行率为54.68%，免费开放中央配套资金与省级配套资金共执行24万元，总执行率为65.21%。</w:t>
      </w:r>
    </w:p>
    <w:p w14:paraId="27AA7CBB">
      <w:pPr>
        <w:pStyle w:val="12"/>
        <w:widowControl/>
        <w:shd w:val="clear" w:color="auto" w:fill="FFFFFF"/>
        <w:spacing w:beforeAutospacing="0" w:after="225" w:afterAutospacing="0" w:line="400" w:lineRule="exact"/>
        <w:ind w:firstLine="63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3.项目资金管理情况分析。</w:t>
      </w:r>
    </w:p>
    <w:p w14:paraId="7E9627D4">
      <w:pPr>
        <w:ind w:firstLine="640" w:firstLineChars="2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严格对照资金管理办法专款专用，做到资金到项目、管理到项目、核算到项目，保证资金安全高效使用。</w:t>
      </w:r>
    </w:p>
    <w:p w14:paraId="6C390F5F">
      <w:pPr>
        <w:pStyle w:val="12"/>
        <w:widowControl/>
        <w:numPr>
          <w:ilvl w:val="0"/>
          <w:numId w:val="1"/>
        </w:numPr>
        <w:shd w:val="clear" w:color="auto" w:fill="FFFFFF"/>
        <w:spacing w:beforeAutospacing="0" w:after="225" w:afterAutospacing="0" w:line="400" w:lineRule="exact"/>
        <w:ind w:firstLine="630"/>
        <w:jc w:val="both"/>
        <w:rPr>
          <w:rFonts w:hint="eastAsia" w:ascii="楷体_GB2312" w:hAnsi="宋体" w:eastAsia="楷体_GB2312" w:cs="楷体_GB2312"/>
          <w:color w:val="3D3D3D"/>
          <w:sz w:val="31"/>
          <w:szCs w:val="31"/>
          <w:shd w:val="clear" w:color="auto" w:fill="FFFFFF"/>
        </w:rPr>
      </w:pPr>
      <w:r>
        <w:rPr>
          <w:rFonts w:hint="eastAsia" w:ascii="楷体_GB2312" w:hAnsi="宋体" w:eastAsia="楷体_GB2312" w:cs="楷体_GB2312"/>
          <w:color w:val="3D3D3D"/>
          <w:sz w:val="31"/>
          <w:szCs w:val="31"/>
          <w:shd w:val="clear" w:color="auto" w:fill="FFFFFF"/>
        </w:rPr>
        <w:t>总体绩效目标完成情况分析</w:t>
      </w:r>
    </w:p>
    <w:p w14:paraId="35D4F58D">
      <w:pPr>
        <w:numPr>
          <w:ilvl w:val="0"/>
          <w:numId w:val="0"/>
        </w:numPr>
        <w:ind w:firstLine="640" w:firstLineChars="200"/>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通过202</w:t>
      </w:r>
      <w:r>
        <w:rPr>
          <w:rFonts w:hint="eastAsia" w:ascii="仿宋" w:hAnsi="仿宋" w:eastAsia="仿宋" w:cs="仿宋"/>
          <w:sz w:val="32"/>
          <w:szCs w:val="32"/>
          <w:lang w:val="en-US" w:eastAsia="zh-CN"/>
        </w:rPr>
        <w:t>4</w:t>
      </w:r>
      <w:r>
        <w:rPr>
          <w:rFonts w:hint="default" w:ascii="仿宋" w:hAnsi="仿宋" w:eastAsia="仿宋" w:cs="仿宋"/>
          <w:sz w:val="32"/>
          <w:szCs w:val="32"/>
          <w:lang w:val="en-US" w:eastAsia="zh-CN"/>
        </w:rPr>
        <w:t>年免费开放补助资金项目的实施，</w:t>
      </w:r>
      <w:r>
        <w:rPr>
          <w:rFonts w:hint="eastAsia" w:ascii="仿宋" w:hAnsi="仿宋" w:eastAsia="仿宋" w:cs="仿宋"/>
          <w:sz w:val="32"/>
          <w:szCs w:val="32"/>
          <w:lang w:val="en-US" w:eastAsia="zh-CN"/>
        </w:rPr>
        <w:t>图书馆</w:t>
      </w:r>
      <w:r>
        <w:rPr>
          <w:rFonts w:hint="default" w:ascii="仿宋" w:hAnsi="仿宋" w:eastAsia="仿宋" w:cs="仿宋"/>
          <w:sz w:val="32"/>
          <w:szCs w:val="32"/>
          <w:lang w:val="en-US" w:eastAsia="zh-CN"/>
        </w:rPr>
        <w:t>实现全年免费服务读者天数36</w:t>
      </w:r>
      <w:r>
        <w:rPr>
          <w:rFonts w:hint="eastAsia" w:ascii="仿宋" w:hAnsi="仿宋" w:eastAsia="仿宋" w:cs="仿宋"/>
          <w:sz w:val="32"/>
          <w:szCs w:val="32"/>
          <w:lang w:val="en-US" w:eastAsia="zh-CN"/>
        </w:rPr>
        <w:t>5</w:t>
      </w:r>
      <w:r>
        <w:rPr>
          <w:rFonts w:hint="default" w:ascii="仿宋" w:hAnsi="仿宋" w:eastAsia="仿宋" w:cs="仿宋"/>
          <w:sz w:val="32"/>
          <w:szCs w:val="32"/>
          <w:lang w:val="en-US" w:eastAsia="zh-CN"/>
        </w:rPr>
        <w:t>天，</w:t>
      </w:r>
      <w:r>
        <w:rPr>
          <w:rFonts w:hint="eastAsia" w:ascii="仿宋" w:hAnsi="仿宋" w:eastAsia="仿宋" w:cs="仿宋"/>
          <w:sz w:val="32"/>
          <w:szCs w:val="32"/>
          <w:lang w:val="en-US" w:eastAsia="zh-CN"/>
        </w:rPr>
        <w:t>总馆</w:t>
      </w:r>
      <w:r>
        <w:rPr>
          <w:rFonts w:hint="default" w:ascii="仿宋" w:hAnsi="仿宋" w:eastAsia="仿宋" w:cs="仿宋"/>
          <w:sz w:val="32"/>
          <w:szCs w:val="32"/>
          <w:lang w:val="en-US" w:eastAsia="zh-CN"/>
        </w:rPr>
        <w:t>全年服务读者</w:t>
      </w:r>
      <w:r>
        <w:rPr>
          <w:rFonts w:hint="eastAsia" w:ascii="仿宋" w:hAnsi="仿宋" w:eastAsia="仿宋" w:cs="仿宋"/>
          <w:sz w:val="32"/>
          <w:szCs w:val="32"/>
          <w:lang w:val="en-US" w:eastAsia="zh-CN"/>
        </w:rPr>
        <w:t>82356</w:t>
      </w:r>
      <w:r>
        <w:rPr>
          <w:rFonts w:hint="default" w:ascii="仿宋" w:hAnsi="仿宋" w:eastAsia="仿宋" w:cs="仿宋"/>
          <w:sz w:val="32"/>
          <w:szCs w:val="32"/>
          <w:lang w:val="en-US" w:eastAsia="zh-CN"/>
        </w:rPr>
        <w:t>人次，举办读书会活动、阅读推广活动</w:t>
      </w:r>
      <w:r>
        <w:rPr>
          <w:rFonts w:hint="eastAsia" w:ascii="仿宋" w:hAnsi="仿宋" w:eastAsia="仿宋" w:cs="仿宋"/>
          <w:sz w:val="32"/>
          <w:szCs w:val="32"/>
          <w:lang w:val="en-US" w:eastAsia="zh-CN"/>
        </w:rPr>
        <w:t>、流动图书车服务</w:t>
      </w:r>
      <w:r>
        <w:rPr>
          <w:rFonts w:hint="default" w:ascii="仿宋" w:hAnsi="仿宋" w:eastAsia="仿宋" w:cs="仿宋"/>
          <w:sz w:val="32"/>
          <w:szCs w:val="32"/>
          <w:lang w:val="en-US" w:eastAsia="zh-CN"/>
        </w:rPr>
        <w:t>和精品文化展览活动，服务市民阅读需求有效提高，服务读者满意度调查</w:t>
      </w:r>
      <w:r>
        <w:rPr>
          <w:rFonts w:hint="eastAsia" w:ascii="仿宋" w:hAnsi="仿宋" w:eastAsia="仿宋" w:cs="仿宋"/>
          <w:sz w:val="32"/>
          <w:szCs w:val="32"/>
          <w:lang w:val="en-US" w:eastAsia="zh-CN"/>
        </w:rPr>
        <w:t>达到</w:t>
      </w:r>
      <w:r>
        <w:rPr>
          <w:rFonts w:hint="default" w:ascii="仿宋" w:hAnsi="仿宋" w:eastAsia="仿宋" w:cs="仿宋"/>
          <w:sz w:val="32"/>
          <w:szCs w:val="32"/>
          <w:lang w:val="en-US" w:eastAsia="zh-CN"/>
        </w:rPr>
        <w:t>9</w:t>
      </w:r>
      <w:r>
        <w:rPr>
          <w:rFonts w:hint="eastAsia" w:ascii="仿宋" w:hAnsi="仿宋" w:eastAsia="仿宋" w:cs="仿宋"/>
          <w:sz w:val="32"/>
          <w:szCs w:val="32"/>
          <w:lang w:val="en-US" w:eastAsia="zh-CN"/>
        </w:rPr>
        <w:t>0</w:t>
      </w:r>
      <w:r>
        <w:rPr>
          <w:rFonts w:hint="default" w:ascii="仿宋" w:hAnsi="仿宋" w:eastAsia="仿宋" w:cs="仿宋"/>
          <w:sz w:val="32"/>
          <w:szCs w:val="32"/>
          <w:lang w:val="en-US" w:eastAsia="zh-CN"/>
        </w:rPr>
        <w:t>%。充分发挥公共图书馆文化阵地示范作用，有效推进全民阅读发展。</w:t>
      </w:r>
    </w:p>
    <w:p w14:paraId="6D463988">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通过2024年免费开放补助资金项目的实施，文化馆实现场馆全免费服务，全年服务群众达10万人次，免费开放天数达360天；举办培训班12期、受训人员476人次；群众文化艺术辅导28次、</w:t>
      </w:r>
      <w:bookmarkStart w:id="0" w:name="_Hlk129047733"/>
      <w:r>
        <w:rPr>
          <w:rFonts w:hint="eastAsia" w:ascii="仿宋" w:hAnsi="仿宋" w:eastAsia="仿宋" w:cs="仿宋"/>
          <w:sz w:val="32"/>
          <w:szCs w:val="32"/>
          <w:lang w:val="en-US" w:eastAsia="zh-CN"/>
        </w:rPr>
        <w:t>受益群众1235人次</w:t>
      </w:r>
      <w:bookmarkEnd w:id="0"/>
      <w:r>
        <w:rPr>
          <w:rFonts w:hint="eastAsia" w:ascii="仿宋" w:hAnsi="仿宋" w:eastAsia="仿宋" w:cs="仿宋"/>
          <w:sz w:val="32"/>
          <w:szCs w:val="32"/>
          <w:lang w:val="en-US" w:eastAsia="zh-CN"/>
        </w:rPr>
        <w:t>；流动文化车下乡送文艺演出活动及非遗展览活动64场，受益群众32000人次；群众满意度调查达到90%。充分发挥公共文化阵地示范作用，有效推进全民健康活动发展。</w:t>
      </w:r>
    </w:p>
    <w:p w14:paraId="02B836D5">
      <w:pPr>
        <w:pStyle w:val="12"/>
        <w:widowControl/>
        <w:shd w:val="clear" w:color="auto" w:fill="FFFFFF"/>
        <w:spacing w:beforeAutospacing="0" w:after="225" w:afterAutospacing="0" w:line="400" w:lineRule="exact"/>
        <w:ind w:firstLine="630"/>
        <w:jc w:val="both"/>
        <w:rPr>
          <w:rFonts w:ascii="宋体" w:hAnsi="宋体" w:cs="宋体"/>
          <w:color w:val="3D3D3D"/>
          <w:sz w:val="21"/>
          <w:szCs w:val="21"/>
        </w:rPr>
      </w:pPr>
      <w:r>
        <w:rPr>
          <w:rFonts w:hint="eastAsia" w:ascii="楷体_GB2312" w:hAnsi="宋体" w:eastAsia="楷体_GB2312" w:cs="楷体_GB2312"/>
          <w:color w:val="3D3D3D"/>
          <w:sz w:val="31"/>
          <w:szCs w:val="31"/>
          <w:shd w:val="clear" w:color="auto" w:fill="FFFFFF"/>
        </w:rPr>
        <w:t>（三）绩效指标完成情况分析</w:t>
      </w:r>
    </w:p>
    <w:p w14:paraId="03B8A003">
      <w:pPr>
        <w:numPr>
          <w:ilvl w:val="0"/>
          <w:numId w:val="0"/>
        </w:numPr>
        <w:ind w:firstLine="620" w:firstLineChars="200"/>
        <w:rPr>
          <w:rFonts w:ascii="宋体" w:hAnsi="宋体" w:cs="宋体"/>
          <w:color w:val="3D3D3D"/>
          <w:sz w:val="21"/>
          <w:szCs w:val="21"/>
        </w:rPr>
      </w:pPr>
      <w:r>
        <w:rPr>
          <w:rFonts w:hint="eastAsia" w:ascii="仿宋_GB2312" w:hAnsi="宋体" w:eastAsia="仿宋_GB2312" w:cs="仿宋_GB2312"/>
          <w:color w:val="3D3D3D"/>
          <w:sz w:val="31"/>
          <w:szCs w:val="31"/>
          <w:shd w:val="clear" w:color="auto" w:fill="FFFFFF"/>
        </w:rPr>
        <w:t>1.产出指标完成情况分析。</w:t>
      </w:r>
    </w:p>
    <w:p w14:paraId="6733C9B8">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（1）数量指标。</w:t>
      </w:r>
    </w:p>
    <w:p w14:paraId="53EFF4E3">
      <w:pPr>
        <w:numPr>
          <w:ilvl w:val="0"/>
          <w:numId w:val="0"/>
        </w:numPr>
        <w:ind w:firstLine="640" w:firstLineChars="200"/>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①免费开放</w:t>
      </w:r>
      <w:r>
        <w:rPr>
          <w:rFonts w:hint="eastAsia" w:ascii="仿宋" w:hAnsi="仿宋" w:eastAsia="仿宋" w:cs="仿宋"/>
          <w:sz w:val="32"/>
          <w:szCs w:val="32"/>
          <w:lang w:val="en-US" w:eastAsia="zh-CN"/>
        </w:rPr>
        <w:t>场馆年度指标2处，实际开放2处，指标完成率100%。</w:t>
      </w:r>
    </w:p>
    <w:p w14:paraId="177E34BB">
      <w:pPr>
        <w:numPr>
          <w:ilvl w:val="0"/>
          <w:numId w:val="0"/>
        </w:num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②全年免费</w:t>
      </w:r>
      <w:r>
        <w:rPr>
          <w:rFonts w:hint="eastAsia" w:ascii="仿宋" w:hAnsi="仿宋" w:eastAsia="仿宋" w:cs="仿宋"/>
          <w:sz w:val="32"/>
          <w:szCs w:val="32"/>
          <w:lang w:val="en-US" w:eastAsia="zh-CN"/>
        </w:rPr>
        <w:t>开放年度指标365</w:t>
      </w:r>
      <w:r>
        <w:rPr>
          <w:rFonts w:hint="default" w:ascii="仿宋" w:hAnsi="仿宋" w:eastAsia="仿宋" w:cs="仿宋"/>
          <w:sz w:val="32"/>
          <w:szCs w:val="32"/>
          <w:lang w:val="en-US" w:eastAsia="zh-CN"/>
        </w:rPr>
        <w:t>天，</w:t>
      </w:r>
      <w:r>
        <w:rPr>
          <w:rFonts w:hint="eastAsia" w:ascii="仿宋" w:hAnsi="仿宋" w:eastAsia="仿宋" w:cs="仿宋"/>
          <w:sz w:val="32"/>
          <w:szCs w:val="32"/>
          <w:lang w:val="en-US" w:eastAsia="zh-CN"/>
        </w:rPr>
        <w:t>实际开放365天，</w:t>
      </w:r>
      <w:r>
        <w:rPr>
          <w:rFonts w:hint="default" w:ascii="仿宋" w:hAnsi="仿宋" w:eastAsia="仿宋" w:cs="仿宋"/>
          <w:sz w:val="32"/>
          <w:szCs w:val="32"/>
          <w:lang w:val="en-US" w:eastAsia="zh-CN"/>
        </w:rPr>
        <w:t>指标完成率100%；</w:t>
      </w:r>
    </w:p>
    <w:p w14:paraId="575ACE6F">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③</w:t>
      </w:r>
      <w:r>
        <w:rPr>
          <w:rFonts w:hint="default" w:ascii="仿宋" w:hAnsi="仿宋" w:eastAsia="仿宋" w:cs="仿宋"/>
          <w:sz w:val="32"/>
          <w:szCs w:val="32"/>
          <w:lang w:val="en-US" w:eastAsia="zh-CN"/>
        </w:rPr>
        <w:t>全年免费服务读者</w:t>
      </w:r>
      <w:r>
        <w:rPr>
          <w:rFonts w:hint="eastAsia" w:ascii="仿宋" w:hAnsi="仿宋" w:eastAsia="仿宋" w:cs="仿宋"/>
          <w:sz w:val="32"/>
          <w:szCs w:val="32"/>
          <w:lang w:val="en-US" w:eastAsia="zh-CN"/>
        </w:rPr>
        <w:t>年度指标120</w:t>
      </w:r>
      <w:r>
        <w:rPr>
          <w:rFonts w:hint="default" w:ascii="仿宋" w:hAnsi="仿宋" w:eastAsia="仿宋" w:cs="仿宋"/>
          <w:sz w:val="32"/>
          <w:szCs w:val="32"/>
          <w:lang w:val="en-US" w:eastAsia="zh-CN"/>
        </w:rPr>
        <w:t>万人次，</w:t>
      </w:r>
      <w:r>
        <w:rPr>
          <w:rFonts w:hint="eastAsia" w:ascii="仿宋" w:hAnsi="仿宋" w:eastAsia="仿宋" w:cs="仿宋"/>
          <w:sz w:val="32"/>
          <w:szCs w:val="32"/>
          <w:lang w:val="en-US" w:eastAsia="zh-CN"/>
        </w:rPr>
        <w:t>实际免费服务读者数量120万人次，</w:t>
      </w:r>
      <w:r>
        <w:rPr>
          <w:rFonts w:hint="default" w:ascii="仿宋" w:hAnsi="仿宋" w:eastAsia="仿宋" w:cs="仿宋"/>
          <w:sz w:val="32"/>
          <w:szCs w:val="32"/>
          <w:lang w:val="en-US" w:eastAsia="zh-CN"/>
        </w:rPr>
        <w:t>指标完成率100%；</w:t>
      </w:r>
    </w:p>
    <w:p w14:paraId="4D781DCD">
      <w:pPr>
        <w:numPr>
          <w:ilvl w:val="0"/>
          <w:numId w:val="0"/>
        </w:numPr>
        <w:ind w:firstLine="640" w:firstLineChars="200"/>
        <w:rPr>
          <w:rFonts w:hint="eastAsia" w:ascii="仿宋" w:hAnsi="仿宋" w:eastAsia="仿宋" w:cs="仿宋"/>
          <w:sz w:val="32"/>
          <w:szCs w:val="32"/>
          <w:lang w:val="en-US" w:eastAsia="zh-CN"/>
        </w:rPr>
      </w:pPr>
      <w:r>
        <w:rPr>
          <w:rFonts w:hint="eastAsia" w:ascii="仿宋_GB2312" w:hAnsi="宋体" w:eastAsia="仿宋_GB2312"/>
          <w:color w:val="auto"/>
          <w:sz w:val="32"/>
          <w:szCs w:val="32"/>
          <w:lang w:val="en-US" w:eastAsia="zh-CN"/>
        </w:rPr>
        <w:t>④</w:t>
      </w:r>
      <w:r>
        <w:rPr>
          <w:rFonts w:hint="eastAsia" w:ascii="仿宋" w:hAnsi="仿宋" w:eastAsia="仿宋" w:cs="仿宋"/>
          <w:sz w:val="32"/>
          <w:szCs w:val="32"/>
          <w:lang w:val="en-US" w:eastAsia="zh-CN"/>
        </w:rPr>
        <w:t>举办培训班年度指标12期，实际举办12期，</w:t>
      </w:r>
      <w:r>
        <w:rPr>
          <w:rFonts w:hint="default" w:ascii="仿宋" w:hAnsi="仿宋" w:eastAsia="仿宋" w:cs="仿宋"/>
          <w:sz w:val="32"/>
          <w:szCs w:val="32"/>
          <w:lang w:val="en-US" w:eastAsia="zh-CN"/>
        </w:rPr>
        <w:t>指标完成率100%</w:t>
      </w:r>
      <w:r>
        <w:rPr>
          <w:rFonts w:hint="eastAsia" w:ascii="仿宋" w:hAnsi="仿宋" w:eastAsia="仿宋" w:cs="仿宋"/>
          <w:sz w:val="32"/>
          <w:szCs w:val="32"/>
          <w:lang w:val="en-US" w:eastAsia="zh-CN"/>
        </w:rPr>
        <w:t>；</w:t>
      </w:r>
    </w:p>
    <w:p w14:paraId="64B6CB3F">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⑤群众文化艺术辅导年度指标25次；实际完成28次，</w:t>
      </w:r>
      <w:r>
        <w:rPr>
          <w:rFonts w:hint="default" w:ascii="仿宋" w:hAnsi="仿宋" w:eastAsia="仿宋" w:cs="仿宋"/>
          <w:sz w:val="32"/>
          <w:szCs w:val="32"/>
          <w:lang w:val="en-US" w:eastAsia="zh-CN"/>
        </w:rPr>
        <w:t>指标完成率100%</w:t>
      </w:r>
      <w:r>
        <w:rPr>
          <w:rFonts w:hint="eastAsia" w:ascii="仿宋" w:hAnsi="仿宋" w:eastAsia="仿宋" w:cs="仿宋"/>
          <w:sz w:val="32"/>
          <w:szCs w:val="32"/>
          <w:lang w:val="en-US" w:eastAsia="zh-CN"/>
        </w:rPr>
        <w:t>；</w:t>
      </w:r>
    </w:p>
    <w:p w14:paraId="6211950E">
      <w:pPr>
        <w:numPr>
          <w:ilvl w:val="0"/>
          <w:numId w:val="0"/>
        </w:numPr>
        <w:ind w:firstLine="640" w:firstLineChars="200"/>
        <w:rPr>
          <w:rFonts w:hint="eastAsia"/>
          <w:lang w:val="en-US" w:eastAsia="zh-CN"/>
        </w:rPr>
      </w:pPr>
      <w:r>
        <w:rPr>
          <w:rFonts w:hint="eastAsia" w:ascii="仿宋" w:hAnsi="仿宋" w:eastAsia="仿宋" w:cs="仿宋"/>
          <w:sz w:val="32"/>
          <w:szCs w:val="32"/>
          <w:lang w:val="en-US" w:eastAsia="zh-CN"/>
        </w:rPr>
        <w:t>⑥流动文化车下乡送文艺演出活动64场，实际完成64场，指标完成率100%</w:t>
      </w:r>
      <w:r>
        <w:rPr>
          <w:rFonts w:hint="default" w:ascii="仿宋" w:hAnsi="仿宋" w:eastAsia="仿宋" w:cs="仿宋"/>
          <w:sz w:val="32"/>
          <w:szCs w:val="32"/>
          <w:lang w:val="en-US" w:eastAsia="zh-CN"/>
        </w:rPr>
        <w:t>；</w:t>
      </w:r>
    </w:p>
    <w:p w14:paraId="3CA544D1">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（2）质量指标。</w:t>
      </w:r>
    </w:p>
    <w:p w14:paraId="1CF1F5A9">
      <w:pPr>
        <w:numPr>
          <w:ilvl w:val="0"/>
          <w:numId w:val="0"/>
        </w:numPr>
        <w:ind w:firstLine="640" w:firstLineChars="200"/>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①</w:t>
      </w:r>
      <w:r>
        <w:rPr>
          <w:rFonts w:hint="eastAsia" w:ascii="仿宋" w:hAnsi="仿宋" w:eastAsia="仿宋" w:cs="仿宋"/>
          <w:sz w:val="32"/>
          <w:szCs w:val="32"/>
          <w:lang w:val="en-US" w:eastAsia="zh-CN"/>
        </w:rPr>
        <w:t>文体活动群众参与人次不少于12.5万人次，参与率100%。</w:t>
      </w:r>
    </w:p>
    <w:p w14:paraId="7782BD5F">
      <w:pPr>
        <w:numPr>
          <w:ilvl w:val="0"/>
          <w:numId w:val="0"/>
        </w:numPr>
        <w:ind w:firstLine="640" w:firstLineChars="200"/>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②全年</w:t>
      </w:r>
      <w:r>
        <w:rPr>
          <w:rFonts w:hint="eastAsia" w:ascii="仿宋" w:hAnsi="仿宋" w:eastAsia="仿宋" w:cs="仿宋"/>
          <w:sz w:val="32"/>
          <w:szCs w:val="32"/>
          <w:lang w:val="en-US" w:eastAsia="zh-CN"/>
        </w:rPr>
        <w:t>全民阅读增长率年度指标值15%，实际增长率15%。</w:t>
      </w:r>
    </w:p>
    <w:p w14:paraId="6E58B354">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225" w:afterAutospacing="0" w:line="240" w:lineRule="auto"/>
        <w:ind w:firstLine="630"/>
        <w:jc w:val="both"/>
        <w:textAlignment w:val="auto"/>
        <w:rPr>
          <w:rFonts w:ascii="宋体" w:hAnsi="宋体" w:cs="宋体"/>
          <w:color w:val="3D3D3D"/>
          <w:sz w:val="21"/>
          <w:szCs w:val="21"/>
        </w:rPr>
      </w:pPr>
      <w:r>
        <w:rPr>
          <w:rFonts w:hint="eastAsia" w:ascii="仿宋_GB2312" w:hAnsi="宋体" w:eastAsia="仿宋_GB2312" w:cs="仿宋_GB2312"/>
          <w:color w:val="3D3D3D"/>
          <w:sz w:val="31"/>
          <w:szCs w:val="31"/>
          <w:shd w:val="clear" w:color="auto" w:fill="FFFFFF"/>
        </w:rPr>
        <w:t>2.效益指标完成情况分析。</w:t>
      </w:r>
    </w:p>
    <w:p w14:paraId="3BBF85EC">
      <w:pPr>
        <w:keepNext w:val="0"/>
        <w:keepLines w:val="0"/>
        <w:pageBreakBefore w:val="0"/>
        <w:numPr>
          <w:ilvl w:val="0"/>
          <w:numId w:val="0"/>
        </w:numPr>
        <w:kinsoku/>
        <w:wordWrap/>
        <w:overflowPunct/>
        <w:topLinePunct w:val="0"/>
        <w:autoSpaceDE/>
        <w:autoSpaceDN/>
        <w:bidi w:val="0"/>
        <w:adjustRightInd/>
        <w:snapToGrid/>
        <w:spacing w:line="240" w:lineRule="auto"/>
        <w:ind w:firstLine="620" w:firstLineChars="200"/>
        <w:textAlignment w:val="auto"/>
        <w:rPr>
          <w:rFonts w:hint="default" w:ascii="仿宋" w:hAnsi="仿宋" w:eastAsia="仿宋" w:cs="仿宋"/>
          <w:sz w:val="32"/>
          <w:szCs w:val="32"/>
          <w:lang w:val="en-US" w:eastAsia="zh-CN"/>
        </w:rPr>
      </w:pPr>
      <w:r>
        <w:rPr>
          <w:rFonts w:hint="eastAsia" w:ascii="仿宋_GB2312" w:hAnsi="宋体" w:eastAsia="仿宋_GB2312" w:cs="仿宋_GB2312"/>
          <w:color w:val="3D3D3D"/>
          <w:sz w:val="31"/>
          <w:szCs w:val="31"/>
          <w:shd w:val="clear" w:color="auto" w:fill="FFFFFF"/>
        </w:rPr>
        <w:t>（1）</w:t>
      </w:r>
      <w:r>
        <w:rPr>
          <w:rFonts w:hint="eastAsia" w:ascii="仿宋" w:hAnsi="仿宋" w:eastAsia="仿宋" w:cs="仿宋"/>
          <w:sz w:val="32"/>
          <w:szCs w:val="32"/>
          <w:lang w:val="en-US" w:eastAsia="zh-CN"/>
        </w:rPr>
        <w:t>社会效益</w:t>
      </w:r>
    </w:p>
    <w:p w14:paraId="5F22AC35">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color w:val="3D3D3D"/>
          <w:sz w:val="31"/>
          <w:szCs w:val="31"/>
          <w:shd w:val="clear" w:color="auto" w:fill="FFFFFF"/>
        </w:rPr>
      </w:pPr>
      <w:r>
        <w:rPr>
          <w:rFonts w:hint="eastAsia" w:ascii="仿宋" w:hAnsi="仿宋" w:eastAsia="仿宋" w:cs="仿宋"/>
          <w:sz w:val="32"/>
          <w:szCs w:val="32"/>
          <w:lang w:val="en-US" w:eastAsia="zh-CN"/>
        </w:rPr>
        <w:t>提升基层公共文化建设水平，丰富农村广大人民群众业余文化生活、弘扬正能量、提高公民素质。</w:t>
      </w:r>
    </w:p>
    <w:p w14:paraId="76A6F89C">
      <w:pPr>
        <w:pStyle w:val="12"/>
        <w:widowControl/>
        <w:shd w:val="clear" w:color="auto" w:fill="FFFFFF"/>
        <w:spacing w:beforeAutospacing="0" w:after="225" w:afterAutospacing="0" w:line="400" w:lineRule="exact"/>
        <w:ind w:firstLine="630"/>
        <w:jc w:val="both"/>
        <w:rPr>
          <w:rFonts w:hint="eastAsia" w:ascii="仿宋_GB2312" w:hAnsi="宋体" w:eastAsia="仿宋_GB2312" w:cs="仿宋_GB2312"/>
          <w:color w:val="3D3D3D"/>
          <w:sz w:val="31"/>
          <w:szCs w:val="31"/>
          <w:shd w:val="clear" w:color="auto" w:fill="FFFFFF"/>
        </w:rPr>
      </w:pPr>
      <w:r>
        <w:rPr>
          <w:rFonts w:hint="eastAsia" w:ascii="仿宋" w:hAnsi="仿宋" w:eastAsia="仿宋" w:cs="仿宋"/>
          <w:sz w:val="32"/>
          <w:szCs w:val="32"/>
          <w:lang w:val="en-US" w:eastAsia="zh-CN"/>
        </w:rPr>
        <w:t>（2）</w:t>
      </w:r>
      <w:r>
        <w:rPr>
          <w:rFonts w:hint="eastAsia" w:ascii="仿宋_GB2312" w:hAnsi="宋体" w:eastAsia="仿宋_GB2312" w:cs="仿宋_GB2312"/>
          <w:color w:val="3D3D3D"/>
          <w:sz w:val="31"/>
          <w:szCs w:val="31"/>
          <w:shd w:val="clear" w:color="auto" w:fill="FFFFFF"/>
        </w:rPr>
        <w:t>生态效益。</w:t>
      </w:r>
    </w:p>
    <w:p w14:paraId="705C2616">
      <w:pPr>
        <w:pStyle w:val="12"/>
        <w:widowControl/>
        <w:numPr>
          <w:ilvl w:val="0"/>
          <w:numId w:val="0"/>
        </w:numPr>
        <w:shd w:val="clear" w:color="auto" w:fill="FFFFFF"/>
        <w:spacing w:beforeAutospacing="0" w:after="225" w:afterAutospacing="0" w:line="400" w:lineRule="exact"/>
        <w:ind w:firstLine="960" w:firstLineChars="300"/>
        <w:jc w:val="both"/>
        <w:rPr>
          <w:rFonts w:hint="default"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免费开放无垃圾、无噪音、无固废。</w:t>
      </w:r>
    </w:p>
    <w:p w14:paraId="264E6D19">
      <w:pPr>
        <w:pStyle w:val="12"/>
        <w:widowControl/>
        <w:shd w:val="clear" w:color="auto" w:fill="FFFFFF"/>
        <w:spacing w:beforeAutospacing="0" w:after="225" w:afterAutospacing="0" w:line="400" w:lineRule="exact"/>
        <w:ind w:firstLine="630"/>
        <w:jc w:val="both"/>
        <w:rPr>
          <w:rFonts w:hint="eastAsia" w:ascii="仿宋_GB2312" w:hAnsi="宋体" w:eastAsia="仿宋_GB2312" w:cs="仿宋_GB2312"/>
          <w:color w:val="3D3D3D"/>
          <w:sz w:val="31"/>
          <w:szCs w:val="31"/>
          <w:shd w:val="clear" w:color="auto" w:fill="FFFFFF"/>
        </w:rPr>
      </w:pPr>
      <w:r>
        <w:rPr>
          <w:rFonts w:hint="eastAsia" w:ascii="仿宋_GB2312" w:hAnsi="宋体" w:eastAsia="仿宋_GB2312" w:cs="仿宋_GB2312"/>
          <w:color w:val="3D3D3D"/>
          <w:sz w:val="31"/>
          <w:szCs w:val="31"/>
          <w:shd w:val="clear" w:color="auto" w:fill="FFFFFF"/>
          <w:lang w:eastAsia="zh-CN"/>
        </w:rPr>
        <w:t>（</w:t>
      </w:r>
      <w:r>
        <w:rPr>
          <w:rFonts w:hint="eastAsia" w:ascii="仿宋_GB2312" w:hAnsi="宋体" w:eastAsia="仿宋_GB2312" w:cs="仿宋_GB2312"/>
          <w:color w:val="3D3D3D"/>
          <w:sz w:val="31"/>
          <w:szCs w:val="31"/>
          <w:shd w:val="clear" w:color="auto" w:fill="FFFFFF"/>
          <w:lang w:val="en-US" w:eastAsia="zh-CN"/>
        </w:rPr>
        <w:t>3）</w:t>
      </w:r>
      <w:r>
        <w:rPr>
          <w:rFonts w:hint="eastAsia" w:ascii="仿宋_GB2312" w:hAnsi="宋体" w:eastAsia="仿宋_GB2312" w:cs="仿宋_GB2312"/>
          <w:color w:val="3D3D3D"/>
          <w:sz w:val="31"/>
          <w:szCs w:val="31"/>
          <w:shd w:val="clear" w:color="auto" w:fill="FFFFFF"/>
        </w:rPr>
        <w:t>可持续影响。</w:t>
      </w:r>
    </w:p>
    <w:p w14:paraId="743C418D">
      <w:pPr>
        <w:numPr>
          <w:ilvl w:val="0"/>
          <w:numId w:val="0"/>
        </w:num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通过免费开放和各项服务丰富人民群众的业余生活，能有效满足群众日益增长的部分文化需求，促进社会教育功能，提高人文素质，实现可持续影响。</w:t>
      </w:r>
    </w:p>
    <w:p w14:paraId="21799318">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3.满意度指标完成情况分析。</w:t>
      </w:r>
    </w:p>
    <w:p w14:paraId="353E02AC">
      <w:pPr>
        <w:numPr>
          <w:ilvl w:val="0"/>
          <w:numId w:val="0"/>
        </w:num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常态化做好免费开放工作，开放率达100%，实现全覆盖，群众知晓率达95%，有效完成年度免费开放各项目标任务，免费开放群众</w:t>
      </w:r>
      <w:r>
        <w:rPr>
          <w:rFonts w:hint="default" w:ascii="仿宋" w:hAnsi="仿宋" w:eastAsia="仿宋" w:cs="仿宋"/>
          <w:sz w:val="32"/>
          <w:szCs w:val="32"/>
          <w:lang w:val="en-US" w:eastAsia="zh-CN"/>
        </w:rPr>
        <w:t>满意度</w:t>
      </w:r>
      <w:r>
        <w:rPr>
          <w:rFonts w:hint="eastAsia" w:ascii="仿宋" w:hAnsi="仿宋" w:eastAsia="仿宋" w:cs="仿宋"/>
          <w:sz w:val="32"/>
          <w:szCs w:val="32"/>
          <w:lang w:val="en-US" w:eastAsia="zh-CN"/>
        </w:rPr>
        <w:t>为</w:t>
      </w:r>
      <w:r>
        <w:rPr>
          <w:rFonts w:hint="default" w:ascii="仿宋" w:hAnsi="仿宋" w:eastAsia="仿宋" w:cs="仿宋"/>
          <w:sz w:val="32"/>
          <w:szCs w:val="32"/>
          <w:lang w:val="en-US" w:eastAsia="zh-CN"/>
        </w:rPr>
        <w:t>9</w:t>
      </w:r>
      <w:r>
        <w:rPr>
          <w:rFonts w:hint="eastAsia" w:ascii="仿宋" w:hAnsi="仿宋" w:eastAsia="仿宋" w:cs="仿宋"/>
          <w:sz w:val="32"/>
          <w:szCs w:val="32"/>
          <w:lang w:val="en-US" w:eastAsia="zh-CN"/>
        </w:rPr>
        <w:t>0</w:t>
      </w:r>
      <w:r>
        <w:rPr>
          <w:rFonts w:hint="default" w:ascii="仿宋" w:hAnsi="仿宋" w:eastAsia="仿宋" w:cs="仿宋"/>
          <w:sz w:val="32"/>
          <w:szCs w:val="32"/>
          <w:lang w:val="en-US" w:eastAsia="zh-CN"/>
        </w:rPr>
        <w:t>%，指标完成率</w:t>
      </w:r>
      <w:r>
        <w:rPr>
          <w:rFonts w:hint="eastAsia" w:ascii="仿宋" w:hAnsi="仿宋" w:eastAsia="仿宋" w:cs="仿宋"/>
          <w:sz w:val="32"/>
          <w:szCs w:val="32"/>
          <w:lang w:val="en-US" w:eastAsia="zh-CN"/>
        </w:rPr>
        <w:t>为95</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w:t>
      </w:r>
    </w:p>
    <w:p w14:paraId="54886A2F">
      <w:pPr>
        <w:pStyle w:val="12"/>
        <w:widowControl/>
        <w:shd w:val="clear" w:color="auto" w:fill="FFFFFF"/>
        <w:spacing w:beforeAutospacing="0" w:after="225" w:afterAutospacing="0" w:line="400" w:lineRule="exact"/>
        <w:ind w:firstLine="630"/>
        <w:jc w:val="both"/>
        <w:rPr>
          <w:rFonts w:ascii="宋体" w:hAnsi="宋体" w:cs="宋体"/>
          <w:color w:val="3D3D3D"/>
          <w:sz w:val="21"/>
          <w:szCs w:val="21"/>
        </w:rPr>
      </w:pPr>
      <w:r>
        <w:rPr>
          <w:rFonts w:hint="eastAsia" w:ascii="黑体" w:hAnsi="宋体" w:eastAsia="黑体" w:cs="黑体"/>
          <w:color w:val="3D3D3D"/>
          <w:sz w:val="31"/>
          <w:szCs w:val="31"/>
          <w:shd w:val="clear" w:color="auto" w:fill="FFFFFF"/>
          <w:lang w:val="en-US" w:eastAsia="zh-CN"/>
        </w:rPr>
        <w:t>三、</w:t>
      </w:r>
      <w:r>
        <w:rPr>
          <w:rFonts w:hint="eastAsia" w:ascii="黑体" w:hAnsi="宋体" w:eastAsia="黑体" w:cs="黑体"/>
          <w:color w:val="3D3D3D"/>
          <w:sz w:val="31"/>
          <w:szCs w:val="31"/>
          <w:shd w:val="clear" w:color="auto" w:fill="FFFFFF"/>
        </w:rPr>
        <w:t>其他需要说明的问题</w:t>
      </w:r>
    </w:p>
    <w:p w14:paraId="44431434">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年度中免费开放资金有12.8万元未执行完，其原因：文化馆和图书馆每年在执行预算时都会考虑至次年的免费开放资金在前两月有可能不能及时到达，为保证这两月开展活动不受影响，所以会预留一小部分资金。</w:t>
      </w:r>
    </w:p>
    <w:p w14:paraId="62A1EE89">
      <w:pPr>
        <w:pStyle w:val="2"/>
        <w:rPr>
          <w:rFonts w:hint="eastAsia" w:ascii="仿宋" w:hAnsi="仿宋" w:eastAsia="仿宋" w:cs="仿宋"/>
          <w:sz w:val="32"/>
          <w:szCs w:val="32"/>
          <w:lang w:val="en-US" w:eastAsia="zh-CN"/>
        </w:rPr>
      </w:pPr>
    </w:p>
    <w:p w14:paraId="78AE14BA">
      <w:pPr>
        <w:pStyle w:val="2"/>
        <w:rPr>
          <w:rFonts w:hint="eastAsia" w:ascii="仿宋" w:hAnsi="仿宋" w:eastAsia="仿宋" w:cs="仿宋"/>
          <w:sz w:val="32"/>
          <w:szCs w:val="32"/>
          <w:lang w:val="en-US" w:eastAsia="zh-CN"/>
        </w:rPr>
      </w:pPr>
    </w:p>
    <w:p w14:paraId="5F7BB844">
      <w:pPr>
        <w:pStyle w:val="12"/>
        <w:widowControl/>
        <w:shd w:val="clear" w:color="auto" w:fill="FFFFFF"/>
        <w:spacing w:beforeAutospacing="0" w:after="225" w:afterAutospacing="0" w:line="400" w:lineRule="exact"/>
        <w:ind w:firstLine="630"/>
        <w:jc w:val="both"/>
        <w:rPr>
          <w:rFonts w:hint="eastAsia" w:ascii="仿宋" w:hAnsi="仿宋" w:eastAsia="仿宋" w:cs="仿宋"/>
          <w:kern w:val="2"/>
          <w:sz w:val="32"/>
          <w:szCs w:val="32"/>
          <w:lang w:val="en-US" w:eastAsia="zh-CN" w:bidi="ar-SA"/>
        </w:rPr>
      </w:pPr>
    </w:p>
    <w:p w14:paraId="4498CC04">
      <w:pPr>
        <w:pStyle w:val="12"/>
        <w:widowControl/>
        <w:shd w:val="clear" w:color="auto" w:fill="FFFFFF"/>
        <w:spacing w:beforeAutospacing="0" w:after="225" w:afterAutospacing="0" w:line="400" w:lineRule="exact"/>
        <w:ind w:firstLine="630"/>
        <w:jc w:val="righ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江华瑶族自治县民族文化旅游广电体育局</w:t>
      </w:r>
    </w:p>
    <w:p w14:paraId="78AEC092">
      <w:pPr>
        <w:pStyle w:val="12"/>
        <w:widowControl/>
        <w:shd w:val="clear" w:color="auto" w:fill="FFFFFF"/>
        <w:spacing w:beforeAutospacing="0" w:after="225" w:afterAutospacing="0" w:line="400" w:lineRule="exact"/>
        <w:ind w:firstLine="63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2025年4月24日</w:t>
      </w:r>
    </w:p>
    <w:p w14:paraId="6B18E938">
      <w:pPr>
        <w:widowControl/>
        <w:spacing w:line="600" w:lineRule="exact"/>
        <w:jc w:val="left"/>
        <w:rPr>
          <w:rFonts w:eastAsia="黑体"/>
          <w:kern w:val="0"/>
          <w:sz w:val="32"/>
          <w:szCs w:val="32"/>
        </w:rPr>
      </w:pPr>
    </w:p>
    <w:p w14:paraId="37B6296D">
      <w:pPr>
        <w:widowControl/>
        <w:spacing w:line="600" w:lineRule="exact"/>
        <w:jc w:val="left"/>
        <w:rPr>
          <w:rFonts w:eastAsia="黑体"/>
          <w:kern w:val="0"/>
          <w:sz w:val="32"/>
          <w:szCs w:val="32"/>
        </w:rPr>
      </w:pPr>
    </w:p>
    <w:sectPr>
      <w:footerReference r:id="rId3" w:type="default"/>
      <w:pgSz w:w="11906" w:h="16838"/>
      <w:pgMar w:top="1701" w:right="1247" w:bottom="124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62FA880-672E-47D0-9554-62EF57FA823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embedRegular r:id="rId2" w:fontKey="{BD414946-5EAF-4B31-A758-7C06F579CC42}"/>
  </w:font>
  <w:font w:name="楷体_GB2312">
    <w:altName w:val="楷体"/>
    <w:panose1 w:val="02010609030101010101"/>
    <w:charset w:val="86"/>
    <w:family w:val="auto"/>
    <w:pitch w:val="default"/>
    <w:sig w:usb0="00000000" w:usb1="00000000" w:usb2="00000000" w:usb3="00000000" w:csb0="00040000" w:csb1="00000000"/>
    <w:embedRegular r:id="rId3" w:fontKey="{324E6212-1FD7-4A53-8572-BC8FD833AC5F}"/>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7FFA2E4F-204C-4CDD-BDBE-8B7E5A62422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8F5D2">
    <w:pPr>
      <w:pStyle w:val="9"/>
      <w:jc w:val="both"/>
      <w:rPr>
        <w:rFonts w:ascii="Times New Roman" w:hAnsi="Times New Roman"/>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91BB905">
                          <w:pPr>
                            <w:pStyle w:val="9"/>
                            <w:rPr>
                              <w:rFonts w:ascii="Times New Roman" w:hAnsi="Times New Roman"/>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27</w:t>
                          </w:r>
                          <w:r>
                            <w:rPr>
                              <w:rFonts w:ascii="Times New Roman" w:hAnsi="Times New Roman"/>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n4WfVAQAAsAMAAA4AAABkcnMvZTJvRG9jLnhtbK1TzY7TMBC+I/EO&#10;lu80aRGrKmq6AlWLkBAgLfsArjNpLPlPHrdJXwDegBMX7jxXn4Oxk3TRctkDF2f+/M18nyeb28Fo&#10;doKAytmaLxclZ2Cla5Q91Pzh692rNWcYhW2EdhZqfgbkt9uXLza9r2DlOqcbCIxALFa9r3kXo6+K&#10;AmUHRuDCebCUbF0wIpIbDkUTRE/oRhersrwpehcaH5wERIruxiSfEMNzAF3bKgk7J48GbBxRA2gR&#10;iRJ2yiPf5mnbFmT83LYIkemaE9OYT2pC9j6dxXYjqkMQvlNyGkE8Z4QnnIxQlppeoXYiCnYM6h8o&#10;o2Rw6Nq4kM4UI5GsCLFYlk+0ue+Eh8yFpEZ/FR3/H6z8dPoSmGpoEzizwtCDX358v/z8ffn1jS2T&#10;PL3HiqruPdXF4Z0bUukURwom1kMbTPoSH0Z5Evd8FReGyGS6tF6t1yWlJOVmh3CKx+s+YHwPzrBk&#10;1DzQ62VRxekjxrF0LkndrLtTWlNcVNqyvuY3r9+U+cI1Q+DapgLIuzDBJErj6MmKw36Y+Oxdcyaa&#10;Pe1DzS2tP2f6gyW50+rMRpiN/WwcfVCHLu9W6oX+7THSbHnk1GGEJarJoYfMpKelS5vyt5+rHn+0&#10;7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zSVju0AAAAAUBAAAPAAAAAAAAAAEAIAAAACIAAABk&#10;cnMvZG93bnJldi54bWxQSwECFAAUAAAACACHTuJAIyfhZ9UBAACwAwAADgAAAAAAAAABACAAAAAf&#10;AQAAZHJzL2Uyb0RvYy54bWxQSwUGAAAAAAYABgBZAQAAZgUAAAAA&#10;">
              <v:fill on="f" focussize="0,0"/>
              <v:stroke on="f" weight="0.5pt"/>
              <v:imagedata o:title=""/>
              <o:lock v:ext="edit" aspectratio="f"/>
              <v:textbox inset="0mm,0mm,0mm,0mm" style="mso-fit-shape-to-text:t;">
                <w:txbxContent>
                  <w:p w14:paraId="691BB905">
                    <w:pPr>
                      <w:pStyle w:val="9"/>
                      <w:rPr>
                        <w:rFonts w:ascii="Times New Roman" w:hAnsi="Times New Roman"/>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27</w:t>
                    </w:r>
                    <w:r>
                      <w:rPr>
                        <w:rFonts w:ascii="Times New Roman" w:hAnsi="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BF4ED3"/>
    <w:multiLevelType w:val="singleLevel"/>
    <w:tmpl w:val="69BF4ED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ZmEzMTI1Y2U3MTdmOWU0YjBkMGM2M2YxY2JlZmIifQ=="/>
  </w:docVars>
  <w:rsids>
    <w:rsidRoot w:val="00A17874"/>
    <w:rsid w:val="00010051"/>
    <w:rsid w:val="00042453"/>
    <w:rsid w:val="000673C8"/>
    <w:rsid w:val="00095847"/>
    <w:rsid w:val="000A24EA"/>
    <w:rsid w:val="000B53C4"/>
    <w:rsid w:val="000C4F6A"/>
    <w:rsid w:val="000D5A2B"/>
    <w:rsid w:val="000E730A"/>
    <w:rsid w:val="000F5E34"/>
    <w:rsid w:val="00100795"/>
    <w:rsid w:val="001058C7"/>
    <w:rsid w:val="00111330"/>
    <w:rsid w:val="00111C59"/>
    <w:rsid w:val="00124690"/>
    <w:rsid w:val="00146F5F"/>
    <w:rsid w:val="00160342"/>
    <w:rsid w:val="00162C2E"/>
    <w:rsid w:val="00170D46"/>
    <w:rsid w:val="00182B29"/>
    <w:rsid w:val="001A31F2"/>
    <w:rsid w:val="001E7A66"/>
    <w:rsid w:val="001F67D3"/>
    <w:rsid w:val="002031A0"/>
    <w:rsid w:val="00226922"/>
    <w:rsid w:val="00241DAB"/>
    <w:rsid w:val="002424A6"/>
    <w:rsid w:val="002504BC"/>
    <w:rsid w:val="002525FD"/>
    <w:rsid w:val="002659B0"/>
    <w:rsid w:val="00287679"/>
    <w:rsid w:val="0029788E"/>
    <w:rsid w:val="002B2E66"/>
    <w:rsid w:val="002B2E9C"/>
    <w:rsid w:val="002C794E"/>
    <w:rsid w:val="002D6B4C"/>
    <w:rsid w:val="002D7960"/>
    <w:rsid w:val="002E752A"/>
    <w:rsid w:val="0034060F"/>
    <w:rsid w:val="00345DBE"/>
    <w:rsid w:val="003621FC"/>
    <w:rsid w:val="00373CE1"/>
    <w:rsid w:val="0039096F"/>
    <w:rsid w:val="003A0D00"/>
    <w:rsid w:val="003B089C"/>
    <w:rsid w:val="003B6F9D"/>
    <w:rsid w:val="003C0922"/>
    <w:rsid w:val="003C1188"/>
    <w:rsid w:val="003C2266"/>
    <w:rsid w:val="003C4801"/>
    <w:rsid w:val="003D7FCB"/>
    <w:rsid w:val="00401907"/>
    <w:rsid w:val="00414CC1"/>
    <w:rsid w:val="00421E36"/>
    <w:rsid w:val="0043208A"/>
    <w:rsid w:val="00432712"/>
    <w:rsid w:val="00441DAE"/>
    <w:rsid w:val="0044487F"/>
    <w:rsid w:val="004450EE"/>
    <w:rsid w:val="00463EEF"/>
    <w:rsid w:val="00477B09"/>
    <w:rsid w:val="00481551"/>
    <w:rsid w:val="004933F6"/>
    <w:rsid w:val="004B2669"/>
    <w:rsid w:val="004C2387"/>
    <w:rsid w:val="004C5C47"/>
    <w:rsid w:val="004F6265"/>
    <w:rsid w:val="00502519"/>
    <w:rsid w:val="00513C97"/>
    <w:rsid w:val="00591FEB"/>
    <w:rsid w:val="005921C7"/>
    <w:rsid w:val="0059542C"/>
    <w:rsid w:val="005B2C66"/>
    <w:rsid w:val="005B3D5A"/>
    <w:rsid w:val="005B5E67"/>
    <w:rsid w:val="005C57D7"/>
    <w:rsid w:val="005E3C87"/>
    <w:rsid w:val="005F5ECD"/>
    <w:rsid w:val="0060191C"/>
    <w:rsid w:val="00614025"/>
    <w:rsid w:val="00630909"/>
    <w:rsid w:val="00633763"/>
    <w:rsid w:val="00640BE2"/>
    <w:rsid w:val="0066605F"/>
    <w:rsid w:val="006736DF"/>
    <w:rsid w:val="006803C6"/>
    <w:rsid w:val="00686C42"/>
    <w:rsid w:val="00695F1E"/>
    <w:rsid w:val="006A4B5B"/>
    <w:rsid w:val="006B757E"/>
    <w:rsid w:val="006E0934"/>
    <w:rsid w:val="006E5D85"/>
    <w:rsid w:val="007008B5"/>
    <w:rsid w:val="00711281"/>
    <w:rsid w:val="00717A95"/>
    <w:rsid w:val="007326AF"/>
    <w:rsid w:val="00733F0F"/>
    <w:rsid w:val="00734BBD"/>
    <w:rsid w:val="00737815"/>
    <w:rsid w:val="00737F47"/>
    <w:rsid w:val="00746F63"/>
    <w:rsid w:val="00755E0F"/>
    <w:rsid w:val="0076420B"/>
    <w:rsid w:val="00775B58"/>
    <w:rsid w:val="00777F4F"/>
    <w:rsid w:val="0078152C"/>
    <w:rsid w:val="007C5F32"/>
    <w:rsid w:val="007D22FF"/>
    <w:rsid w:val="00804302"/>
    <w:rsid w:val="00806D5A"/>
    <w:rsid w:val="008102F1"/>
    <w:rsid w:val="00831AAB"/>
    <w:rsid w:val="00831BE5"/>
    <w:rsid w:val="008542F2"/>
    <w:rsid w:val="00861157"/>
    <w:rsid w:val="00866949"/>
    <w:rsid w:val="00872288"/>
    <w:rsid w:val="0087624A"/>
    <w:rsid w:val="008B1B87"/>
    <w:rsid w:val="008D2452"/>
    <w:rsid w:val="008D508B"/>
    <w:rsid w:val="00907CFF"/>
    <w:rsid w:val="009224BB"/>
    <w:rsid w:val="00923441"/>
    <w:rsid w:val="00947E34"/>
    <w:rsid w:val="00963100"/>
    <w:rsid w:val="00965DBF"/>
    <w:rsid w:val="009738C6"/>
    <w:rsid w:val="00974C3B"/>
    <w:rsid w:val="009767BF"/>
    <w:rsid w:val="00993C15"/>
    <w:rsid w:val="00994FB4"/>
    <w:rsid w:val="009A3068"/>
    <w:rsid w:val="009F3A0E"/>
    <w:rsid w:val="00A17874"/>
    <w:rsid w:val="00A2240A"/>
    <w:rsid w:val="00A42A51"/>
    <w:rsid w:val="00A56D2D"/>
    <w:rsid w:val="00A57D54"/>
    <w:rsid w:val="00A73DA3"/>
    <w:rsid w:val="00A959EE"/>
    <w:rsid w:val="00AB08B0"/>
    <w:rsid w:val="00AD1C54"/>
    <w:rsid w:val="00AD73A5"/>
    <w:rsid w:val="00B0794A"/>
    <w:rsid w:val="00B111C2"/>
    <w:rsid w:val="00B126AC"/>
    <w:rsid w:val="00B20BC3"/>
    <w:rsid w:val="00B366A5"/>
    <w:rsid w:val="00B46649"/>
    <w:rsid w:val="00B57D74"/>
    <w:rsid w:val="00B61010"/>
    <w:rsid w:val="00B7074E"/>
    <w:rsid w:val="00B90186"/>
    <w:rsid w:val="00B93BFA"/>
    <w:rsid w:val="00BA7BE0"/>
    <w:rsid w:val="00BB1A08"/>
    <w:rsid w:val="00BB509B"/>
    <w:rsid w:val="00BC641A"/>
    <w:rsid w:val="00BD4A92"/>
    <w:rsid w:val="00BD741B"/>
    <w:rsid w:val="00BE71BB"/>
    <w:rsid w:val="00BF5DFA"/>
    <w:rsid w:val="00C023B2"/>
    <w:rsid w:val="00C06048"/>
    <w:rsid w:val="00C06C1C"/>
    <w:rsid w:val="00C105FB"/>
    <w:rsid w:val="00C13EC3"/>
    <w:rsid w:val="00C156A1"/>
    <w:rsid w:val="00C454C2"/>
    <w:rsid w:val="00C70089"/>
    <w:rsid w:val="00C753E2"/>
    <w:rsid w:val="00C81389"/>
    <w:rsid w:val="00C8672A"/>
    <w:rsid w:val="00C936FB"/>
    <w:rsid w:val="00CA26CA"/>
    <w:rsid w:val="00CC3984"/>
    <w:rsid w:val="00CD03BA"/>
    <w:rsid w:val="00CF03C3"/>
    <w:rsid w:val="00CF1184"/>
    <w:rsid w:val="00D345DA"/>
    <w:rsid w:val="00D37339"/>
    <w:rsid w:val="00D41CBB"/>
    <w:rsid w:val="00D617E8"/>
    <w:rsid w:val="00D9309C"/>
    <w:rsid w:val="00D94E1E"/>
    <w:rsid w:val="00D94F60"/>
    <w:rsid w:val="00D97AE8"/>
    <w:rsid w:val="00DA202A"/>
    <w:rsid w:val="00DC5299"/>
    <w:rsid w:val="00DE1739"/>
    <w:rsid w:val="00E312B9"/>
    <w:rsid w:val="00E426DF"/>
    <w:rsid w:val="00E63AF2"/>
    <w:rsid w:val="00E725A3"/>
    <w:rsid w:val="00E9522A"/>
    <w:rsid w:val="00E96E9F"/>
    <w:rsid w:val="00EA7A14"/>
    <w:rsid w:val="00ED1EAD"/>
    <w:rsid w:val="00EE0C0D"/>
    <w:rsid w:val="00EE6C60"/>
    <w:rsid w:val="00F11B15"/>
    <w:rsid w:val="00F506EF"/>
    <w:rsid w:val="00F53475"/>
    <w:rsid w:val="00F7079E"/>
    <w:rsid w:val="00F71B67"/>
    <w:rsid w:val="00F851D1"/>
    <w:rsid w:val="00F85315"/>
    <w:rsid w:val="00FA007B"/>
    <w:rsid w:val="00FA0FAE"/>
    <w:rsid w:val="00FA1CD9"/>
    <w:rsid w:val="00FA3673"/>
    <w:rsid w:val="00FA5859"/>
    <w:rsid w:val="00FA6F1D"/>
    <w:rsid w:val="00FB5A41"/>
    <w:rsid w:val="00FC31F1"/>
    <w:rsid w:val="01524F80"/>
    <w:rsid w:val="01811A1E"/>
    <w:rsid w:val="01851BDA"/>
    <w:rsid w:val="0253003B"/>
    <w:rsid w:val="05387CFE"/>
    <w:rsid w:val="05984676"/>
    <w:rsid w:val="0621413E"/>
    <w:rsid w:val="06977F8D"/>
    <w:rsid w:val="06A92350"/>
    <w:rsid w:val="06FB3A05"/>
    <w:rsid w:val="07854B6B"/>
    <w:rsid w:val="08314CF2"/>
    <w:rsid w:val="0B2A0C0A"/>
    <w:rsid w:val="0B833D80"/>
    <w:rsid w:val="0E4416C2"/>
    <w:rsid w:val="0E493638"/>
    <w:rsid w:val="0E7525CE"/>
    <w:rsid w:val="0ECB1AC7"/>
    <w:rsid w:val="0F3F4748"/>
    <w:rsid w:val="0F531148"/>
    <w:rsid w:val="0F5FF4EA"/>
    <w:rsid w:val="0F8F1533"/>
    <w:rsid w:val="10A63569"/>
    <w:rsid w:val="11797095"/>
    <w:rsid w:val="118613A5"/>
    <w:rsid w:val="12526C86"/>
    <w:rsid w:val="1369E31C"/>
    <w:rsid w:val="13DF1C11"/>
    <w:rsid w:val="13E91B8A"/>
    <w:rsid w:val="1414458E"/>
    <w:rsid w:val="157D16C4"/>
    <w:rsid w:val="16EB2EEE"/>
    <w:rsid w:val="17EBE7FF"/>
    <w:rsid w:val="1AB03525"/>
    <w:rsid w:val="1AB54F14"/>
    <w:rsid w:val="1ABFF108"/>
    <w:rsid w:val="1C1D20F0"/>
    <w:rsid w:val="1CC64426"/>
    <w:rsid w:val="1D6F14F6"/>
    <w:rsid w:val="1E16006A"/>
    <w:rsid w:val="1E5C0113"/>
    <w:rsid w:val="1EF34592"/>
    <w:rsid w:val="1EFB0C5E"/>
    <w:rsid w:val="1F7C2D13"/>
    <w:rsid w:val="206F42A1"/>
    <w:rsid w:val="20BC203E"/>
    <w:rsid w:val="231D38A1"/>
    <w:rsid w:val="239C6FA0"/>
    <w:rsid w:val="23EC3B4C"/>
    <w:rsid w:val="23FD1C3F"/>
    <w:rsid w:val="245B2826"/>
    <w:rsid w:val="252F3F10"/>
    <w:rsid w:val="26F23447"/>
    <w:rsid w:val="279956F1"/>
    <w:rsid w:val="27E17743"/>
    <w:rsid w:val="28150B67"/>
    <w:rsid w:val="28B430FE"/>
    <w:rsid w:val="292A2BF0"/>
    <w:rsid w:val="29F762F0"/>
    <w:rsid w:val="2A373A32"/>
    <w:rsid w:val="2C886934"/>
    <w:rsid w:val="2CBF5C59"/>
    <w:rsid w:val="2CDF45C7"/>
    <w:rsid w:val="2E924445"/>
    <w:rsid w:val="2ECD2F4E"/>
    <w:rsid w:val="2ED75447"/>
    <w:rsid w:val="30F878AC"/>
    <w:rsid w:val="31D27136"/>
    <w:rsid w:val="32300E43"/>
    <w:rsid w:val="32AA09BB"/>
    <w:rsid w:val="335F3C12"/>
    <w:rsid w:val="33EA63E0"/>
    <w:rsid w:val="34945B3E"/>
    <w:rsid w:val="34CC2D6A"/>
    <w:rsid w:val="351B1482"/>
    <w:rsid w:val="357A0AEB"/>
    <w:rsid w:val="35F464CC"/>
    <w:rsid w:val="361840E1"/>
    <w:rsid w:val="36653C36"/>
    <w:rsid w:val="38441E23"/>
    <w:rsid w:val="38B23225"/>
    <w:rsid w:val="39072D82"/>
    <w:rsid w:val="39262948"/>
    <w:rsid w:val="39B14140"/>
    <w:rsid w:val="39B311DA"/>
    <w:rsid w:val="39C12F31"/>
    <w:rsid w:val="3A2F759B"/>
    <w:rsid w:val="3B615B80"/>
    <w:rsid w:val="3BCA4BF0"/>
    <w:rsid w:val="3C36222D"/>
    <w:rsid w:val="3C3852B9"/>
    <w:rsid w:val="3D1D3D39"/>
    <w:rsid w:val="3EAF23D8"/>
    <w:rsid w:val="40AE7F87"/>
    <w:rsid w:val="40B82BB4"/>
    <w:rsid w:val="40E907ED"/>
    <w:rsid w:val="412A2262"/>
    <w:rsid w:val="41D27739"/>
    <w:rsid w:val="42892973"/>
    <w:rsid w:val="437C1EB2"/>
    <w:rsid w:val="439671DC"/>
    <w:rsid w:val="4464272E"/>
    <w:rsid w:val="44890025"/>
    <w:rsid w:val="44C36B7D"/>
    <w:rsid w:val="453E5B5A"/>
    <w:rsid w:val="45BA7E51"/>
    <w:rsid w:val="46906916"/>
    <w:rsid w:val="473E73F7"/>
    <w:rsid w:val="4870724A"/>
    <w:rsid w:val="48AD5029"/>
    <w:rsid w:val="48D95FC7"/>
    <w:rsid w:val="49524C43"/>
    <w:rsid w:val="49CE06C0"/>
    <w:rsid w:val="4A4200BE"/>
    <w:rsid w:val="4A8634EA"/>
    <w:rsid w:val="4BFFB2F3"/>
    <w:rsid w:val="4C162F74"/>
    <w:rsid w:val="4CD9638C"/>
    <w:rsid w:val="4D811524"/>
    <w:rsid w:val="4DF967BA"/>
    <w:rsid w:val="4E3E3D15"/>
    <w:rsid w:val="4E95295F"/>
    <w:rsid w:val="4EC30939"/>
    <w:rsid w:val="4F62524F"/>
    <w:rsid w:val="4FF64E76"/>
    <w:rsid w:val="51CE0489"/>
    <w:rsid w:val="53876B42"/>
    <w:rsid w:val="539F2EE5"/>
    <w:rsid w:val="541C3B81"/>
    <w:rsid w:val="5438608E"/>
    <w:rsid w:val="547B1AB2"/>
    <w:rsid w:val="55492E9A"/>
    <w:rsid w:val="55B86DEF"/>
    <w:rsid w:val="562D7E5B"/>
    <w:rsid w:val="56835CE6"/>
    <w:rsid w:val="57A02E64"/>
    <w:rsid w:val="57C94A7F"/>
    <w:rsid w:val="58DA0B2B"/>
    <w:rsid w:val="594B6DA0"/>
    <w:rsid w:val="5A9970A6"/>
    <w:rsid w:val="5BBF5578"/>
    <w:rsid w:val="5D4F0619"/>
    <w:rsid w:val="5D600B2F"/>
    <w:rsid w:val="5DB71675"/>
    <w:rsid w:val="5E6C6A4C"/>
    <w:rsid w:val="5EC803C1"/>
    <w:rsid w:val="5FE7D46B"/>
    <w:rsid w:val="5FFE5949"/>
    <w:rsid w:val="606B1CC6"/>
    <w:rsid w:val="606D1F58"/>
    <w:rsid w:val="61134759"/>
    <w:rsid w:val="61553A84"/>
    <w:rsid w:val="627A5057"/>
    <w:rsid w:val="62B22948"/>
    <w:rsid w:val="62DD052C"/>
    <w:rsid w:val="62EB25D2"/>
    <w:rsid w:val="65C96FF8"/>
    <w:rsid w:val="664770C4"/>
    <w:rsid w:val="67F56E50"/>
    <w:rsid w:val="68D005E4"/>
    <w:rsid w:val="69791DB0"/>
    <w:rsid w:val="69846634"/>
    <w:rsid w:val="6AFE7837"/>
    <w:rsid w:val="6BA8657E"/>
    <w:rsid w:val="6C7F32A3"/>
    <w:rsid w:val="6CEE71BC"/>
    <w:rsid w:val="6D80194E"/>
    <w:rsid w:val="6DAA1953"/>
    <w:rsid w:val="6DDF7923"/>
    <w:rsid w:val="6DF37AB2"/>
    <w:rsid w:val="6DF704F5"/>
    <w:rsid w:val="6EBA5BC5"/>
    <w:rsid w:val="6EFF0934"/>
    <w:rsid w:val="6F3E3B18"/>
    <w:rsid w:val="6F590605"/>
    <w:rsid w:val="6F75B8C2"/>
    <w:rsid w:val="6F945C45"/>
    <w:rsid w:val="6FAB550E"/>
    <w:rsid w:val="6FF9054D"/>
    <w:rsid w:val="70596F6A"/>
    <w:rsid w:val="70AD603D"/>
    <w:rsid w:val="714794D6"/>
    <w:rsid w:val="727644F9"/>
    <w:rsid w:val="734A6575"/>
    <w:rsid w:val="74BE7AF2"/>
    <w:rsid w:val="764F73EF"/>
    <w:rsid w:val="766D54C5"/>
    <w:rsid w:val="774C44FB"/>
    <w:rsid w:val="77FA8724"/>
    <w:rsid w:val="780C6A55"/>
    <w:rsid w:val="786D5906"/>
    <w:rsid w:val="78F812CF"/>
    <w:rsid w:val="7B8A19A2"/>
    <w:rsid w:val="7BFE3011"/>
    <w:rsid w:val="7C9D0270"/>
    <w:rsid w:val="7EC46EEC"/>
    <w:rsid w:val="7F0FC6DE"/>
    <w:rsid w:val="7F331417"/>
    <w:rsid w:val="7F6D6282"/>
    <w:rsid w:val="7F7DE1D0"/>
    <w:rsid w:val="7FB952BA"/>
    <w:rsid w:val="7FFB4EC6"/>
    <w:rsid w:val="7FFF27A0"/>
    <w:rsid w:val="92F40A62"/>
    <w:rsid w:val="9FFAEFF9"/>
    <w:rsid w:val="A1EDD063"/>
    <w:rsid w:val="BA7B23C6"/>
    <w:rsid w:val="BBF7BD8C"/>
    <w:rsid w:val="BF7EC2B0"/>
    <w:rsid w:val="BFD2706F"/>
    <w:rsid w:val="CD5B4ABB"/>
    <w:rsid w:val="CFBC56F6"/>
    <w:rsid w:val="D7F1B1C2"/>
    <w:rsid w:val="DEFE689F"/>
    <w:rsid w:val="E89FCB06"/>
    <w:rsid w:val="EF1BF62A"/>
    <w:rsid w:val="F5BF6414"/>
    <w:rsid w:val="F85F748A"/>
    <w:rsid w:val="FD7ED02A"/>
    <w:rsid w:val="FE734873"/>
    <w:rsid w:val="FF91A9CB"/>
    <w:rsid w:val="FFF787C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locked/>
    <w:uiPriority w:val="0"/>
    <w:pPr>
      <w:spacing w:beforeAutospacing="1" w:afterAutospacing="1"/>
      <w:jc w:val="left"/>
      <w:outlineLvl w:val="0"/>
    </w:pPr>
    <w:rPr>
      <w:rFonts w:hint="eastAsia" w:ascii="宋体" w:hAnsi="宋体"/>
      <w:b/>
      <w:kern w:val="44"/>
      <w:sz w:val="48"/>
      <w:szCs w:val="48"/>
    </w:rPr>
  </w:style>
  <w:style w:type="paragraph" w:styleId="4">
    <w:name w:val="heading 2"/>
    <w:basedOn w:val="1"/>
    <w:next w:val="1"/>
    <w:qFormat/>
    <w:locked/>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unhideWhenUsed/>
    <w:qFormat/>
    <w:locked/>
    <w:uiPriority w:val="0"/>
    <w:pPr>
      <w:keepNext/>
      <w:keepLines/>
      <w:spacing w:before="260" w:beforeLines="0" w:beforeAutospacing="0" w:after="260" w:afterLines="0" w:afterAutospacing="0" w:line="413" w:lineRule="auto"/>
      <w:outlineLvl w:val="2"/>
    </w:pPr>
    <w:rPr>
      <w:b/>
      <w:sz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BodyText1I"/>
    <w:basedOn w:val="1"/>
    <w:qFormat/>
    <w:uiPriority w:val="99"/>
    <w:pPr>
      <w:snapToGrid w:val="0"/>
      <w:spacing w:line="360" w:lineRule="auto"/>
      <w:ind w:firstLine="420" w:firstLineChars="100"/>
    </w:pPr>
    <w:rPr>
      <w:sz w:val="28"/>
      <w:szCs w:val="20"/>
    </w:rPr>
  </w:style>
  <w:style w:type="paragraph" w:styleId="6">
    <w:name w:val="annotation text"/>
    <w:basedOn w:val="1"/>
    <w:semiHidden/>
    <w:unhideWhenUsed/>
    <w:qFormat/>
    <w:uiPriority w:val="99"/>
    <w:pPr>
      <w:jc w:val="left"/>
    </w:pPr>
  </w:style>
  <w:style w:type="paragraph" w:styleId="7">
    <w:name w:val="Date"/>
    <w:basedOn w:val="1"/>
    <w:next w:val="1"/>
    <w:link w:val="21"/>
    <w:semiHidden/>
    <w:unhideWhenUsed/>
    <w:qFormat/>
    <w:uiPriority w:val="99"/>
    <w:pPr>
      <w:ind w:left="100" w:leftChars="2500"/>
    </w:pPr>
  </w:style>
  <w:style w:type="paragraph" w:styleId="8">
    <w:name w:val="Balloon Text"/>
    <w:basedOn w:val="1"/>
    <w:link w:val="20"/>
    <w:semiHidden/>
    <w:qFormat/>
    <w:uiPriority w:val="99"/>
    <w:rPr>
      <w:kern w:val="0"/>
      <w:sz w:val="2"/>
    </w:rPr>
  </w:style>
  <w:style w:type="paragraph" w:styleId="9">
    <w:name w:val="footer"/>
    <w:basedOn w:val="1"/>
    <w:link w:val="19"/>
    <w:semiHidden/>
    <w:qFormat/>
    <w:uiPriority w:val="99"/>
    <w:pPr>
      <w:tabs>
        <w:tab w:val="center" w:pos="4153"/>
        <w:tab w:val="right" w:pos="8306"/>
      </w:tabs>
      <w:snapToGrid w:val="0"/>
      <w:jc w:val="left"/>
    </w:pPr>
    <w:rPr>
      <w:kern w:val="0"/>
      <w:sz w:val="18"/>
      <w:szCs w:val="18"/>
    </w:rPr>
  </w:style>
  <w:style w:type="paragraph" w:styleId="10">
    <w:name w:val="header"/>
    <w:basedOn w:val="1"/>
    <w:link w:val="18"/>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semiHidden/>
    <w:qFormat/>
    <w:uiPriority w:val="99"/>
  </w:style>
  <w:style w:type="paragraph" w:styleId="12">
    <w:name w:val="Normal (Web)"/>
    <w:basedOn w:val="1"/>
    <w:qFormat/>
    <w:uiPriority w:val="0"/>
    <w:pPr>
      <w:spacing w:beforeAutospacing="1" w:afterAutospacing="1"/>
      <w:jc w:val="left"/>
    </w:pPr>
    <w:rPr>
      <w:kern w:val="0"/>
      <w:sz w:val="24"/>
    </w:rPr>
  </w:style>
  <w:style w:type="character" w:styleId="15">
    <w:name w:val="page number"/>
    <w:basedOn w:val="14"/>
    <w:qFormat/>
    <w:uiPriority w:val="0"/>
  </w:style>
  <w:style w:type="character" w:styleId="16">
    <w:name w:val="Hyperlink"/>
    <w:qFormat/>
    <w:uiPriority w:val="99"/>
    <w:rPr>
      <w:rFonts w:cs="Times New Roman"/>
      <w:color w:val="0000FF"/>
      <w:u w:val="single"/>
    </w:rPr>
  </w:style>
  <w:style w:type="character" w:styleId="17">
    <w:name w:val="annotation reference"/>
    <w:basedOn w:val="14"/>
    <w:semiHidden/>
    <w:unhideWhenUsed/>
    <w:qFormat/>
    <w:uiPriority w:val="99"/>
    <w:rPr>
      <w:sz w:val="21"/>
      <w:szCs w:val="21"/>
    </w:rPr>
  </w:style>
  <w:style w:type="character" w:customStyle="1" w:styleId="18">
    <w:name w:val="页眉 Char"/>
    <w:link w:val="10"/>
    <w:semiHidden/>
    <w:qFormat/>
    <w:locked/>
    <w:uiPriority w:val="99"/>
    <w:rPr>
      <w:rFonts w:cs="Times New Roman"/>
      <w:sz w:val="18"/>
    </w:rPr>
  </w:style>
  <w:style w:type="character" w:customStyle="1" w:styleId="19">
    <w:name w:val="页脚 Char"/>
    <w:link w:val="9"/>
    <w:semiHidden/>
    <w:qFormat/>
    <w:locked/>
    <w:uiPriority w:val="99"/>
    <w:rPr>
      <w:rFonts w:cs="Times New Roman"/>
      <w:sz w:val="18"/>
    </w:rPr>
  </w:style>
  <w:style w:type="character" w:customStyle="1" w:styleId="20">
    <w:name w:val="批注框文本 Char"/>
    <w:link w:val="8"/>
    <w:semiHidden/>
    <w:qFormat/>
    <w:locked/>
    <w:uiPriority w:val="99"/>
    <w:rPr>
      <w:rFonts w:cs="Times New Roman"/>
      <w:sz w:val="2"/>
    </w:rPr>
  </w:style>
  <w:style w:type="character" w:customStyle="1" w:styleId="21">
    <w:name w:val="日期 Char"/>
    <w:link w:val="7"/>
    <w:semiHidden/>
    <w:qFormat/>
    <w:uiPriority w:val="99"/>
    <w:rPr>
      <w:kern w:val="2"/>
      <w:sz w:val="21"/>
      <w:szCs w:val="22"/>
    </w:rPr>
  </w:style>
  <w:style w:type="paragraph" w:styleId="22">
    <w:name w:val="List Paragraph"/>
    <w:basedOn w:val="1"/>
    <w:qFormat/>
    <w:uiPriority w:val="99"/>
    <w:pPr>
      <w:ind w:firstLine="420" w:firstLineChars="200"/>
    </w:pPr>
  </w:style>
  <w:style w:type="character" w:customStyle="1" w:styleId="23">
    <w:name w:val="font11"/>
    <w:basedOn w:val="14"/>
    <w:qFormat/>
    <w:uiPriority w:val="0"/>
    <w:rPr>
      <w:rFonts w:hint="eastAsia" w:ascii="宋体" w:hAnsi="宋体" w:eastAsia="宋体" w:cs="宋体"/>
      <w:color w:val="000000"/>
      <w:sz w:val="22"/>
      <w:szCs w:val="22"/>
      <w:u w:val="none"/>
    </w:rPr>
  </w:style>
  <w:style w:type="character" w:customStyle="1" w:styleId="24">
    <w:name w:val="font21"/>
    <w:basedOn w:val="14"/>
    <w:qFormat/>
    <w:uiPriority w:val="0"/>
    <w:rPr>
      <w:rFonts w:hint="eastAsia" w:ascii="宋体" w:hAnsi="宋体" w:eastAsia="宋体" w:cs="宋体"/>
      <w:color w:val="000000"/>
      <w:sz w:val="22"/>
      <w:szCs w:val="22"/>
      <w:u w:val="none"/>
    </w:rPr>
  </w:style>
  <w:style w:type="character" w:customStyle="1" w:styleId="25">
    <w:name w:val="font51"/>
    <w:basedOn w:val="1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1441</Words>
  <Characters>1611</Characters>
  <Lines>66</Lines>
  <Paragraphs>18</Paragraphs>
  <TotalTime>23</TotalTime>
  <ScaleCrop>false</ScaleCrop>
  <LinksUpToDate>false</LinksUpToDate>
  <CharactersWithSpaces>1626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2021-04-04T20:39:00Z</dcterms:created>
  <dc:creator>dadi</dc:creator>
  <cp:lastModifiedBy>民族文旅广体</cp:lastModifiedBy>
  <cp:lastPrinted>2025-05-14T08:40:48Z</cp:lastPrinted>
  <dcterms:modified xsi:type="dcterms:W3CDTF">2025-05-14T08:41:45Z</dcterms:modified>
  <dc:title>关于开展2015年度文化综合发展专项资金</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6563C1A2B8DB47E49DCDE91829BC026F</vt:lpwstr>
  </property>
  <property fmtid="{D5CDD505-2E9C-101B-9397-08002B2CF9AE}" pid="4" name="KSOTemplateDocerSaveRecord">
    <vt:lpwstr>eyJoZGlkIjoiMjljZmEzMTI1Y2U3MTdmOWU0YjBkMGM2M2YxY2JlZmIiLCJ1c2VySWQiOiIzMDQ0NDg4MzQifQ==</vt:lpwstr>
  </property>
</Properties>
</file>