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4E02105">
      <w:pPr>
        <w:keepNext w:val="0"/>
        <w:keepLines w:val="0"/>
        <w:pageBreakBefore w:val="0"/>
        <w:widowControl w:val="0"/>
        <w:kinsoku/>
        <w:wordWrap/>
        <w:overflowPunct/>
        <w:topLinePunct w:val="0"/>
        <w:autoSpaceDE/>
        <w:autoSpaceDN/>
        <w:bidi w:val="0"/>
        <w:adjustRightInd w:val="0"/>
        <w:snapToGrid w:val="0"/>
        <w:spacing w:line="580" w:lineRule="exact"/>
        <w:jc w:val="both"/>
        <w:textAlignment w:val="auto"/>
        <w:rPr>
          <w:rFonts w:hint="eastAsia" w:ascii="仿宋" w:hAnsi="仿宋" w:eastAsia="仿宋" w:cs="方正小标宋简体"/>
          <w:sz w:val="36"/>
          <w:szCs w:val="36"/>
        </w:rPr>
      </w:pPr>
    </w:p>
    <w:p w14:paraId="34BC192C">
      <w:pPr>
        <w:keepNext w:val="0"/>
        <w:keepLines w:val="0"/>
        <w:pageBreakBefore w:val="0"/>
        <w:widowControl w:val="0"/>
        <w:kinsoku/>
        <w:wordWrap/>
        <w:overflowPunct/>
        <w:topLinePunct w:val="0"/>
        <w:autoSpaceDE/>
        <w:autoSpaceDN/>
        <w:bidi w:val="0"/>
        <w:adjustRightInd w:val="0"/>
        <w:snapToGrid w:val="0"/>
        <w:spacing w:line="580" w:lineRule="exact"/>
        <w:jc w:val="center"/>
        <w:textAlignment w:val="auto"/>
        <w:rPr>
          <w:rFonts w:hint="eastAsia" w:ascii="黑体" w:hAnsi="黑体" w:eastAsia="黑体" w:cs="黑体"/>
          <w:sz w:val="40"/>
          <w:szCs w:val="40"/>
        </w:rPr>
      </w:pPr>
      <w:r>
        <w:rPr>
          <w:rFonts w:hint="eastAsia" w:ascii="黑体" w:hAnsi="黑体" w:eastAsia="黑体" w:cs="黑体"/>
          <w:sz w:val="40"/>
          <w:szCs w:val="40"/>
        </w:rPr>
        <w:t>江华瑶族自治县</w:t>
      </w:r>
      <w:r>
        <w:rPr>
          <w:rFonts w:hint="eastAsia" w:ascii="黑体" w:hAnsi="黑体" w:eastAsia="黑体" w:cs="黑体"/>
          <w:sz w:val="40"/>
          <w:szCs w:val="40"/>
          <w:lang w:eastAsia="zh-CN"/>
        </w:rPr>
        <w:t>特殊教育学校</w:t>
      </w:r>
      <w:r>
        <w:rPr>
          <w:rFonts w:hint="eastAsia" w:ascii="黑体" w:hAnsi="黑体" w:eastAsia="黑体" w:cs="黑体"/>
          <w:sz w:val="40"/>
          <w:szCs w:val="40"/>
        </w:rPr>
        <w:t>2024年</w:t>
      </w:r>
      <w:r>
        <w:rPr>
          <w:rFonts w:hint="eastAsia" w:ascii="黑体" w:hAnsi="黑体" w:eastAsia="黑体" w:cs="黑体"/>
          <w:sz w:val="40"/>
          <w:szCs w:val="40"/>
          <w:lang w:eastAsia="zh-CN"/>
        </w:rPr>
        <w:t>农村教师特设岗位计划</w:t>
      </w:r>
      <w:r>
        <w:rPr>
          <w:rFonts w:hint="eastAsia" w:ascii="黑体" w:hAnsi="黑体" w:eastAsia="黑体" w:cs="黑体"/>
          <w:sz w:val="40"/>
          <w:szCs w:val="40"/>
        </w:rPr>
        <w:t>项目支出绩效</w:t>
      </w:r>
      <w:r>
        <w:rPr>
          <w:rFonts w:hint="eastAsia" w:ascii="黑体" w:hAnsi="黑体" w:eastAsia="黑体" w:cs="黑体"/>
          <w:sz w:val="40"/>
          <w:szCs w:val="40"/>
          <w:lang w:eastAsia="zh-CN"/>
        </w:rPr>
        <w:t>评价</w:t>
      </w:r>
      <w:r>
        <w:rPr>
          <w:rFonts w:hint="eastAsia" w:ascii="黑体" w:hAnsi="黑体" w:eastAsia="黑体" w:cs="黑体"/>
          <w:sz w:val="40"/>
          <w:szCs w:val="40"/>
        </w:rPr>
        <w:t>报告</w:t>
      </w:r>
    </w:p>
    <w:p w14:paraId="2F1E748B">
      <w:pPr>
        <w:keepNext w:val="0"/>
        <w:keepLines w:val="0"/>
        <w:pageBreakBefore w:val="0"/>
        <w:widowControl w:val="0"/>
        <w:kinsoku/>
        <w:wordWrap/>
        <w:overflowPunct/>
        <w:topLinePunct w:val="0"/>
        <w:autoSpaceDE/>
        <w:autoSpaceDN/>
        <w:bidi w:val="0"/>
        <w:adjustRightInd w:val="0"/>
        <w:snapToGrid w:val="0"/>
        <w:spacing w:line="580" w:lineRule="exact"/>
        <w:textAlignment w:val="auto"/>
        <w:rPr>
          <w:rFonts w:ascii="仿宋" w:hAnsi="仿宋" w:eastAsia="仿宋"/>
          <w:sz w:val="32"/>
          <w:szCs w:val="32"/>
        </w:rPr>
      </w:pPr>
    </w:p>
    <w:p w14:paraId="6B1C8425">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eastAsia" w:ascii="Times New Roman" w:hAnsi="Times New Roman" w:eastAsia="仿宋_GB2312" w:cs="Times New Roman"/>
          <w:sz w:val="32"/>
          <w:szCs w:val="32"/>
          <w:lang w:val="en-US" w:eastAsia="zh-CN"/>
        </w:rPr>
      </w:pPr>
      <w:r>
        <w:rPr>
          <w:rFonts w:hint="default" w:ascii="Times New Roman" w:hAnsi="Times New Roman" w:eastAsia="仿宋" w:cs="Times New Roman"/>
          <w:sz w:val="32"/>
          <w:szCs w:val="32"/>
        </w:rPr>
        <w:t>根据《中共中央 国务院关于全面实施预算绩效管理的意见》（中发〔201</w:t>
      </w:r>
      <w:r>
        <w:rPr>
          <w:rFonts w:hint="default" w:ascii="Times New Roman" w:hAnsi="Times New Roman" w:eastAsia="仿宋" w:cs="Times New Roman"/>
          <w:sz w:val="32"/>
          <w:szCs w:val="32"/>
          <w:lang w:val="en-US" w:eastAsia="zh-CN"/>
        </w:rPr>
        <w:t>8</w:t>
      </w:r>
      <w:r>
        <w:rPr>
          <w:rFonts w:hint="default" w:ascii="Times New Roman" w:hAnsi="Times New Roman" w:eastAsia="仿宋" w:cs="Times New Roman"/>
          <w:sz w:val="32"/>
          <w:szCs w:val="32"/>
        </w:rPr>
        <w:t>〕34号）、《中共湖南省委办公厅 湖南省人民政府办公厅关于全面实施预算绩效管理的实施意见》（湘办发〔2019〕10号）和</w:t>
      </w:r>
      <w:r>
        <w:rPr>
          <w:rFonts w:hint="default" w:ascii="Times New Roman" w:hAnsi="Times New Roman" w:eastAsia="仿宋" w:cs="Times New Roman"/>
          <w:b w:val="0"/>
          <w:bCs/>
          <w:sz w:val="32"/>
          <w:szCs w:val="32"/>
          <w:lang w:eastAsia="zh-CN"/>
        </w:rPr>
        <w:t>《</w:t>
      </w:r>
      <w:r>
        <w:rPr>
          <w:rFonts w:hint="default" w:ascii="Times New Roman" w:hAnsi="Times New Roman" w:eastAsia="仿宋" w:cs="Times New Roman"/>
          <w:b w:val="0"/>
          <w:bCs/>
          <w:sz w:val="32"/>
          <w:szCs w:val="32"/>
          <w:lang w:val="en-US" w:eastAsia="zh-CN"/>
        </w:rPr>
        <w:t>江华瑶族自治县财政局</w:t>
      </w:r>
      <w:r>
        <w:rPr>
          <w:rFonts w:hint="default" w:ascii="Times New Roman" w:hAnsi="Times New Roman" w:eastAsia="仿宋" w:cs="Times New Roman"/>
          <w:b w:val="0"/>
          <w:bCs/>
          <w:sz w:val="32"/>
          <w:szCs w:val="32"/>
        </w:rPr>
        <w:t>关于</w:t>
      </w:r>
      <w:r>
        <w:rPr>
          <w:rFonts w:hint="default" w:ascii="Times New Roman" w:hAnsi="Times New Roman" w:eastAsia="仿宋" w:cs="Times New Roman"/>
          <w:b w:val="0"/>
          <w:bCs/>
          <w:sz w:val="32"/>
          <w:szCs w:val="32"/>
          <w:lang w:val="en-US" w:eastAsia="zh-CN"/>
        </w:rPr>
        <w:t>开展</w:t>
      </w:r>
      <w:r>
        <w:rPr>
          <w:rFonts w:hint="default" w:ascii="Times New Roman" w:hAnsi="Times New Roman" w:eastAsia="仿宋" w:cs="Times New Roman"/>
          <w:b w:val="0"/>
          <w:bCs/>
          <w:sz w:val="32"/>
          <w:szCs w:val="32"/>
          <w:lang w:eastAsia="zh-CN"/>
        </w:rPr>
        <w:t>202</w:t>
      </w:r>
      <w:r>
        <w:rPr>
          <w:rFonts w:hint="default" w:ascii="Times New Roman" w:hAnsi="Times New Roman" w:eastAsia="仿宋" w:cs="Times New Roman"/>
          <w:b w:val="0"/>
          <w:bCs/>
          <w:sz w:val="32"/>
          <w:szCs w:val="32"/>
          <w:lang w:val="en-US" w:eastAsia="zh-CN"/>
        </w:rPr>
        <w:t>4</w:t>
      </w:r>
      <w:r>
        <w:rPr>
          <w:rFonts w:hint="default" w:ascii="Times New Roman" w:hAnsi="Times New Roman" w:eastAsia="仿宋" w:cs="Times New Roman"/>
          <w:b w:val="0"/>
          <w:bCs/>
          <w:sz w:val="32"/>
          <w:szCs w:val="32"/>
          <w:lang w:eastAsia="zh-CN"/>
        </w:rPr>
        <w:t>年</w:t>
      </w:r>
      <w:r>
        <w:rPr>
          <w:rFonts w:hint="default" w:ascii="Times New Roman" w:hAnsi="Times New Roman" w:eastAsia="仿宋" w:cs="Times New Roman"/>
          <w:b w:val="0"/>
          <w:bCs/>
          <w:sz w:val="32"/>
          <w:szCs w:val="32"/>
        </w:rPr>
        <w:t>度</w:t>
      </w:r>
      <w:r>
        <w:rPr>
          <w:rFonts w:hint="default" w:ascii="Times New Roman" w:hAnsi="Times New Roman" w:eastAsia="仿宋_GB2312" w:cs="Times New Roman"/>
          <w:sz w:val="32"/>
          <w:szCs w:val="32"/>
          <w:lang w:val="en-US" w:eastAsia="zh-CN"/>
        </w:rPr>
        <w:t>财政</w:t>
      </w:r>
      <w:r>
        <w:rPr>
          <w:rFonts w:hint="default" w:ascii="Times New Roman" w:hAnsi="Times New Roman" w:eastAsia="仿宋_GB2312" w:cs="Times New Roman"/>
          <w:sz w:val="32"/>
          <w:szCs w:val="32"/>
          <w:lang w:eastAsia="zh-CN"/>
        </w:rPr>
        <w:t>支出绩效自评工作的通知》等文件精神，我单位高度重视，认真组织，对202</w:t>
      </w:r>
      <w:r>
        <w:rPr>
          <w:rFonts w:hint="default" w:ascii="Times New Roman" w:hAnsi="Times New Roman" w:eastAsia="仿宋_GB2312" w:cs="Times New Roman"/>
          <w:sz w:val="32"/>
          <w:szCs w:val="32"/>
          <w:lang w:val="en-US" w:eastAsia="zh-CN"/>
        </w:rPr>
        <w:t>4</w:t>
      </w:r>
      <w:r>
        <w:rPr>
          <w:rFonts w:hint="default" w:ascii="Times New Roman" w:hAnsi="Times New Roman" w:eastAsia="仿宋_GB2312" w:cs="Times New Roman"/>
          <w:sz w:val="32"/>
          <w:szCs w:val="32"/>
          <w:lang w:eastAsia="zh-CN"/>
        </w:rPr>
        <w:t>年</w:t>
      </w:r>
      <w:r>
        <w:rPr>
          <w:rFonts w:hint="eastAsia" w:ascii="Times New Roman" w:hAnsi="Times New Roman" w:eastAsia="仿宋_GB2312" w:cs="Times New Roman"/>
          <w:sz w:val="32"/>
          <w:szCs w:val="32"/>
          <w:lang w:eastAsia="zh-CN"/>
        </w:rPr>
        <w:t>城乡义务教育生均公用经费项目支出</w:t>
      </w:r>
      <w:r>
        <w:rPr>
          <w:rFonts w:hint="default" w:ascii="Times New Roman" w:hAnsi="Times New Roman" w:eastAsia="仿宋_GB2312" w:cs="Times New Roman"/>
          <w:sz w:val="32"/>
          <w:szCs w:val="32"/>
          <w:lang w:eastAsia="zh-CN"/>
        </w:rPr>
        <w:t>进行了绩效自评，现将自评情况报告如下：</w:t>
      </w:r>
      <w:r>
        <w:rPr>
          <w:rFonts w:hint="eastAsia" w:ascii="Times New Roman" w:hAnsi="Times New Roman" w:eastAsia="仿宋_GB2312" w:cs="Times New Roman"/>
          <w:sz w:val="32"/>
          <w:szCs w:val="32"/>
          <w:lang w:val="en-US" w:eastAsia="zh-CN"/>
        </w:rPr>
        <w:t xml:space="preserve">   </w:t>
      </w:r>
    </w:p>
    <w:p w14:paraId="4EBD544F">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jc w:val="both"/>
        <w:textAlignment w:val="auto"/>
        <w:rPr>
          <w:rFonts w:hint="eastAsia" w:ascii="Times New Roman" w:hAnsi="Times New Roman" w:eastAsia="黑体" w:cs="Times New Roman"/>
          <w:sz w:val="32"/>
          <w:szCs w:val="32"/>
          <w:lang w:eastAsia="zh-CN"/>
        </w:rPr>
      </w:pPr>
      <w:r>
        <w:rPr>
          <w:rFonts w:hint="eastAsia" w:ascii="Times New Roman" w:hAnsi="Times New Roman" w:eastAsia="黑体" w:cs="Times New Roman"/>
          <w:sz w:val="32"/>
          <w:szCs w:val="32"/>
          <w:lang w:eastAsia="zh-CN"/>
        </w:rPr>
        <w:t>一、单位基本情况</w:t>
      </w:r>
    </w:p>
    <w:p w14:paraId="431D1727">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eastAsia" w:ascii="Times New Roman" w:hAnsi="Times New Roman" w:eastAsia="仿宋" w:cs="Times New Roman"/>
          <w:sz w:val="32"/>
          <w:szCs w:val="32"/>
        </w:rPr>
      </w:pPr>
      <w:r>
        <w:rPr>
          <w:rFonts w:hint="eastAsia" w:ascii="Times New Roman" w:hAnsi="Times New Roman" w:eastAsia="仿宋" w:cs="Times New Roman"/>
          <w:sz w:val="32"/>
          <w:szCs w:val="32"/>
        </w:rPr>
        <w:t>（一）</w:t>
      </w:r>
      <w:r>
        <w:rPr>
          <w:rFonts w:hint="eastAsia" w:ascii="Times New Roman" w:hAnsi="Times New Roman" w:eastAsia="仿宋" w:cs="Times New Roman"/>
          <w:sz w:val="32"/>
          <w:szCs w:val="32"/>
          <w:lang w:eastAsia="zh-CN"/>
        </w:rPr>
        <w:t>部门主要职能职责</w:t>
      </w:r>
      <w:r>
        <w:rPr>
          <w:rFonts w:hint="eastAsia" w:ascii="Times New Roman" w:hAnsi="Times New Roman" w:eastAsia="仿宋" w:cs="Times New Roman"/>
          <w:sz w:val="32"/>
          <w:szCs w:val="32"/>
        </w:rPr>
        <w:t>。</w:t>
      </w:r>
    </w:p>
    <w:p w14:paraId="4D0E056E">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eastAsia" w:ascii="Times New Roman" w:hAnsi="Times New Roman" w:eastAsia="仿宋" w:cs="Times New Roman"/>
          <w:sz w:val="32"/>
          <w:szCs w:val="32"/>
        </w:rPr>
      </w:pPr>
      <w:r>
        <w:rPr>
          <w:rFonts w:hint="eastAsia" w:ascii="Times New Roman" w:hAnsi="Times New Roman" w:eastAsia="仿宋" w:cs="Times New Roman"/>
          <w:sz w:val="32"/>
          <w:szCs w:val="32"/>
        </w:rPr>
        <w:t>认真贯彻落实《残疾人教育条例》和教育部《“十四五”特殊教育发展提升行动计划》，认真落实县教育局的教育精神和学校教学工作计划，实施特殊教育教育教学，通过党建引领教师队伍专业成长，以规范管理为抓手，以提高课堂有效性为重点，以推进新课标为突破口，加强团队建设，培养特色教师，提升学生生存能力，提高教育教学质量，促进师生共同发展。</w:t>
      </w:r>
    </w:p>
    <w:p w14:paraId="16B6DD65">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 w:cs="Times New Roman"/>
          <w:sz w:val="32"/>
          <w:szCs w:val="32"/>
        </w:rPr>
      </w:pPr>
      <w:r>
        <w:rPr>
          <w:rFonts w:hint="eastAsia" w:ascii="Times New Roman" w:hAnsi="Times New Roman" w:eastAsia="仿宋" w:cs="Times New Roman"/>
          <w:sz w:val="32"/>
          <w:szCs w:val="32"/>
          <w:lang w:eastAsia="zh-CN"/>
        </w:rPr>
        <w:t>（二）</w:t>
      </w:r>
      <w:r>
        <w:rPr>
          <w:rFonts w:hint="eastAsia" w:ascii="Times New Roman" w:hAnsi="Times New Roman" w:eastAsia="仿宋" w:cs="Times New Roman"/>
          <w:sz w:val="32"/>
          <w:szCs w:val="32"/>
        </w:rPr>
        <w:t>机构</w:t>
      </w:r>
      <w:r>
        <w:rPr>
          <w:rFonts w:hint="eastAsia" w:ascii="Times New Roman" w:hAnsi="Times New Roman" w:eastAsia="仿宋" w:cs="Times New Roman"/>
          <w:sz w:val="32"/>
          <w:szCs w:val="32"/>
          <w:lang w:eastAsia="zh-CN"/>
        </w:rPr>
        <w:t>设置</w:t>
      </w:r>
      <w:r>
        <w:rPr>
          <w:rFonts w:hint="eastAsia" w:ascii="Times New Roman" w:hAnsi="Times New Roman" w:eastAsia="仿宋" w:cs="Times New Roman"/>
          <w:sz w:val="32"/>
          <w:szCs w:val="32"/>
        </w:rPr>
        <w:t>情况。</w:t>
      </w:r>
    </w:p>
    <w:p w14:paraId="70F5CC2A">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 w:cs="Times New Roman"/>
          <w:sz w:val="32"/>
          <w:szCs w:val="32"/>
        </w:rPr>
      </w:pPr>
      <w:r>
        <w:rPr>
          <w:rFonts w:hint="eastAsia" w:ascii="Times New Roman" w:hAnsi="Times New Roman" w:eastAsia="仿宋" w:cs="Times New Roman"/>
          <w:sz w:val="32"/>
          <w:szCs w:val="32"/>
          <w:lang w:val="en-US" w:eastAsia="zh-CN"/>
        </w:rPr>
        <w:t>2024年，</w:t>
      </w:r>
      <w:r>
        <w:rPr>
          <w:rFonts w:hint="eastAsia" w:ascii="Times New Roman" w:hAnsi="Times New Roman" w:eastAsia="仿宋" w:cs="Times New Roman"/>
          <w:sz w:val="32"/>
          <w:szCs w:val="32"/>
        </w:rPr>
        <w:t>独立编制机构</w:t>
      </w:r>
      <w:r>
        <w:rPr>
          <w:rFonts w:hint="eastAsia" w:ascii="Times New Roman" w:hAnsi="Times New Roman" w:eastAsia="仿宋" w:cs="Times New Roman"/>
          <w:sz w:val="32"/>
          <w:szCs w:val="32"/>
          <w:lang w:val="en-US" w:eastAsia="zh-CN"/>
        </w:rPr>
        <w:t>1个</w:t>
      </w:r>
      <w:r>
        <w:rPr>
          <w:rFonts w:hint="eastAsia" w:ascii="Times New Roman" w:hAnsi="Times New Roman" w:eastAsia="仿宋" w:cs="Times New Roman"/>
          <w:sz w:val="32"/>
          <w:szCs w:val="32"/>
          <w:lang w:eastAsia="zh-CN"/>
        </w:rPr>
        <w:t>，</w:t>
      </w:r>
      <w:r>
        <w:rPr>
          <w:rFonts w:hint="eastAsia" w:ascii="Times New Roman" w:hAnsi="Times New Roman" w:eastAsia="仿宋" w:cs="Times New Roman"/>
          <w:sz w:val="32"/>
          <w:szCs w:val="32"/>
        </w:rPr>
        <w:t>独立核算机构</w:t>
      </w:r>
      <w:r>
        <w:rPr>
          <w:rFonts w:hint="eastAsia" w:ascii="Times New Roman" w:hAnsi="Times New Roman" w:eastAsia="仿宋" w:cs="Times New Roman"/>
          <w:sz w:val="32"/>
          <w:szCs w:val="32"/>
          <w:lang w:val="en-US" w:eastAsia="zh-CN"/>
        </w:rPr>
        <w:t>1个</w:t>
      </w:r>
      <w:r>
        <w:rPr>
          <w:rFonts w:hint="eastAsia" w:ascii="Times New Roman" w:hAnsi="Times New Roman" w:eastAsia="仿宋" w:cs="Times New Roman"/>
          <w:sz w:val="32"/>
          <w:szCs w:val="32"/>
        </w:rPr>
        <w:t>。</w:t>
      </w:r>
    </w:p>
    <w:p w14:paraId="6E78D5B5">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 w:cs="Times New Roman"/>
          <w:sz w:val="32"/>
          <w:szCs w:val="32"/>
        </w:rPr>
      </w:pPr>
      <w:r>
        <w:rPr>
          <w:rFonts w:hint="eastAsia" w:ascii="Times New Roman" w:hAnsi="Times New Roman" w:eastAsia="仿宋" w:cs="Times New Roman"/>
          <w:sz w:val="32"/>
          <w:szCs w:val="32"/>
          <w:lang w:eastAsia="zh-CN"/>
        </w:rPr>
        <w:t>（三）</w:t>
      </w:r>
      <w:r>
        <w:rPr>
          <w:rFonts w:hint="eastAsia" w:ascii="Times New Roman" w:hAnsi="Times New Roman" w:eastAsia="仿宋" w:cs="Times New Roman"/>
          <w:sz w:val="32"/>
          <w:szCs w:val="32"/>
        </w:rPr>
        <w:t>人员</w:t>
      </w:r>
      <w:r>
        <w:rPr>
          <w:rFonts w:hint="eastAsia" w:ascii="Times New Roman" w:hAnsi="Times New Roman" w:eastAsia="仿宋" w:cs="Times New Roman"/>
          <w:sz w:val="32"/>
          <w:szCs w:val="32"/>
          <w:lang w:eastAsia="zh-CN"/>
        </w:rPr>
        <w:t>编制</w:t>
      </w:r>
      <w:r>
        <w:rPr>
          <w:rFonts w:hint="eastAsia" w:ascii="Times New Roman" w:hAnsi="Times New Roman" w:eastAsia="仿宋" w:cs="Times New Roman"/>
          <w:sz w:val="32"/>
          <w:szCs w:val="32"/>
        </w:rPr>
        <w:t>情况。</w:t>
      </w:r>
    </w:p>
    <w:p w14:paraId="33593F57">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eastAsia" w:ascii="Times New Roman" w:hAnsi="Times New Roman" w:eastAsia="仿宋" w:cs="Times New Roman"/>
          <w:sz w:val="32"/>
          <w:szCs w:val="32"/>
        </w:rPr>
      </w:pPr>
      <w:r>
        <w:rPr>
          <w:rFonts w:hint="eastAsia" w:ascii="Times New Roman" w:hAnsi="Times New Roman" w:eastAsia="仿宋" w:cs="Times New Roman"/>
          <w:sz w:val="32"/>
          <w:szCs w:val="32"/>
        </w:rPr>
        <w:t>202</w:t>
      </w:r>
      <w:r>
        <w:rPr>
          <w:rFonts w:hint="default" w:ascii="Times New Roman" w:hAnsi="Times New Roman" w:eastAsia="仿宋" w:cs="Times New Roman"/>
          <w:sz w:val="32"/>
          <w:szCs w:val="32"/>
        </w:rPr>
        <w:t>4</w:t>
      </w:r>
      <w:r>
        <w:rPr>
          <w:rFonts w:hint="eastAsia" w:ascii="Times New Roman" w:hAnsi="Times New Roman" w:eastAsia="仿宋" w:cs="Times New Roman"/>
          <w:sz w:val="32"/>
          <w:szCs w:val="32"/>
        </w:rPr>
        <w:t>年年末</w:t>
      </w:r>
      <w:r>
        <w:rPr>
          <w:rFonts w:hint="eastAsia" w:ascii="Times New Roman" w:hAnsi="Times New Roman" w:eastAsia="仿宋" w:cs="Times New Roman"/>
          <w:sz w:val="32"/>
          <w:szCs w:val="32"/>
          <w:lang w:eastAsia="zh-CN"/>
        </w:rPr>
        <w:t>，我单位共有编制</w:t>
      </w:r>
      <w:r>
        <w:rPr>
          <w:rFonts w:hint="eastAsia" w:ascii="Times New Roman" w:hAnsi="Times New Roman" w:eastAsia="仿宋" w:cs="Times New Roman"/>
          <w:sz w:val="32"/>
          <w:szCs w:val="32"/>
          <w:lang w:val="en-US" w:eastAsia="zh-CN"/>
        </w:rPr>
        <w:t>15人，其中</w:t>
      </w:r>
      <w:r>
        <w:rPr>
          <w:rFonts w:hint="default" w:ascii="Times New Roman" w:hAnsi="Times New Roman" w:eastAsia="仿宋" w:cs="Times New Roman"/>
          <w:sz w:val="32"/>
          <w:szCs w:val="32"/>
        </w:rPr>
        <w:t>行政编制</w:t>
      </w:r>
      <w:r>
        <w:rPr>
          <w:rFonts w:hint="eastAsia" w:ascii="Times New Roman" w:hAnsi="Times New Roman" w:eastAsia="仿宋" w:cs="Times New Roman"/>
          <w:sz w:val="32"/>
          <w:szCs w:val="32"/>
          <w:lang w:val="en-US" w:eastAsia="zh-CN"/>
        </w:rPr>
        <w:t>0</w:t>
      </w:r>
      <w:r>
        <w:rPr>
          <w:rFonts w:hint="default" w:ascii="Times New Roman" w:hAnsi="Times New Roman" w:eastAsia="仿宋" w:cs="Times New Roman"/>
          <w:sz w:val="32"/>
          <w:szCs w:val="32"/>
        </w:rPr>
        <w:t>人，事业编制</w:t>
      </w:r>
      <w:r>
        <w:rPr>
          <w:rFonts w:hint="eastAsia" w:ascii="Times New Roman" w:hAnsi="Times New Roman" w:eastAsia="仿宋" w:cs="Times New Roman"/>
          <w:sz w:val="32"/>
          <w:szCs w:val="32"/>
          <w:lang w:val="en-US" w:eastAsia="zh-CN"/>
        </w:rPr>
        <w:t>15</w:t>
      </w:r>
      <w:r>
        <w:rPr>
          <w:rFonts w:hint="default" w:ascii="Times New Roman" w:hAnsi="Times New Roman" w:eastAsia="仿宋" w:cs="Times New Roman"/>
          <w:sz w:val="32"/>
          <w:szCs w:val="32"/>
        </w:rPr>
        <w:t>人。年末实有在职人员</w:t>
      </w:r>
      <w:r>
        <w:rPr>
          <w:rFonts w:hint="eastAsia" w:ascii="Times New Roman" w:hAnsi="Times New Roman" w:eastAsia="仿宋" w:cs="Times New Roman"/>
          <w:sz w:val="32"/>
          <w:szCs w:val="32"/>
          <w:lang w:val="en-US" w:eastAsia="zh-CN"/>
        </w:rPr>
        <w:t>15</w:t>
      </w:r>
      <w:r>
        <w:rPr>
          <w:rFonts w:hint="default" w:ascii="Times New Roman" w:hAnsi="Times New Roman" w:eastAsia="仿宋" w:cs="Times New Roman"/>
          <w:sz w:val="32"/>
          <w:szCs w:val="32"/>
        </w:rPr>
        <w:t>人。</w:t>
      </w:r>
    </w:p>
    <w:p w14:paraId="79A64237">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jc w:val="both"/>
        <w:textAlignment w:val="auto"/>
        <w:rPr>
          <w:rFonts w:hint="eastAsia" w:ascii="Times New Roman" w:hAnsi="Times New Roman" w:eastAsia="黑体" w:cs="Times New Roman"/>
          <w:sz w:val="32"/>
          <w:szCs w:val="32"/>
          <w:lang w:eastAsia="zh-CN"/>
        </w:rPr>
      </w:pPr>
      <w:r>
        <w:rPr>
          <w:rFonts w:hint="eastAsia" w:ascii="Times New Roman" w:hAnsi="Times New Roman" w:eastAsia="黑体" w:cs="Times New Roman"/>
          <w:sz w:val="32"/>
          <w:szCs w:val="32"/>
          <w:lang w:eastAsia="zh-CN"/>
        </w:rPr>
        <w:t>二、项目支出基本情况。</w:t>
      </w:r>
    </w:p>
    <w:p w14:paraId="2646E7E5">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 w:cs="Times New Roman"/>
          <w:sz w:val="32"/>
          <w:szCs w:val="32"/>
        </w:rPr>
      </w:pPr>
      <w:r>
        <w:rPr>
          <w:rFonts w:hint="eastAsia" w:ascii="Times New Roman" w:hAnsi="Times New Roman" w:eastAsia="仿宋" w:cs="Times New Roman"/>
          <w:sz w:val="32"/>
          <w:szCs w:val="32"/>
        </w:rPr>
        <w:t>我校</w:t>
      </w:r>
      <w:bookmarkStart w:id="0" w:name="_Hlk180047317"/>
      <w:r>
        <w:rPr>
          <w:rFonts w:hint="eastAsia" w:ascii="Times New Roman" w:hAnsi="Times New Roman" w:eastAsia="仿宋" w:cs="Times New Roman"/>
          <w:sz w:val="32"/>
          <w:szCs w:val="32"/>
        </w:rPr>
        <w:t>农村教师特设岗位计划</w:t>
      </w:r>
      <w:r>
        <w:rPr>
          <w:rFonts w:hint="eastAsia" w:ascii="Times New Roman" w:hAnsi="Times New Roman" w:eastAsia="仿宋" w:cs="Times New Roman"/>
          <w:sz w:val="32"/>
          <w:szCs w:val="32"/>
          <w:lang w:eastAsia="zh-CN"/>
        </w:rPr>
        <w:t>项目金额为</w:t>
      </w:r>
      <w:r>
        <w:rPr>
          <w:rFonts w:hint="eastAsia" w:ascii="Times New Roman" w:hAnsi="Times New Roman" w:eastAsia="仿宋" w:cs="Times New Roman"/>
          <w:sz w:val="32"/>
          <w:szCs w:val="32"/>
          <w:lang w:val="en-US" w:eastAsia="zh-CN"/>
        </w:rPr>
        <w:t>11.01</w:t>
      </w:r>
      <w:r>
        <w:rPr>
          <w:rFonts w:hint="eastAsia" w:ascii="Times New Roman" w:hAnsi="Times New Roman" w:eastAsia="仿宋" w:cs="Times New Roman"/>
          <w:sz w:val="32"/>
          <w:szCs w:val="32"/>
        </w:rPr>
        <w:t>万元</w:t>
      </w:r>
      <w:bookmarkEnd w:id="0"/>
      <w:r>
        <w:rPr>
          <w:rFonts w:hint="eastAsia" w:ascii="Times New Roman" w:hAnsi="Times New Roman" w:eastAsia="仿宋" w:cs="Times New Roman"/>
          <w:sz w:val="32"/>
          <w:szCs w:val="32"/>
          <w:lang w:eastAsia="zh-CN"/>
        </w:rPr>
        <w:t>，</w:t>
      </w:r>
      <w:r>
        <w:rPr>
          <w:rFonts w:hint="default" w:ascii="Times New Roman" w:hAnsi="Times New Roman" w:eastAsia="仿宋" w:cs="Times New Roman"/>
          <w:sz w:val="32"/>
          <w:szCs w:val="32"/>
        </w:rPr>
        <w:t>202</w:t>
      </w:r>
      <w:r>
        <w:rPr>
          <w:rFonts w:hint="default" w:ascii="Times New Roman" w:hAnsi="Times New Roman" w:eastAsia="仿宋" w:cs="Times New Roman"/>
          <w:sz w:val="32"/>
          <w:szCs w:val="32"/>
          <w:lang w:val="en-US" w:eastAsia="zh-CN"/>
        </w:rPr>
        <w:t>4</w:t>
      </w:r>
      <w:r>
        <w:rPr>
          <w:rFonts w:hint="default" w:ascii="Times New Roman" w:hAnsi="Times New Roman" w:eastAsia="仿宋" w:cs="Times New Roman"/>
          <w:sz w:val="32"/>
          <w:szCs w:val="32"/>
        </w:rPr>
        <w:t>年实际支出</w:t>
      </w:r>
      <w:r>
        <w:rPr>
          <w:rFonts w:hint="eastAsia" w:ascii="Times New Roman" w:hAnsi="Times New Roman" w:eastAsia="仿宋" w:cs="Times New Roman"/>
          <w:sz w:val="32"/>
          <w:szCs w:val="32"/>
          <w:lang w:val="en-US" w:eastAsia="zh-CN"/>
        </w:rPr>
        <w:t>11.01</w:t>
      </w:r>
      <w:r>
        <w:rPr>
          <w:rFonts w:hint="default" w:ascii="Times New Roman" w:hAnsi="Times New Roman" w:eastAsia="仿宋" w:cs="Times New Roman"/>
          <w:sz w:val="32"/>
          <w:szCs w:val="32"/>
        </w:rPr>
        <w:t>万元，占项目支出的</w:t>
      </w:r>
      <w:r>
        <w:rPr>
          <w:rFonts w:hint="eastAsia" w:ascii="Times New Roman" w:hAnsi="Times New Roman" w:eastAsia="仿宋" w:cs="Times New Roman"/>
          <w:sz w:val="32"/>
          <w:szCs w:val="32"/>
          <w:lang w:val="en-US" w:eastAsia="zh-CN"/>
        </w:rPr>
        <w:t>100</w:t>
      </w:r>
      <w:r>
        <w:rPr>
          <w:rFonts w:hint="default" w:ascii="Times New Roman" w:hAnsi="Times New Roman" w:eastAsia="仿宋" w:cs="Times New Roman"/>
          <w:sz w:val="32"/>
          <w:szCs w:val="32"/>
        </w:rPr>
        <w:t>%，主要发放农村特设岗位教师工资，解决特岗教师生活保障,提高收入水平,确保教师</w:t>
      </w:r>
      <w:r>
        <w:rPr>
          <w:rFonts w:hint="eastAsia" w:ascii="Times New Roman" w:hAnsi="Times New Roman" w:eastAsia="仿宋" w:cs="Times New Roman"/>
          <w:sz w:val="32"/>
          <w:szCs w:val="32"/>
          <w:lang w:eastAsia="zh-CN"/>
        </w:rPr>
        <w:t>队伍</w:t>
      </w:r>
      <w:r>
        <w:rPr>
          <w:rFonts w:hint="default" w:ascii="Times New Roman" w:hAnsi="Times New Roman" w:eastAsia="仿宋" w:cs="Times New Roman"/>
          <w:sz w:val="32"/>
          <w:szCs w:val="32"/>
        </w:rPr>
        <w:t>稳定。</w:t>
      </w:r>
    </w:p>
    <w:p w14:paraId="0D8944F2">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jc w:val="both"/>
        <w:textAlignment w:val="auto"/>
        <w:rPr>
          <w:rFonts w:hint="eastAsia" w:ascii="Times New Roman" w:hAnsi="Times New Roman" w:eastAsia="黑体" w:cs="Times New Roman"/>
          <w:sz w:val="32"/>
          <w:szCs w:val="32"/>
          <w:lang w:eastAsia="zh-CN"/>
        </w:rPr>
      </w:pPr>
      <w:r>
        <w:rPr>
          <w:rFonts w:hint="eastAsia" w:ascii="Times New Roman" w:hAnsi="Times New Roman" w:eastAsia="黑体" w:cs="Times New Roman"/>
          <w:sz w:val="32"/>
          <w:szCs w:val="32"/>
          <w:lang w:eastAsia="zh-CN"/>
        </w:rPr>
        <w:t>三、项目支出绩效情况</w:t>
      </w:r>
    </w:p>
    <w:p w14:paraId="4B0CC909">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 w:cs="Times New Roman"/>
          <w:sz w:val="32"/>
          <w:szCs w:val="32"/>
          <w:lang w:val="en-US" w:eastAsia="zh-CN"/>
        </w:rPr>
      </w:pPr>
      <w:r>
        <w:rPr>
          <w:rFonts w:hint="eastAsia" w:ascii="Times New Roman" w:hAnsi="Times New Roman" w:eastAsia="仿宋" w:cs="Times New Roman"/>
          <w:sz w:val="32"/>
          <w:szCs w:val="32"/>
          <w:lang w:eastAsia="zh-CN"/>
        </w:rPr>
        <w:t>年初绩效目标基本实现，对特岗资金，进行合理规划使用，在“节约开支，量入为出”的前提下，提高经费的使用效率，在项目资金使用中，</w:t>
      </w:r>
      <w:r>
        <w:rPr>
          <w:rFonts w:hint="eastAsia" w:ascii="Times New Roman" w:hAnsi="Times New Roman" w:eastAsia="仿宋" w:cs="Times New Roman"/>
          <w:sz w:val="32"/>
          <w:szCs w:val="32"/>
        </w:rPr>
        <w:t>学校明确资金管理要求，结合资金管理相关政策和制度，使用和监管资</w:t>
      </w:r>
      <w:r>
        <w:rPr>
          <w:rFonts w:hint="eastAsia" w:ascii="Times New Roman" w:hAnsi="Times New Roman" w:eastAsia="仿宋" w:cs="Times New Roman"/>
          <w:sz w:val="32"/>
          <w:szCs w:val="32"/>
          <w:lang w:eastAsia="zh-CN"/>
        </w:rPr>
        <w:t>金。确保</w:t>
      </w:r>
      <w:r>
        <w:rPr>
          <w:rFonts w:hint="default" w:ascii="Times New Roman" w:hAnsi="Times New Roman" w:eastAsia="仿宋" w:cs="Times New Roman"/>
          <w:sz w:val="32"/>
          <w:szCs w:val="32"/>
        </w:rPr>
        <w:t>农村特设岗位教师工资，解决特岗教师生活保障,提高收入水平,确保教师</w:t>
      </w:r>
      <w:r>
        <w:rPr>
          <w:rFonts w:hint="eastAsia" w:ascii="Times New Roman" w:hAnsi="Times New Roman" w:eastAsia="仿宋" w:cs="Times New Roman"/>
          <w:sz w:val="32"/>
          <w:szCs w:val="32"/>
          <w:lang w:eastAsia="zh-CN"/>
        </w:rPr>
        <w:t>队伍</w:t>
      </w:r>
      <w:r>
        <w:rPr>
          <w:rFonts w:hint="default" w:ascii="Times New Roman" w:hAnsi="Times New Roman" w:eastAsia="仿宋" w:cs="Times New Roman"/>
          <w:sz w:val="32"/>
          <w:szCs w:val="32"/>
        </w:rPr>
        <w:t>稳定。</w:t>
      </w:r>
      <w:r>
        <w:rPr>
          <w:rFonts w:hint="eastAsia" w:ascii="Times New Roman" w:hAnsi="Times New Roman" w:eastAsia="仿宋" w:cs="Times New Roman"/>
          <w:sz w:val="32"/>
          <w:szCs w:val="32"/>
          <w:lang w:val="en-US" w:eastAsia="zh-CN"/>
        </w:rPr>
        <w:t>2024年，我校教师队伍稳定，特岗教师安于特殊教育事业，热心教育特殊学生，并顺利转正。</w:t>
      </w:r>
    </w:p>
    <w:p w14:paraId="01440920">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jc w:val="both"/>
        <w:textAlignment w:val="auto"/>
        <w:rPr>
          <w:rFonts w:hint="eastAsia" w:ascii="Times New Roman" w:hAnsi="Times New Roman" w:eastAsia="黑体" w:cs="Times New Roman"/>
          <w:sz w:val="32"/>
          <w:szCs w:val="32"/>
          <w:lang w:eastAsia="zh-CN"/>
        </w:rPr>
      </w:pPr>
      <w:r>
        <w:rPr>
          <w:rFonts w:hint="eastAsia" w:ascii="Times New Roman" w:hAnsi="Times New Roman" w:eastAsia="黑体" w:cs="Times New Roman"/>
          <w:sz w:val="32"/>
          <w:szCs w:val="32"/>
          <w:lang w:eastAsia="zh-CN"/>
        </w:rPr>
        <w:t>四、存在的问题</w:t>
      </w:r>
    </w:p>
    <w:p w14:paraId="3310DB5C">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eastAsia" w:ascii="Times New Roman" w:hAnsi="Times New Roman" w:eastAsia="仿宋" w:cs="Times New Roman"/>
          <w:sz w:val="32"/>
          <w:szCs w:val="32"/>
          <w:lang w:val="en-US" w:eastAsia="zh-CN"/>
        </w:rPr>
      </w:pPr>
      <w:r>
        <w:rPr>
          <w:rFonts w:hint="eastAsia" w:ascii="Times New Roman" w:hAnsi="Times New Roman" w:eastAsia="仿宋" w:cs="Times New Roman"/>
          <w:sz w:val="32"/>
          <w:szCs w:val="32"/>
          <w:lang w:val="en-US" w:eastAsia="zh-CN"/>
        </w:rPr>
        <w:t>项目年初绩效目标制定过于简单，不便于全面的对</w:t>
      </w:r>
      <w:r>
        <w:rPr>
          <w:rFonts w:hint="eastAsia" w:ascii="Times New Roman" w:hAnsi="Times New Roman" w:eastAsia="仿宋" w:cs="Times New Roman"/>
          <w:sz w:val="32"/>
          <w:szCs w:val="32"/>
        </w:rPr>
        <w:t>农村教师特设岗位计划</w:t>
      </w:r>
      <w:r>
        <w:rPr>
          <w:rFonts w:hint="eastAsia" w:ascii="Times New Roman" w:hAnsi="Times New Roman" w:eastAsia="仿宋" w:cs="Times New Roman"/>
          <w:sz w:val="32"/>
          <w:szCs w:val="32"/>
          <w:lang w:eastAsia="zh-CN"/>
        </w:rPr>
        <w:t>项目进行绩效</w:t>
      </w:r>
      <w:r>
        <w:rPr>
          <w:rFonts w:hint="eastAsia" w:ascii="Times New Roman" w:hAnsi="Times New Roman" w:eastAsia="仿宋" w:cs="Times New Roman"/>
          <w:sz w:val="32"/>
          <w:szCs w:val="32"/>
          <w:lang w:val="en-US" w:eastAsia="zh-CN"/>
        </w:rPr>
        <w:t>评价。</w:t>
      </w:r>
    </w:p>
    <w:p w14:paraId="443E84C0">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jc w:val="both"/>
        <w:textAlignment w:val="auto"/>
        <w:rPr>
          <w:rFonts w:hint="eastAsia" w:ascii="Times New Roman" w:hAnsi="Times New Roman" w:eastAsia="黑体" w:cs="Times New Roman"/>
          <w:sz w:val="32"/>
          <w:szCs w:val="32"/>
        </w:rPr>
      </w:pPr>
      <w:r>
        <w:rPr>
          <w:rFonts w:hint="eastAsia" w:ascii="Times New Roman" w:hAnsi="Times New Roman" w:eastAsia="黑体" w:cs="Times New Roman"/>
          <w:sz w:val="32"/>
          <w:szCs w:val="32"/>
        </w:rPr>
        <w:t>五、</w:t>
      </w:r>
      <w:r>
        <w:rPr>
          <w:rFonts w:hint="eastAsia" w:ascii="Times New Roman" w:hAnsi="Times New Roman" w:eastAsia="黑体" w:cs="Times New Roman"/>
          <w:sz w:val="32"/>
          <w:szCs w:val="32"/>
          <w:lang w:eastAsia="zh-CN"/>
        </w:rPr>
        <w:t>下一步改进</w:t>
      </w:r>
      <w:r>
        <w:rPr>
          <w:rFonts w:hint="eastAsia" w:ascii="Times New Roman" w:hAnsi="Times New Roman" w:eastAsia="黑体" w:cs="Times New Roman"/>
          <w:sz w:val="32"/>
          <w:szCs w:val="32"/>
        </w:rPr>
        <w:t>措施</w:t>
      </w:r>
    </w:p>
    <w:p w14:paraId="30C06D57">
      <w:pPr>
        <w:keepNext w:val="0"/>
        <w:keepLines w:val="0"/>
        <w:pageBreakBefore w:val="0"/>
        <w:widowControl w:val="0"/>
        <w:numPr>
          <w:ilvl w:val="0"/>
          <w:numId w:val="0"/>
        </w:numPr>
        <w:kinsoku/>
        <w:wordWrap/>
        <w:overflowPunct/>
        <w:topLinePunct w:val="0"/>
        <w:autoSpaceDE/>
        <w:autoSpaceDN/>
        <w:bidi w:val="0"/>
        <w:adjustRightInd/>
        <w:spacing w:line="600" w:lineRule="exact"/>
        <w:ind w:firstLine="643" w:firstLineChars="200"/>
        <w:jc w:val="both"/>
        <w:textAlignment w:val="auto"/>
        <w:rPr>
          <w:rFonts w:hint="default" w:ascii="Times New Roman" w:hAnsi="Times New Roman" w:eastAsia="仿宋_GB2312" w:cs="Times New Roman"/>
          <w:b w:val="0"/>
          <w:bCs/>
          <w:sz w:val="32"/>
          <w:szCs w:val="32"/>
          <w:lang w:val="en-US" w:eastAsia="zh-CN"/>
        </w:rPr>
      </w:pPr>
      <w:r>
        <w:rPr>
          <w:rFonts w:hint="default" w:ascii="Times New Roman" w:hAnsi="Times New Roman" w:eastAsia="楷体_GB2312" w:cs="Times New Roman"/>
          <w:b/>
          <w:bCs w:val="0"/>
          <w:sz w:val="32"/>
          <w:szCs w:val="32"/>
          <w:lang w:val="en-US" w:eastAsia="zh-CN"/>
        </w:rPr>
        <w:t>（一）细化预算编制，优化预算项目设置。</w:t>
      </w:r>
      <w:r>
        <w:rPr>
          <w:rFonts w:hint="default" w:ascii="Times New Roman" w:hAnsi="Times New Roman" w:eastAsia="仿宋_GB2312" w:cs="Times New Roman"/>
          <w:sz w:val="32"/>
          <w:szCs w:val="32"/>
          <w:lang w:val="en-US" w:eastAsia="zh-CN"/>
        </w:rPr>
        <w:t>不断</w:t>
      </w:r>
      <w:r>
        <w:rPr>
          <w:rFonts w:hint="default" w:ascii="Times New Roman" w:hAnsi="Times New Roman" w:eastAsia="仿宋_GB2312" w:cs="Times New Roman"/>
          <w:b w:val="0"/>
          <w:bCs/>
          <w:sz w:val="32"/>
          <w:szCs w:val="32"/>
          <w:lang w:val="en-US" w:eastAsia="zh-CN"/>
        </w:rPr>
        <w:t>完善部门预算编制管理，抓住预算一体化系统平台整合的契机，充分利用云平台数据，加强</w:t>
      </w:r>
      <w:r>
        <w:rPr>
          <w:rFonts w:hint="default" w:ascii="Times New Roman" w:hAnsi="Times New Roman" w:eastAsia="仿宋_GB2312" w:cs="Times New Roman"/>
          <w:sz w:val="32"/>
          <w:szCs w:val="32"/>
          <w:lang w:val="en-US" w:eastAsia="zh-CN"/>
        </w:rPr>
        <w:t>项目资金执行情况分析，并作为下年预算安排的依据，</w:t>
      </w:r>
      <w:r>
        <w:rPr>
          <w:rFonts w:hint="default" w:ascii="Times New Roman" w:hAnsi="Times New Roman" w:eastAsia="仿宋_GB2312" w:cs="Times New Roman"/>
          <w:b w:val="0"/>
          <w:bCs/>
          <w:sz w:val="32"/>
          <w:szCs w:val="32"/>
          <w:lang w:val="en-US" w:eastAsia="zh-CN"/>
        </w:rPr>
        <w:t>进一步提高预算编制的精准度和预算标准化水平。</w:t>
      </w:r>
      <w:bookmarkStart w:id="1" w:name="_GoBack"/>
      <w:bookmarkEnd w:id="1"/>
    </w:p>
    <w:p w14:paraId="67989E84">
      <w:pPr>
        <w:keepNext w:val="0"/>
        <w:keepLines w:val="0"/>
        <w:pageBreakBefore w:val="0"/>
        <w:widowControl w:val="0"/>
        <w:numPr>
          <w:ilvl w:val="0"/>
          <w:numId w:val="0"/>
        </w:numPr>
        <w:kinsoku/>
        <w:wordWrap/>
        <w:overflowPunct/>
        <w:topLinePunct w:val="0"/>
        <w:autoSpaceDE/>
        <w:autoSpaceDN/>
        <w:bidi w:val="0"/>
        <w:adjustRightInd/>
        <w:spacing w:line="600" w:lineRule="exact"/>
        <w:ind w:firstLine="643" w:firstLineChars="200"/>
        <w:jc w:val="both"/>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楷体_GB2312" w:cs="Times New Roman"/>
          <w:b/>
          <w:bCs w:val="0"/>
          <w:sz w:val="32"/>
          <w:szCs w:val="32"/>
          <w:lang w:val="en-US" w:eastAsia="zh-CN"/>
        </w:rPr>
        <w:t>（二）强化预算约束，实行项目进度动态管理。</w:t>
      </w:r>
      <w:r>
        <w:rPr>
          <w:rFonts w:hint="default" w:ascii="Times New Roman" w:hAnsi="Times New Roman" w:eastAsia="仿宋_GB2312" w:cs="Times New Roman"/>
          <w:sz w:val="32"/>
          <w:szCs w:val="32"/>
          <w:lang w:val="en-US" w:eastAsia="zh-CN"/>
        </w:rPr>
        <w:t>通过定期对项目实施和预算执行情况进行梳理，及时掌握项目进度，督促项目实施单位早启动、早实施、早验收，对符合条件的项目按照项目进度支付相关款项，将预算资金管理贯穿于项目实施全过程中。</w:t>
      </w:r>
    </w:p>
    <w:p w14:paraId="626FABEA">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jc w:val="both"/>
        <w:textAlignment w:val="auto"/>
        <w:rPr>
          <w:rFonts w:hint="default" w:ascii="Times New Roman" w:hAnsi="Times New Roman" w:eastAsia="黑体" w:cs="Times New Roman"/>
          <w:sz w:val="32"/>
          <w:szCs w:val="32"/>
        </w:rPr>
      </w:pPr>
      <w:r>
        <w:rPr>
          <w:rFonts w:hint="eastAsia" w:ascii="Times New Roman" w:hAnsi="Times New Roman" w:eastAsia="黑体" w:cs="Times New Roman"/>
          <w:sz w:val="32"/>
          <w:szCs w:val="32"/>
          <w:lang w:eastAsia="zh-CN"/>
        </w:rPr>
        <w:t>六</w:t>
      </w:r>
      <w:r>
        <w:rPr>
          <w:rFonts w:hint="default" w:ascii="Times New Roman" w:hAnsi="Times New Roman" w:eastAsia="黑体" w:cs="Times New Roman"/>
          <w:sz w:val="32"/>
          <w:szCs w:val="32"/>
        </w:rPr>
        <w:t>、部门整体支出绩效自评结果拟应用和公开情况</w:t>
      </w:r>
    </w:p>
    <w:p w14:paraId="500AEA14">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jc w:val="both"/>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绩效自评结果将作为下年部门预算安排的重要依据，与预算调整和项目安排挂钩。拟于5月16日前在江华县政府网站公开。</w:t>
      </w:r>
    </w:p>
    <w:p w14:paraId="56C2DCA6">
      <w:pPr>
        <w:keepNext w:val="0"/>
        <w:keepLines w:val="0"/>
        <w:pageBreakBefore w:val="0"/>
        <w:widowControl w:val="0"/>
        <w:kinsoku/>
        <w:wordWrap/>
        <w:overflowPunct/>
        <w:topLinePunct w:val="0"/>
        <w:autoSpaceDE/>
        <w:autoSpaceDN/>
        <w:bidi w:val="0"/>
        <w:adjustRightInd w:val="0"/>
        <w:snapToGrid w:val="0"/>
        <w:spacing w:line="580" w:lineRule="exact"/>
        <w:ind w:firstLine="4800" w:firstLineChars="1500"/>
        <w:textAlignment w:val="auto"/>
        <w:rPr>
          <w:rFonts w:hint="eastAsia" w:ascii="仿宋" w:hAnsi="仿宋" w:eastAsia="仿宋" w:cs="仿宋_GB2312"/>
          <w:sz w:val="32"/>
          <w:szCs w:val="32"/>
        </w:rPr>
      </w:pPr>
    </w:p>
    <w:sectPr>
      <w:footerReference r:id="rId5" w:type="default"/>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A00002EF" w:usb1="4000207B" w:usb2="00000000" w:usb3="00000000" w:csb0="2000009F" w:csb1="00000000"/>
  </w:font>
  <w:font w:name="仿宋">
    <w:panose1 w:val="02010609060101010101"/>
    <w:charset w:val="86"/>
    <w:family w:val="modern"/>
    <w:pitch w:val="default"/>
    <w:sig w:usb0="800002BF" w:usb1="38CF7CFA" w:usb2="00000016" w:usb3="00000000" w:csb0="00040001" w:csb1="00000000"/>
  </w:font>
  <w:font w:name="方正小标宋简体">
    <w:altName w:val="微软雅黑"/>
    <w:panose1 w:val="00000000000000000000"/>
    <w:charset w:val="86"/>
    <w:family w:val="auto"/>
    <w:pitch w:val="default"/>
    <w:sig w:usb0="00000000" w:usb1="00000000" w:usb2="00000012" w:usb3="00000000" w:csb0="00040001" w:csb1="00000000"/>
  </w:font>
  <w:font w:name="微软雅黑">
    <w:panose1 w:val="020B0503020204020204"/>
    <w:charset w:val="86"/>
    <w:family w:val="auto"/>
    <w:pitch w:val="default"/>
    <w:sig w:usb0="80000287" w:usb1="280F3C52" w:usb2="00000016" w:usb3="00000000" w:csb0="0004001F" w:csb1="00000000"/>
  </w:font>
  <w:font w:name="仿宋_GB2312">
    <w:altName w:val="仿宋"/>
    <w:panose1 w:val="00000000000000000000"/>
    <w:charset w:val="86"/>
    <w:family w:val="auto"/>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华文琥珀">
    <w:panose1 w:val="02010800040101010101"/>
    <w:charset w:val="86"/>
    <w:family w:val="auto"/>
    <w:pitch w:val="default"/>
    <w:sig w:usb0="00000001" w:usb1="080F0000" w:usb2="00000000" w:usb3="00000000" w:csb0="00040000" w:csb1="00000000"/>
  </w:font>
  <w:font w:name="Arial">
    <w:panose1 w:val="020B0604020202020204"/>
    <w:charset w:val="00"/>
    <w:family w:val="auto"/>
    <w:pitch w:val="default"/>
    <w:sig w:usb0="E0002AFF" w:usb1="C0007843" w:usb2="00000009" w:usb3="00000000" w:csb0="4000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E66875">
    <w:pPr>
      <w:pStyle w:val="2"/>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4F6C29C">
                          <w:pPr>
                            <w:pStyle w:val="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14:paraId="34F6C29C">
                    <w:pPr>
                      <w:pStyle w:val="2"/>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78" w:lineRule="auto"/>
      </w:pPr>
      <w:r>
        <w:separator/>
      </w:r>
    </w:p>
  </w:footnote>
  <w:footnote w:type="continuationSeparator" w:id="1">
    <w:p>
      <w:pPr>
        <w:spacing w:before="0" w:after="0" w:line="278"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2ZmYWYwYzcxZTc3MTBkZDM3MDg0NDdhYmQyNGQ0MWQifQ=="/>
  </w:docVars>
  <w:rsids>
    <w:rsidRoot w:val="002B3FE5"/>
    <w:rsid w:val="000B79CE"/>
    <w:rsid w:val="002341BD"/>
    <w:rsid w:val="002B3FE5"/>
    <w:rsid w:val="005F3ADA"/>
    <w:rsid w:val="00C14C99"/>
    <w:rsid w:val="00CF16CF"/>
    <w:rsid w:val="00D13376"/>
    <w:rsid w:val="00DA15BA"/>
    <w:rsid w:val="040C3F8D"/>
    <w:rsid w:val="0BEF4C97"/>
    <w:rsid w:val="0C895D43"/>
    <w:rsid w:val="11755B31"/>
    <w:rsid w:val="1EF9326B"/>
    <w:rsid w:val="2C2A3495"/>
    <w:rsid w:val="2F5E78CC"/>
    <w:rsid w:val="31280191"/>
    <w:rsid w:val="34996232"/>
    <w:rsid w:val="34A41041"/>
    <w:rsid w:val="42AE533B"/>
    <w:rsid w:val="4ED82247"/>
    <w:rsid w:val="5AA65364"/>
    <w:rsid w:val="713F64D9"/>
    <w:rsid w:val="74A35B3C"/>
    <w:rsid w:val="75BB2563"/>
    <w:rsid w:val="F1FF694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qFormat="1"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after="160" w:line="278" w:lineRule="auto"/>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pPr>
    <w:rPr>
      <w:sz w:val="18"/>
    </w:rPr>
  </w:style>
  <w:style w:type="paragraph" w:styleId="4">
    <w:name w:val="footnote text"/>
    <w:basedOn w:val="1"/>
    <w:next w:val="1"/>
    <w:qFormat/>
    <w:uiPriority w:val="0"/>
    <w:pPr>
      <w:snapToGrid w:val="0"/>
      <w:jc w:val="left"/>
    </w:pPr>
    <w:rPr>
      <w:sz w:val="18"/>
      <w:szCs w:val="18"/>
    </w:rPr>
  </w:style>
  <w:style w:type="paragraph" w:customStyle="1" w:styleId="7">
    <w:name w:val="正文-公1"/>
    <w:basedOn w:val="8"/>
    <w:next w:val="1"/>
    <w:qFormat/>
    <w:uiPriority w:val="0"/>
    <w:pPr>
      <w:ind w:firstLine="200" w:firstLineChars="200"/>
      <w:jc w:val="both"/>
    </w:pPr>
    <w:rPr>
      <w:lang w:val="en-US" w:eastAsia="zh-CN"/>
    </w:rPr>
  </w:style>
  <w:style w:type="paragraph" w:customStyle="1" w:styleId="8">
    <w:name w:val="正文 New New New New New New New New New New New New New New New New New New New New New New New New New New New New New New New New New New New New New New New New New New New New New New New New New New New New New New New New New New New New New New Ne"/>
    <w:next w:val="7"/>
    <w:qFormat/>
    <w:uiPriority w:val="0"/>
    <w:pPr>
      <w:widowControl w:val="0"/>
      <w:jc w:val="both"/>
    </w:pPr>
    <w:rPr>
      <w:rFonts w:ascii="Times New Roman" w:hAnsi="Times New Roman" w:eastAsia="宋体" w:cs="Times New Roman"/>
      <w:kern w:val="2"/>
      <w:sz w:val="21"/>
      <w:lang w:val="en-US" w:eastAsia="zh-CN" w:bidi="ar-SA"/>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Pages>
  <Words>1221</Words>
  <Characters>1282</Characters>
  <Lines>8</Lines>
  <Paragraphs>2</Paragraphs>
  <TotalTime>0</TotalTime>
  <ScaleCrop>false</ScaleCrop>
  <LinksUpToDate>false</LinksUpToDate>
  <CharactersWithSpaces>1310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2024-10-17T00:44:00Z</dcterms:created>
  <dc:creator>Administrator</dc:creator>
  <cp:lastModifiedBy>凤丫头</cp:lastModifiedBy>
  <cp:lastPrinted>2024-10-23T00:54:00Z</cp:lastPrinted>
  <dcterms:modified xsi:type="dcterms:W3CDTF">2025-04-16T07:58:47Z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7240440D7BD24040ADCD990AC6A6AEF6_13</vt:lpwstr>
  </property>
  <property fmtid="{D5CDD505-2E9C-101B-9397-08002B2CF9AE}" pid="4" name="KSOTemplateDocerSaveRecord">
    <vt:lpwstr>eyJoZGlkIjoiY2ZmYWYwYzcxZTc3MTBkZDM3MDg0NDdhYmQyNGQ0MWQiLCJ1c2VySWQiOiIzNTk0OTAwMTQifQ==</vt:lpwstr>
  </property>
</Properties>
</file>