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0392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黑体" w:hAnsi="黑体" w:eastAsia="黑体" w:cs="黑体"/>
          <w:color w:val="000000"/>
          <w:sz w:val="44"/>
          <w:szCs w:val="44"/>
        </w:rPr>
      </w:pPr>
      <w:r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  <w:t>江华瑶族自治县人大常委会</w:t>
      </w:r>
      <w:r>
        <w:rPr>
          <w:rFonts w:hint="eastAsia" w:ascii="黑体" w:hAnsi="黑体" w:eastAsia="黑体" w:cs="黑体"/>
          <w:color w:val="000000"/>
          <w:sz w:val="44"/>
          <w:szCs w:val="44"/>
          <w:lang w:val="en-US" w:eastAsia="zh-CN"/>
        </w:rPr>
        <w:t>2024年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项目</w:t>
      </w:r>
    </w:p>
    <w:p w14:paraId="72543C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eastAsia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44"/>
          <w:szCs w:val="44"/>
        </w:rPr>
        <w:t>绩效</w:t>
      </w:r>
      <w:r>
        <w:rPr>
          <w:rFonts w:hint="eastAsia" w:ascii="黑体" w:hAnsi="黑体" w:eastAsia="黑体" w:cs="黑体"/>
          <w:color w:val="000000"/>
          <w:sz w:val="44"/>
          <w:szCs w:val="44"/>
          <w:lang w:eastAsia="zh-CN"/>
        </w:rPr>
        <w:t>自评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报告</w:t>
      </w:r>
    </w:p>
    <w:p w14:paraId="36B112DE">
      <w:pPr>
        <w:keepNext w:val="0"/>
        <w:keepLines w:val="0"/>
        <w:pageBreakBefore w:val="0"/>
        <w:widowControl w:val="0"/>
        <w:tabs>
          <w:tab w:val="left" w:pos="567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eastAsia="黑体"/>
          <w:color w:val="000000"/>
          <w:sz w:val="32"/>
          <w:szCs w:val="32"/>
        </w:rPr>
      </w:pPr>
    </w:p>
    <w:p w14:paraId="09533986">
      <w:pPr>
        <w:keepNext w:val="0"/>
        <w:keepLines w:val="0"/>
        <w:pageBreakBefore w:val="0"/>
        <w:widowControl w:val="0"/>
        <w:tabs>
          <w:tab w:val="left" w:pos="567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黑体"/>
          <w:color w:val="000000"/>
          <w:sz w:val="32"/>
          <w:szCs w:val="32"/>
        </w:rPr>
      </w:pPr>
      <w:r>
        <w:rPr>
          <w:rFonts w:eastAsia="黑体"/>
          <w:color w:val="000000"/>
          <w:sz w:val="32"/>
          <w:szCs w:val="32"/>
        </w:rPr>
        <w:t>一、</w:t>
      </w:r>
      <w:r>
        <w:rPr>
          <w:rFonts w:hint="eastAsia" w:eastAsia="黑体"/>
          <w:color w:val="000000"/>
          <w:sz w:val="32"/>
          <w:szCs w:val="32"/>
          <w:lang w:eastAsia="zh-CN"/>
        </w:rPr>
        <w:t>项目概况</w:t>
      </w:r>
    </w:p>
    <w:p w14:paraId="0421C1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楷体_GB2312"/>
          <w:b/>
          <w:color w:val="000000"/>
          <w:sz w:val="32"/>
          <w:szCs w:val="32"/>
          <w:lang w:eastAsia="zh-CN"/>
        </w:rPr>
      </w:pPr>
      <w:r>
        <w:rPr>
          <w:rFonts w:eastAsia="楷体_GB2312"/>
          <w:b/>
          <w:color w:val="000000"/>
          <w:sz w:val="32"/>
          <w:szCs w:val="32"/>
        </w:rPr>
        <w:t>（一）项目</w:t>
      </w:r>
      <w:r>
        <w:rPr>
          <w:rFonts w:hint="eastAsia" w:eastAsia="楷体_GB2312"/>
          <w:b/>
          <w:color w:val="000000"/>
          <w:sz w:val="32"/>
          <w:szCs w:val="32"/>
          <w:lang w:eastAsia="zh-CN"/>
        </w:rPr>
        <w:t>实施单位基本情况。</w:t>
      </w:r>
    </w:p>
    <w:p w14:paraId="29932D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  <w:lang w:eastAsia="zh-CN"/>
        </w:rPr>
        <w:t>江华瑶族自治县人民代表大会</w:t>
      </w:r>
      <w:r>
        <w:rPr>
          <w:rFonts w:hint="eastAsia" w:eastAsia="仿宋_GB2312"/>
          <w:color w:val="000000"/>
          <w:sz w:val="32"/>
          <w:szCs w:val="32"/>
        </w:rPr>
        <w:t>是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江华瑶族自治县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地方国家权力机关，主要职能包括：依法决定本行政区域内的重大事项；监督本级人民政府、监察委员会、人民法院和人民检察院的工作；选举和罢免本级国家机关组成人员；决定有关国家机关工作人员的任免；联系本级人大代表，受理代表和人民群众的来信来访；组织代表开展活动，监督代表执行职务等。</w:t>
      </w:r>
    </w:p>
    <w:p w14:paraId="69F41D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县人大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设办事机构、工作机构各1个：办公室（信访办公室）、代表工作委员会。县人大信息中心是县人大常委会办公室管理的全额拨款事业单位。设置专门委员会7个：民族华侨外事委员会、监察和司法委员会（人大法制委员会与监察和司法委员会合署办公）、财政经济委员会（人大常委会预算工作委员会与人大财政经济委员会合署办公）、教育科学文化卫生委员会、环境与资源保护委员会、农业与农村委员会、社会建设委员会。</w:t>
      </w:r>
    </w:p>
    <w:p w14:paraId="599A4D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202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4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年末，我单位共有编制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36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人，其中行政编制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29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人，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机关后勤服务人员编制4名，事业编制3名。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年末实有在职人员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37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人，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其中：行政人员30名，机关后勤服务人员4名，事业人员3名。退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休人员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34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人。</w:t>
      </w:r>
    </w:p>
    <w:p w14:paraId="39A96A6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eastAsia="楷体_GB2312"/>
          <w:b/>
          <w:color w:val="000000"/>
          <w:sz w:val="32"/>
          <w:szCs w:val="32"/>
          <w:lang w:eastAsia="zh-CN"/>
        </w:rPr>
      </w:pPr>
      <w:r>
        <w:rPr>
          <w:rFonts w:hint="eastAsia" w:eastAsia="楷体_GB2312"/>
          <w:b/>
          <w:color w:val="000000"/>
          <w:sz w:val="32"/>
          <w:szCs w:val="32"/>
          <w:lang w:eastAsia="zh-CN"/>
        </w:rPr>
        <w:t>项目资金基本情况。</w:t>
      </w:r>
    </w:p>
    <w:p w14:paraId="12A066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项目资金来源于2024年年初预算。主要用于：县人大及其常委会的年度立法工作经费支出、各乡镇人大工作开展、专委各项活动开展、县人大常委会委员履职活动、县人民代表大会会议召开、机关办公楼维修和改造等方面。</w:t>
      </w:r>
    </w:p>
    <w:p w14:paraId="685513E9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eastAsia="楷体_GB2312"/>
          <w:b/>
          <w:color w:val="000000"/>
          <w:sz w:val="32"/>
          <w:szCs w:val="32"/>
          <w:lang w:eastAsia="zh-CN"/>
        </w:rPr>
      </w:pPr>
      <w:r>
        <w:rPr>
          <w:rFonts w:hint="eastAsia" w:eastAsia="楷体_GB2312"/>
          <w:b/>
          <w:color w:val="000000"/>
          <w:sz w:val="32"/>
          <w:szCs w:val="32"/>
          <w:lang w:eastAsia="zh-CN"/>
        </w:rPr>
        <w:t>项目资金绩效目标。</w:t>
      </w:r>
    </w:p>
    <w:p w14:paraId="4B6BC4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1. 总体目标</w:t>
      </w:r>
    </w:p>
    <w:p w14:paraId="28C02C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依法履行职责，加强监督工作，保障法律法规贯彻实施，促进全县经济社会持续健康发展，维护人民群众合法权益，提高人大工作整体水平，为建设法治、和谐、繁荣的新江华作出积极贡献。</w:t>
      </w:r>
    </w:p>
    <w:p w14:paraId="1682C8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2.具体目标</w:t>
      </w:r>
    </w:p>
    <w:p w14:paraId="0C64B2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⑴加强对法律法规实施情况的监督检查，确保法律法规在本行政区域内得到有效执行。</w:t>
      </w:r>
    </w:p>
    <w:p w14:paraId="3B9A28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⑵围绕全县经济社会发展大局，听取和审议“一府一委两院”专项工作报告，推动重点工作落实。</w:t>
      </w:r>
    </w:p>
    <w:p w14:paraId="3BB441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⑶依法做好人事任免工作，加强对国家机关工作人员的监督。</w:t>
      </w:r>
    </w:p>
    <w:p w14:paraId="3FCF43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⑷组织人大代表开展调研、视察等活动，充分发挥代表作用。</w:t>
      </w:r>
    </w:p>
    <w:p w14:paraId="6A3993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⑸加强自身建设，提高依法履职能力和工作水平。</w:t>
      </w:r>
    </w:p>
    <w:p w14:paraId="7ADF6B5A">
      <w:pPr>
        <w:keepNext w:val="0"/>
        <w:keepLines w:val="0"/>
        <w:pageBreakBefore w:val="0"/>
        <w:widowControl w:val="0"/>
        <w:tabs>
          <w:tab w:val="left" w:pos="567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黑体" w:cs="Times New Roman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黑体" w:cs="Times New Roman"/>
          <w:color w:val="000000"/>
          <w:sz w:val="32"/>
          <w:szCs w:val="32"/>
          <w:lang w:eastAsia="zh-CN"/>
        </w:rPr>
        <w:t>二、项目资金使用及管理情况</w:t>
      </w:r>
    </w:p>
    <w:p w14:paraId="3E300759">
      <w:pPr>
        <w:keepNext w:val="0"/>
        <w:keepLines w:val="0"/>
        <w:pageBreakBefore w:val="0"/>
        <w:widowControl w:val="0"/>
        <w:tabs>
          <w:tab w:val="left" w:pos="567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  <w:t>（一）项目资金及自筹资金的安排落实、总投入等情况。</w:t>
      </w:r>
    </w:p>
    <w:p w14:paraId="683E0B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default" w:eastAsia="仿宋_GB2312"/>
          <w:color w:val="000000"/>
          <w:sz w:val="32"/>
          <w:szCs w:val="32"/>
          <w:lang w:val="en-US" w:eastAsia="zh-CN"/>
        </w:rPr>
        <w:t>202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4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年项目支出预算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资金来源主要为年初财政预算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(含上年结转)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201.28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万元。其中: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人大立法工作经费30万元，主要用于县人大及其常委会的年度立法工作经费支出等方面；乡镇人大工作32万元，主要用于各乡镇人大工作开展等方面；专门委员会活动经费35万元，主要用于专委各项活动开展；人大会议支出41.08万元，主要用于县人民代表大会会议等方面；人大常委会活动经费25.2万元，主要用于县人大常委会委员履职活动等方面；办公楼维修改建工程支出38万元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，主要用于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县人大机关办公楼维修和改造。</w:t>
      </w:r>
    </w:p>
    <w:p w14:paraId="50A6D14C">
      <w:pPr>
        <w:keepNext w:val="0"/>
        <w:keepLines w:val="0"/>
        <w:pageBreakBefore w:val="0"/>
        <w:widowControl w:val="0"/>
        <w:tabs>
          <w:tab w:val="left" w:pos="567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  <w:t>（二）项目资金实际使用情况。</w:t>
      </w:r>
    </w:p>
    <w:p w14:paraId="63CCBD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default" w:eastAsia="仿宋_GB2312"/>
          <w:color w:val="000000"/>
          <w:sz w:val="32"/>
          <w:szCs w:val="32"/>
          <w:lang w:val="en-US" w:eastAsia="zh-CN"/>
        </w:rPr>
        <w:t>202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4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年项目支出预算安排(含上年结转)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201.28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万元，实际支出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182.52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万元，完成预算安排的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91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%。其中: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人大立法工作支出27.75万元、乡镇人大工作32万元、专门委员会活动经费33.19万元、人大会议支出41.08万元、人大常委会活动经费23.39万元、机关办公楼维修和改造经费支出23.39万元。</w:t>
      </w:r>
    </w:p>
    <w:p w14:paraId="5CE4B0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eastAsia="zh-CN"/>
        </w:rPr>
        <w:t>（三）项目资金管理情况分析。</w:t>
      </w:r>
    </w:p>
    <w:p w14:paraId="790F05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进一步完善了项目资金管理办法，严格管理和审批使用，做到了专人管理、专款专用。具体措施包括：一是管理人员负责项目实施，跟进项目实施进度，根据项目实施进度报账，及时拨付资金。二是在支出过程中，严格遵守相关法律法规，确保资金使用的合法性和合规性。</w:t>
      </w:r>
    </w:p>
    <w:p w14:paraId="530DECE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黑体"/>
          <w:sz w:val="32"/>
          <w:szCs w:val="32"/>
          <w:lang w:eastAsia="zh-CN"/>
        </w:rPr>
      </w:pPr>
      <w:r>
        <w:rPr>
          <w:rFonts w:hint="eastAsia" w:eastAsia="黑体"/>
          <w:sz w:val="32"/>
          <w:szCs w:val="32"/>
          <w:lang w:eastAsia="zh-CN"/>
        </w:rPr>
        <w:t>三、</w:t>
      </w:r>
      <w:r>
        <w:rPr>
          <w:rFonts w:eastAsia="黑体"/>
          <w:sz w:val="32"/>
          <w:szCs w:val="32"/>
        </w:rPr>
        <w:t>项目</w:t>
      </w:r>
      <w:r>
        <w:rPr>
          <w:rFonts w:hint="eastAsia" w:eastAsia="黑体"/>
          <w:sz w:val="32"/>
          <w:szCs w:val="32"/>
          <w:lang w:eastAsia="zh-CN"/>
        </w:rPr>
        <w:t>资金组织实施情况</w:t>
      </w:r>
    </w:p>
    <w:p w14:paraId="6AE4D3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  <w:t>（一）资金使用管理情况。</w:t>
      </w:r>
    </w:p>
    <w:p w14:paraId="5821E1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1. 建立健全项目资金管理制度，明确了项目金的使用范围、审批程序、监督检查等规定，确保项目资金使用规范、安全、高效。</w:t>
      </w:r>
    </w:p>
    <w:p w14:paraId="20EB34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2. 严格执行财务管理制度，对项目资金实行单独核算，专款专用，确保资金使用符合预算安排和相关规定。</w:t>
      </w:r>
    </w:p>
    <w:p w14:paraId="5FF793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3. 加强对项目资金使用情况的监督检查，定期开展内部审计，及时发现和纠正存在的问题，确保资金使用合法合规。</w:t>
      </w:r>
    </w:p>
    <w:p w14:paraId="387F93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  <w:t>（二）项目组织实施情况。</w:t>
      </w:r>
    </w:p>
    <w:p w14:paraId="3D09B6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2024年项目资金均为专款专用，严格执行项目管理制度和财政专项资金管理办法，各项资金全部实现国库集中支付、专款专用，不存在截留、挤占、挪用、虚列项目支出等情况。</w:t>
      </w:r>
    </w:p>
    <w:p w14:paraId="29FFD7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黑体"/>
          <w:sz w:val="32"/>
          <w:szCs w:val="32"/>
          <w:lang w:eastAsia="zh-CN"/>
        </w:rPr>
      </w:pPr>
      <w:r>
        <w:rPr>
          <w:rFonts w:eastAsia="黑体"/>
          <w:sz w:val="32"/>
          <w:szCs w:val="32"/>
        </w:rPr>
        <w:t>四、</w:t>
      </w:r>
      <w:r>
        <w:rPr>
          <w:rFonts w:hint="eastAsia" w:eastAsia="黑体"/>
          <w:sz w:val="32"/>
          <w:szCs w:val="32"/>
          <w:lang w:eastAsia="zh-CN"/>
        </w:rPr>
        <w:t>预算支出绩效情况</w:t>
      </w:r>
    </w:p>
    <w:p w14:paraId="237C7D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  <w:t>（一）项目决策情况。</w:t>
      </w:r>
    </w:p>
    <w:p w14:paraId="68D8B1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2024年年初预算安排项目资金201.28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万元，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项目实施均按照年度计划依法依规在预算范围内支出项目资金。</w:t>
      </w:r>
    </w:p>
    <w:p w14:paraId="6E6577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  <w:t>（二）项目过程情况。</w:t>
      </w:r>
    </w:p>
    <w:p w14:paraId="2AA906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1.人大立法工作经费：年初预算30万元，主要用于县人大及其常委会的年度立法工作经费支出等方面，2024年实际支出27.75万元；</w:t>
      </w:r>
    </w:p>
    <w:p w14:paraId="03EEC7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2.乡镇人大工作经费：年初预算32万元，主要用于各乡镇人大工作开展等方面，2024年实际支出32万元；</w:t>
      </w:r>
    </w:p>
    <w:p w14:paraId="65A0B3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3.专门委员会活动经费：年初预算35万元，主要用于专委各项活动开展，2024年实际支出33.19万元；</w:t>
      </w:r>
    </w:p>
    <w:p w14:paraId="58FB89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4.人大会议经费：年初预算41.08万元，主要用于县人民代表大会会议等方面，2024年实际支出41.08万元；</w:t>
      </w:r>
    </w:p>
    <w:p w14:paraId="327D35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5.人大常委会活动经费：年初预算25.2万元，主要用于县人大常委会委员履职活动等方面，2024年实际支出23.39万元；</w:t>
      </w:r>
    </w:p>
    <w:p w14:paraId="298257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default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6.办公楼维修改建经费：年初预算38万元</w:t>
      </w:r>
      <w:r>
        <w:rPr>
          <w:rFonts w:hint="default" w:eastAsia="仿宋_GB2312"/>
          <w:color w:val="000000"/>
          <w:sz w:val="32"/>
          <w:szCs w:val="32"/>
          <w:lang w:val="en-US" w:eastAsia="zh-CN"/>
        </w:rPr>
        <w:t>，主要用于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县人大机关办公楼维修和改造，2024年实际支出23.39万元。</w:t>
      </w:r>
    </w:p>
    <w:p w14:paraId="11B72B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  <w:t>（三）项目产出情况。</w:t>
      </w:r>
    </w:p>
    <w:p w14:paraId="2B3332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数量指标：</w:t>
      </w:r>
    </w:p>
    <w:p w14:paraId="097905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default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人大立法工作、乡镇人大工作、专门委员会活动、人大会议、人大常委会活动、办公楼维修和改造：均按项目绩效计划值执行，执行率分别为 92%、100%、94%、100%、99%、61%。办公楼维修和改造偏差原因是部分维修和改造尚末进行。</w:t>
      </w:r>
    </w:p>
    <w:p w14:paraId="5CAACF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default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质量指标：各项目均按要求保质保量完成，完成的项目均符合要求，并按要求支付项目资金。</w:t>
      </w:r>
    </w:p>
    <w:p w14:paraId="3187EC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default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时效指标：各项目均按工作要求完成，完成工作及时率均在95%以上。</w:t>
      </w:r>
    </w:p>
    <w:p w14:paraId="71967D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成本指标：各项目经费成本均控制在年初预算内，无超支情况。</w:t>
      </w:r>
    </w:p>
    <w:p w14:paraId="244531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color w:val="000000"/>
          <w:sz w:val="32"/>
          <w:szCs w:val="32"/>
          <w:lang w:val="en-US" w:eastAsia="zh-CN"/>
        </w:rPr>
        <w:t>（四）项目效益情况。</w:t>
      </w:r>
    </w:p>
    <w:p w14:paraId="4A1693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1.经济效益：通过调研视察和监督推动，促进了全县经济社会持续健康发展。</w:t>
      </w:r>
    </w:p>
    <w:p w14:paraId="4C6E22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2.社会效益：提高了人大工作的透明度和公信力，通过信息化平台公开会议信息、代表履职情况等，方便了群众对人大工作的监督，进一步扩大了人民民主，促进了社会和谐稳定。</w:t>
      </w:r>
    </w:p>
    <w:p w14:paraId="66CCF0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3.环境效益：在调研视察过程中，关注生态环境保护方面的工作，推动了全县生态建设和环境保护工作的开展。</w:t>
      </w:r>
    </w:p>
    <w:p w14:paraId="692875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4.可持续性影响：为县人大的日常工作提供有力保障。</w:t>
      </w:r>
    </w:p>
    <w:p w14:paraId="08437C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五、主要经验及做法、存在的问题及原因分析</w:t>
      </w:r>
    </w:p>
    <w:p w14:paraId="245587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项目实施以来，均取得了显著的成效，达到了预期的目标。在项目实施过程中，注重管理效率，加强质量控制，确保项目进度。针对项目实施过程中发现的相关问题，采取相应的措施积极、及时解决，确保项目的基础建设部分顺利实施。目前，办公楼维修和改造存在后期扫尾工程进度慢的问题，主要是因为少部分内部装修因办公影响进度。</w:t>
      </w:r>
    </w:p>
    <w:p w14:paraId="13905A6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黑体"/>
          <w:color w:val="000000"/>
          <w:sz w:val="32"/>
          <w:szCs w:val="32"/>
        </w:rPr>
      </w:pPr>
      <w:r>
        <w:rPr>
          <w:rFonts w:eastAsia="黑体"/>
          <w:color w:val="000000"/>
          <w:sz w:val="32"/>
          <w:szCs w:val="32"/>
        </w:rPr>
        <w:t>有关建议</w:t>
      </w:r>
    </w:p>
    <w:p w14:paraId="2F2A42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eastAsia="仿宋_GB2312"/>
          <w:color w:val="000000"/>
          <w:sz w:val="32"/>
          <w:szCs w:val="32"/>
          <w:lang w:val="en-US" w:eastAsia="zh-CN"/>
        </w:rPr>
        <w:t>无</w:t>
      </w:r>
    </w:p>
    <w:p w14:paraId="123E73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</w:p>
    <w:p w14:paraId="14CAB2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00" w:firstLineChars="1000"/>
        <w:textAlignment w:val="auto"/>
        <w:rPr>
          <w:rFonts w:hint="eastAsia" w:eastAsia="仿宋_GB2312"/>
          <w:color w:val="000000"/>
          <w:sz w:val="32"/>
          <w:szCs w:val="32"/>
          <w:lang w:eastAsia="zh-CN"/>
        </w:rPr>
      </w:pPr>
      <w:r>
        <w:rPr>
          <w:rFonts w:hint="eastAsia" w:eastAsia="仿宋_GB2312"/>
          <w:color w:val="000000"/>
          <w:sz w:val="32"/>
          <w:szCs w:val="32"/>
          <w:lang w:eastAsia="zh-CN"/>
        </w:rPr>
        <w:t>江华瑶族自治县人大常委会办公室</w:t>
      </w:r>
    </w:p>
    <w:p w14:paraId="64D981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99" w:firstLineChars="1406"/>
        <w:textAlignment w:val="auto"/>
        <w:rPr>
          <w:rFonts w:hint="eastAsia" w:eastAsia="仿宋_GB2312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eastAsia="仿宋_GB2312"/>
          <w:color w:val="000000"/>
          <w:sz w:val="32"/>
          <w:szCs w:val="32"/>
          <w:lang w:eastAsia="zh-CN"/>
        </w:rPr>
        <w:t>202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5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年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4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月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30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日</w:t>
      </w:r>
    </w:p>
    <w:p w14:paraId="523626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???-18030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8556FA4"/>
    <w:multiLevelType w:val="singleLevel"/>
    <w:tmpl w:val="B8556FA4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41C32C4"/>
    <w:multiLevelType w:val="singleLevel"/>
    <w:tmpl w:val="041C32C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53206C"/>
    <w:rsid w:val="0553206C"/>
    <w:rsid w:val="0F227140"/>
    <w:rsid w:val="1A073955"/>
    <w:rsid w:val="28004AA2"/>
    <w:rsid w:val="3B0F56E5"/>
    <w:rsid w:val="676544F1"/>
    <w:rsid w:val="6DB2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Text"/>
    <w:next w:val="5"/>
    <w:qFormat/>
    <w:uiPriority w:val="99"/>
    <w:pPr>
      <w:spacing w:before="100" w:beforeAutospacing="1" w:after="120" w:line="560" w:lineRule="exact"/>
      <w:ind w:firstLine="640" w:firstLineChars="200"/>
      <w:jc w:val="both"/>
      <w:textAlignment w:val="baseline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customStyle="1" w:styleId="5">
    <w:name w:val="UserStyle_3"/>
    <w:qFormat/>
    <w:uiPriority w:val="99"/>
    <w:pPr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  <w:spacing w:before="100" w:beforeAutospacing="1" w:after="100" w:afterAutospacing="1" w:line="560" w:lineRule="exact"/>
      <w:ind w:firstLine="640" w:firstLineChars="200"/>
      <w:jc w:val="center"/>
      <w:textAlignment w:val="baseline"/>
    </w:pPr>
    <w:rPr>
      <w:rFonts w:ascii="???-18030" w:hAnsi="???-18030" w:eastAsia="仿宋_GB2312" w:cs="Times New Roman"/>
      <w:sz w:val="3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39</TotalTime>
  <ScaleCrop>false</ScaleCrop>
  <LinksUpToDate>false</LinksUpToDate>
  <CharactersWithSpaces>0</CharactersWithSpaces>
  <Application>WPS Office_12.8.2.19823_F1E327BC-269C-435d-A152-05C5408002CA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2025-04-30T03:52:00Z</dcterms:created>
  <dc:creator>冰雪</dc:creator>
  <cp:lastModifiedBy>冰雪</cp:lastModifiedBy>
  <dcterms:modified xsi:type="dcterms:W3CDTF">2025-05-06T02:26:35Z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2052-12.8.2.19823</vt:lpwstr>
  </property>
  <property fmtid="{D5CDD505-2E9C-101B-9397-08002B2CF9AE}" pid="3" name="ICV">
    <vt:lpwstr>6B6466A903424C949091C605216AF5CE_11</vt:lpwstr>
  </property>
</Properties>
</file>