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272163">
      <w:pPr>
        <w:spacing w:line="600" w:lineRule="exact"/>
        <w:jc w:val="center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小圩桥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铺完小</w:t>
      </w:r>
      <w:r>
        <w:rPr>
          <w:rFonts w:ascii="Times New Roman" w:hAnsi="Times New Roman" w:eastAsia="仿宋_GB2312" w:cs="Times New Roman"/>
          <w:sz w:val="32"/>
          <w:szCs w:val="32"/>
        </w:rPr>
        <w:t>学生营养餐项目支出自评报告</w:t>
      </w:r>
    </w:p>
    <w:p w14:paraId="4FDA64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一、项目概况</w:t>
      </w:r>
    </w:p>
    <w:p w14:paraId="6A29EF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一）</w:t>
      </w:r>
      <w:r>
        <w:rPr>
          <w:rFonts w:ascii="Times New Roman" w:hAnsi="Times New Roman" w:eastAsia="仿宋_GB2312" w:cs="Times New Roman"/>
          <w:sz w:val="28"/>
          <w:szCs w:val="28"/>
        </w:rPr>
        <w:t>‌实施背景与目标‌</w:t>
      </w:r>
    </w:p>
    <w:p w14:paraId="1E95B2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依据《农村义务教育学生营养改善计划》等政策文件，旨在改善学生营养状况，促进体质健康‌。目标包括膳食补助覆盖率100%、食品安全达标率100%、学生体质合格率提升至90%以上等‌。</w:t>
      </w:r>
    </w:p>
    <w:p w14:paraId="0A2217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二）</w:t>
      </w:r>
      <w:r>
        <w:rPr>
          <w:rFonts w:ascii="Times New Roman" w:hAnsi="Times New Roman" w:eastAsia="仿宋_GB2312" w:cs="Times New Roman"/>
          <w:sz w:val="28"/>
          <w:szCs w:val="28"/>
        </w:rPr>
        <w:t>‌实施范围与对象‌</w:t>
      </w:r>
    </w:p>
    <w:p w14:paraId="0E9B1D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覆盖全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校</w:t>
      </w:r>
      <w:r>
        <w:rPr>
          <w:rFonts w:ascii="Times New Roman" w:hAnsi="Times New Roman" w:eastAsia="仿宋_GB2312" w:cs="Times New Roman"/>
          <w:sz w:val="28"/>
          <w:szCs w:val="28"/>
        </w:rPr>
        <w:t>农村义务教育阶段学生，重点保障脱贫家庭、寄宿生等特殊群体‌。学校，采取食堂供餐模式，提供“荤素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搭配</w:t>
      </w:r>
      <w:r>
        <w:rPr>
          <w:rFonts w:ascii="Times New Roman" w:hAnsi="Times New Roman" w:eastAsia="仿宋_GB2312" w:cs="Times New Roman"/>
          <w:sz w:val="28"/>
          <w:szCs w:val="28"/>
        </w:rPr>
        <w:t>”标准午餐‌。</w:t>
      </w:r>
    </w:p>
    <w:p w14:paraId="25415E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二、资金管理情况</w:t>
      </w:r>
    </w:p>
    <w:p w14:paraId="07E638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一）</w:t>
      </w:r>
      <w:r>
        <w:rPr>
          <w:rFonts w:ascii="Times New Roman" w:hAnsi="Times New Roman" w:eastAsia="仿宋_GB2312" w:cs="Times New Roman"/>
          <w:sz w:val="28"/>
          <w:szCs w:val="28"/>
        </w:rPr>
        <w:t>‌资金使用与执行‌</w:t>
      </w:r>
    </w:p>
    <w:p w14:paraId="3334FA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中央及地方配套资金到位率100%，实行专账管理、专款专用。资金支出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全部用于</w:t>
      </w:r>
      <w:r>
        <w:rPr>
          <w:rFonts w:ascii="Times New Roman" w:hAnsi="Times New Roman" w:eastAsia="仿宋_GB2312" w:cs="Times New Roman"/>
          <w:sz w:val="28"/>
          <w:szCs w:val="28"/>
        </w:rPr>
        <w:t>食材采购，学校通过集中采购降低成本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务必保证每一分钱都吃到学生嘴里</w:t>
      </w:r>
      <w:r>
        <w:rPr>
          <w:rFonts w:ascii="Times New Roman" w:hAnsi="Times New Roman" w:eastAsia="仿宋_GB2312" w:cs="Times New Roman"/>
          <w:sz w:val="28"/>
          <w:szCs w:val="28"/>
        </w:rPr>
        <w:t>。</w:t>
      </w:r>
    </w:p>
    <w:p w14:paraId="39A2B3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二）</w:t>
      </w:r>
      <w:r>
        <w:rPr>
          <w:rFonts w:ascii="Times New Roman" w:hAnsi="Times New Roman" w:eastAsia="仿宋_GB2312" w:cs="Times New Roman"/>
          <w:sz w:val="28"/>
          <w:szCs w:val="28"/>
        </w:rPr>
        <w:t>‌监管机制‌</w:t>
      </w:r>
    </w:p>
    <w:p w14:paraId="67F22E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建立“三审一公开”制度（家委会、行政会、职代会审核，账目公示）‌。实行供应商“黑名单”管理，月度食材验收由多方代表参与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。</w:t>
      </w:r>
    </w:p>
    <w:p w14:paraId="44D3CF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三、绩效目标完成情况</w:t>
      </w:r>
    </w:p>
    <w:p w14:paraId="5B3852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‌产出指标‌</w:t>
      </w:r>
    </w:p>
    <w:p w14:paraId="062A01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‌数量指标‌：年度供餐天数达200天，覆盖学生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286</w:t>
      </w:r>
      <w:r>
        <w:rPr>
          <w:rFonts w:ascii="Times New Roman" w:hAnsi="Times New Roman" w:eastAsia="仿宋_GB2312" w:cs="Times New Roman"/>
          <w:sz w:val="28"/>
          <w:szCs w:val="28"/>
        </w:rPr>
        <w:t>人次。</w:t>
      </w:r>
    </w:p>
    <w:p w14:paraId="16B348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‌质量指标‌：食品安全抽检合格率100%，食谱营养达标率超95%‌。</w:t>
      </w:r>
    </w:p>
    <w:p w14:paraId="21BBB7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‌效益指标‌</w:t>
      </w:r>
    </w:p>
    <w:p w14:paraId="6A45A2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‌社会效益‌：学生体质合格率提升至92%，家长满意度达97%‌。</w:t>
      </w:r>
    </w:p>
    <w:p w14:paraId="0B2701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‌可持续性‌：建立“营养分析师”制度优化膳食结构，厨余垃圾减少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15</w:t>
      </w:r>
      <w:r>
        <w:rPr>
          <w:rFonts w:ascii="Times New Roman" w:hAnsi="Times New Roman" w:eastAsia="仿宋_GB2312" w:cs="Times New Roman"/>
          <w:sz w:val="28"/>
          <w:szCs w:val="28"/>
        </w:rPr>
        <w:t>%‌。</w:t>
      </w:r>
    </w:p>
    <w:p w14:paraId="02ED65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四、存在问题与改进措施</w:t>
      </w:r>
    </w:p>
    <w:p w14:paraId="04C6C6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一）</w:t>
      </w:r>
      <w:r>
        <w:rPr>
          <w:rFonts w:ascii="Times New Roman" w:hAnsi="Times New Roman" w:eastAsia="仿宋_GB2312" w:cs="Times New Roman"/>
          <w:sz w:val="28"/>
          <w:szCs w:val="28"/>
        </w:rPr>
        <w:t>‌主要问题‌</w:t>
      </w:r>
    </w:p>
    <w:p w14:paraId="0C27C5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部分学校未细化项目实施内容，如食谱调整缺乏灵活性‌。</w:t>
      </w:r>
    </w:p>
    <w:p w14:paraId="637AD9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二）</w:t>
      </w:r>
      <w:r>
        <w:rPr>
          <w:rFonts w:ascii="Times New Roman" w:hAnsi="Times New Roman" w:eastAsia="仿宋_GB2312" w:cs="Times New Roman"/>
          <w:sz w:val="28"/>
          <w:szCs w:val="28"/>
        </w:rPr>
        <w:t>‌整改建议</w:t>
      </w:r>
    </w:p>
    <w:p w14:paraId="75E429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‌推行“双周滚动预算”制度，动态调整采购计划‌。加强绩效目标动态监控，定期开展家长满意度调查及营养评估‌。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367DC9"/>
    <w:rsid w:val="27E31CA0"/>
    <w:rsid w:val="2A2C6C70"/>
    <w:rsid w:val="47A345BE"/>
    <w:rsid w:val="4B6A1F80"/>
    <w:rsid w:val="79142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4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1"/>
    <w:qFormat/>
    <w:uiPriority w:val="0"/>
    <w:pPr>
      <w:snapToGrid w:val="0"/>
      <w:jc w:val="left"/>
    </w:pPr>
    <w:rPr>
      <w:sz w:val="18"/>
      <w:szCs w:val="18"/>
    </w:rPr>
  </w:style>
  <w:style w:type="paragraph" w:styleId="5">
    <w:name w:val="Normal (Web)"/>
    <w:basedOn w:val="1"/>
    <w:uiPriority w:val="0"/>
    <w:rPr>
      <w:sz w:val="24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776</Words>
  <Characters>850</Characters>
  <Lines>0</Lines>
  <Paragraphs>0</Paragraphs>
  <TotalTime>11</TotalTime>
  <ScaleCrop>false</ScaleCrop>
  <LinksUpToDate>false</LinksUpToDate>
  <CharactersWithSpaces>850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2025-04-17T12:26:07Z</dcterms:created>
  <dc:creator>Administrator</dc:creator>
  <cp:lastModifiedBy>A哎 我是刘斌</cp:lastModifiedBy>
  <dcterms:modified xsi:type="dcterms:W3CDTF">2025-04-17T12:39:00Z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eyJoZGlkIjoiNjdjN2JhNjAxNjJmYjFlNWUzZGRiZTVhNzMwMmU0NGIiLCJ1c2VySWQiOiIyNDUzNzg4NTIifQ==</vt:lpwstr>
  </property>
  <property fmtid="{D5CDD505-2E9C-101B-9397-08002B2CF9AE}" pid="4" name="ICV">
    <vt:lpwstr>21F06BD17B384F0F9A41DE10C4777715_12</vt:lpwstr>
  </property>
</Properties>
</file>