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7CC4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小圩桥铺完小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生均公用经费项目支出自评报告</w:t>
      </w:r>
    </w:p>
    <w:p w14:paraId="3E2EE1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一、项目概况</w:t>
      </w:r>
    </w:p>
    <w:p w14:paraId="53D6C5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一）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政策依据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1A3FF2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依据地方教育部门及财政部门制定的生均公用经费拨款制度，明确拨款标准及使用范围。例如：公办幼儿园生均拨款标准不低于600元/生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/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年‌1，义务教育阶段小学、初中分别执行不低于720元/生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/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年、810元/生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/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年的标准‌。相关政策文件包括《中小学生均公用经费管理办法》《公办幼儿园生均公用经费财政拨款制度》等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8"/>
          <w:szCs w:val="28"/>
        </w:rPr>
        <w:t>‌。</w:t>
      </w:r>
    </w:p>
    <w:p w14:paraId="3F7003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二）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实施内容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18ED55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项目资金用于保障学校日常运转，覆盖办公经费、教学设备维护、教师培训、学生活动、校园文化建设等支出‌。部分案例包含阶段性目标，如校园文化设施建设、功能教室配置、升学率提升等‌。</w:t>
      </w:r>
    </w:p>
    <w:p w14:paraId="2C0B16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二、资金管理情况</w:t>
      </w:r>
    </w:p>
    <w:p w14:paraId="533BC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一）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资金到位与执行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25BF8B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资金到位率：资金由财政全额拨付，到位率100%‌</w:t>
      </w:r>
    </w:p>
    <w:p w14:paraId="6B0E07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二）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财务管理机制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33C3E8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实行专款专用，建立内控制度，如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教师代表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监督、财务公示制度‌。</w:t>
      </w:r>
    </w:p>
    <w:p w14:paraId="00DA1A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严格执行预算审批流程，确保支出票据合法、手续完备（含经手人、校长签字）‌。</w:t>
      </w:r>
    </w:p>
    <w:p w14:paraId="4A21D7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三、绩效目标完成情况</w:t>
      </w:r>
    </w:p>
    <w:p w14:paraId="799D7E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产出指标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5531A5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数量指标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‌：生均拨款标准达成率（如小学720元/生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年、幼儿园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00元/生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/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年）‌。</w:t>
      </w:r>
    </w:p>
    <w:p w14:paraId="13DC47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质量指标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‌：经费拨付合规率、教师培训占比（≥5%）等‌。</w:t>
      </w:r>
    </w:p>
    <w:p w14:paraId="4E747E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时效指标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‌：资金拨付及时性、项目建设进度达标率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100%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‌。</w:t>
      </w:r>
    </w:p>
    <w:p w14:paraId="3E8C22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效益指标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</w:p>
    <w:p w14:paraId="4D8BCC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社会效益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‌：改善办学条件、提升教学质量、促进教育公平‌。</w:t>
      </w:r>
    </w:p>
    <w:p w14:paraId="607C8F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可持续影响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‌：校园文化氛围提升、教师专业能力增强‌。</w:t>
      </w:r>
    </w:p>
    <w:p w14:paraId="658937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满意度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‌：师生及家长对教学环境、经费保障的满意度调查结果（通常≥85%）‌。</w:t>
      </w:r>
    </w:p>
    <w:p w14:paraId="78D2F2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四、存在问题及原因分析‌</w:t>
      </w:r>
    </w:p>
    <w:p w14:paraId="19AE5E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（一）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使用效率待优化：部分资金未完全用于教学核心领域（如设备采购滞后、培训覆盖面不足）‌。</w:t>
      </w:r>
    </w:p>
    <w:p w14:paraId="01AF38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（二）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管理短板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预算编制精细化不足，导致资金沉淀或超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支。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监督机制不完善，如未定期公开财务信息或开展第三方审计‌。</w:t>
      </w:r>
    </w:p>
    <w:p w14:paraId="7C546B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五、改进措施及建议</w:t>
      </w:r>
    </w:p>
    <w:p w14:paraId="02841F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（一）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优化资金分配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加强预算前瞻性，结合学年工作计划细化支出科目，预留应急资金‌。</w:t>
      </w:r>
    </w:p>
    <w:p w14:paraId="4FFD1D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（二）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强化过程监管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推行季度财务公示制度，引入第三方绩效评价‌。</w:t>
      </w:r>
    </w:p>
    <w:p w14:paraId="2868AA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（三）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提升使用效益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优先保障教学刚性需求（如设备更新、教师培训），减少非必要行政开支‌。</w:t>
      </w:r>
    </w:p>
    <w:p w14:paraId="2AF911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529B26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41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note text"/>
    <w:basedOn w:val="1"/>
    <w:next w:val="1"/>
    <w:qFormat/>
    <w:uiPriority w:val="0"/>
    <w:pPr>
      <w:snapToGrid w:val="0"/>
      <w:jc w:val="left"/>
    </w:pPr>
    <w:rPr>
      <w:sz w:val="18"/>
      <w:szCs w:val="18"/>
    </w:rPr>
  </w:style>
  <w:style w:type="paragraph" w:styleId="4">
    <w:name w:val="Normal (Web)"/>
    <w:basedOn w:val="1"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2025-04-17T12:43:19Z</dcterms:created>
  <dc:creator>Administrator</dc:creator>
  <cp:lastModifiedBy>A哎 我是刘斌</cp:lastModifiedBy>
  <dcterms:modified xsi:type="dcterms:W3CDTF">2025-04-17T12:57:17Z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eyJoZGlkIjoiNjdjN2JhNjAxNjJmYjFlNWUzZGRiZTVhNzMwMmU0NGIiLCJ1c2VySWQiOiIyNDUzNzg4NTIifQ==</vt:lpwstr>
  </property>
  <property fmtid="{D5CDD505-2E9C-101B-9397-08002B2CF9AE}" pid="4" name="ICV">
    <vt:lpwstr>A5DF48EE54F14741912608B26EEC658C_12</vt:lpwstr>
  </property>
</Properties>
</file>