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湘江乡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2023年乡镇财政监管省级补助资金绩效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根据江财预指〔2023〕0631号精神，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年度下达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的2023年乡镇财政监管省级补助资金为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用于乡镇财政监管工作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各村村集体经济发展以及上级单位指示</w:t>
      </w:r>
      <w:r>
        <w:rPr>
          <w:rFonts w:hint="eastAsia" w:ascii="仿宋" w:hAnsi="仿宋" w:eastAsia="仿宋" w:cs="仿宋"/>
          <w:sz w:val="32"/>
          <w:szCs w:val="32"/>
        </w:rPr>
        <w:t>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全面推行项目工程建设招投标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组织编制招投标实施方案，报上级部门批复，并报县招标办核准，委托招标代理公司进行公开招标，使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建设项目施工招投标工作更规范。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年建设项目完成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专项经费使用金额2万元，金额使用落实率达到100%，资金在2023年完成拨付。资金使用率和资金使用完成率达到100%，严格控制在预算内，服务群众满意度在90%以上。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在项目评审、招投标等工作开展过程中，财政、审计、国土、发改等多单位参与，为项目建设把脉听诊，确保项目建设质量和资金安全运行。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、抽调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多名</w:t>
      </w:r>
      <w:r>
        <w:rPr>
          <w:rFonts w:hint="eastAsia" w:ascii="仿宋" w:hAnsi="仿宋" w:eastAsia="仿宋" w:cs="仿宋"/>
          <w:sz w:val="32"/>
          <w:szCs w:val="32"/>
        </w:rPr>
        <w:t>工作人员，派出到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施工地点</w:t>
      </w:r>
      <w:r>
        <w:rPr>
          <w:rFonts w:hint="eastAsia" w:ascii="仿宋" w:hAnsi="仿宋" w:eastAsia="仿宋" w:cs="仿宋"/>
          <w:sz w:val="32"/>
          <w:szCs w:val="32"/>
        </w:rPr>
        <w:t>，为施工方解决项目实施过程中出现的矛盾纠纷、工程设计变更、现场计量、住宿吃饭等问题，让施工方能安心施工，保质保量完成工程任务。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817B77"/>
    <w:rsid w:val="0A6B6E22"/>
    <w:rsid w:val="0CB7498D"/>
    <w:rsid w:val="1D0D02A9"/>
    <w:rsid w:val="27190E1F"/>
    <w:rsid w:val="342753C9"/>
    <w:rsid w:val="441E0683"/>
    <w:rsid w:val="5AE90D33"/>
    <w:rsid w:val="5E437C6C"/>
    <w:rsid w:val="5F14758D"/>
    <w:rsid w:val="62470DAE"/>
    <w:rsid w:val="6BAE2033"/>
    <w:rsid w:val="72C134B6"/>
    <w:rsid w:val="7399049F"/>
    <w:rsid w:val="7E1C7A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5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2024-05-15T09:12:22Z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