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江华县统计局新一轮五年周期住户调查</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样本轮换项目支出绩效自评报告</w:t>
      </w:r>
    </w:p>
    <w:p>
      <w:pPr>
        <w:jc w:val="both"/>
        <w:rPr>
          <w:rFonts w:hint="eastAsia" w:ascii="仿宋_GB2312" w:hAnsi="仿宋_GB2312" w:eastAsia="仿宋_GB2312" w:cs="仿宋_GB2312"/>
          <w:sz w:val="32"/>
          <w:szCs w:val="32"/>
          <w:lang w:eastAsia="zh-CN"/>
        </w:rPr>
      </w:pPr>
    </w:p>
    <w:p>
      <w:pPr>
        <w:numPr>
          <w:ilvl w:val="0"/>
          <w:numId w:val="1"/>
        </w:numPr>
        <w:ind w:firstLine="640" w:firstLineChars="200"/>
        <w:jc w:val="both"/>
        <w:rPr>
          <w:rFonts w:hint="eastAsia" w:ascii="黑体" w:hAnsi="黑体" w:eastAsia="黑体" w:cs="黑体"/>
          <w:sz w:val="32"/>
          <w:szCs w:val="32"/>
          <w:lang w:eastAsia="zh-CN"/>
        </w:rPr>
      </w:pPr>
      <w:r>
        <w:rPr>
          <w:rFonts w:hint="eastAsia" w:ascii="黑体" w:hAnsi="黑体" w:eastAsia="黑体" w:cs="黑体"/>
          <w:sz w:val="32"/>
          <w:szCs w:val="32"/>
          <w:lang w:eastAsia="zh-CN"/>
        </w:rPr>
        <w:t>项目概况</w:t>
      </w:r>
      <w:bookmarkStart w:id="0" w:name="_GoBack"/>
      <w:bookmarkEnd w:id="0"/>
    </w:p>
    <w:p>
      <w:pPr>
        <w:numPr>
          <w:ilvl w:val="0"/>
          <w:numId w:val="0"/>
        </w:numPr>
        <w:ind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eastAsia="zh-CN"/>
        </w:rPr>
        <w:t>（一）</w:t>
      </w:r>
      <w:r>
        <w:rPr>
          <w:rFonts w:hint="eastAsia" w:ascii="楷体" w:hAnsi="楷体" w:eastAsia="楷体" w:cs="楷体"/>
          <w:b/>
          <w:bCs/>
          <w:sz w:val="32"/>
          <w:szCs w:val="32"/>
          <w:lang w:val="en-US" w:eastAsia="zh-CN"/>
        </w:rPr>
        <w:t>项目基本情况</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住户调查是及时准确反映城乡居民收入、消费及生活状况，客观监测居民收入分配格局、研究共同富裕政策措施的重要民生调查，是各级党委、政府科学决策的重要依据。为防止住户调查样本老化，提高调查样本代表性，确保调查数据质量，国家统计局定于2022年开展新一轮住户调查大样本轮换工作。根据《国家统计局关于开展住户调查大样本轮换工作的通知》和《湖南省人民政府办公厅关于开展湖南省2022年新一轮五年周期住户调查大样本轮换工作的通知》，我县在省、市业务主管部门的指导下按时保质保量完成了住户调查样本轮换工作。</w:t>
      </w:r>
    </w:p>
    <w:p>
      <w:pPr>
        <w:numPr>
          <w:ilvl w:val="0"/>
          <w:numId w:val="0"/>
        </w:numPr>
        <w:ind w:leftChars="0"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（二）项目绩效目标</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完成全县120户住户调查样本轮换工作，确保住户调查工作顺利进行，统计数据及时准确。</w:t>
      </w:r>
    </w:p>
    <w:p>
      <w:pPr>
        <w:numPr>
          <w:ilvl w:val="0"/>
          <w:numId w:val="0"/>
        </w:numPr>
        <w:ind w:lef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二、资金投入和使用情况</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2023年初安排本级预算资金19.278万元，主要用于记账户的通信费，截至2023年12月31日，该项目资金支出19.278万元，预算执行率达100%。</w:t>
      </w:r>
    </w:p>
    <w:p>
      <w:pPr>
        <w:numPr>
          <w:ilvl w:val="0"/>
          <w:numId w:val="0"/>
        </w:numPr>
        <w:ind w:lef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三、绩效评价工作开展情况</w:t>
      </w:r>
    </w:p>
    <w:p>
      <w:pPr>
        <w:numPr>
          <w:ilvl w:val="0"/>
          <w:numId w:val="0"/>
        </w:numPr>
        <w:ind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（一）绩效评价目的、对象和范围</w:t>
      </w:r>
    </w:p>
    <w:p>
      <w:pPr>
        <w:numPr>
          <w:ilvl w:val="0"/>
          <w:numId w:val="0"/>
        </w:numPr>
        <w:ind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1.绩效评价目的</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绩效评价目的是为了保障住户调查工作有序开展，统准统实全县城乡常住居民可支配收入，稳步提高全县住户调查的工作水平。</w:t>
      </w:r>
    </w:p>
    <w:p>
      <w:pPr>
        <w:numPr>
          <w:ilvl w:val="0"/>
          <w:numId w:val="0"/>
        </w:numPr>
        <w:ind w:lef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2.对象和范围</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绩效评价的对象和范围是全县120户的记账数据、记账水平和数据质量。</w:t>
      </w:r>
    </w:p>
    <w:p>
      <w:pPr>
        <w:numPr>
          <w:ilvl w:val="0"/>
          <w:numId w:val="0"/>
        </w:numPr>
        <w:ind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（二）绩效评级原则</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本次绩效评价工作主要遵循以下原则:科学规范原则、公开公正、分级分类、绩效相关原则。</w:t>
      </w:r>
    </w:p>
    <w:p>
      <w:pPr>
        <w:numPr>
          <w:ilvl w:val="0"/>
          <w:numId w:val="0"/>
        </w:numPr>
        <w:ind w:leftChars="0"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（三）绩效评价工作过程</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绩效评价过程中，由项目实施单位江华瑶族自治县统计局对调查户提供各类资料进行数据质量审核，形成绩效评价。</w:t>
      </w:r>
    </w:p>
    <w:p>
      <w:pPr>
        <w:numPr>
          <w:ilvl w:val="0"/>
          <w:numId w:val="0"/>
        </w:num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四、绩效评价情况</w:t>
      </w:r>
    </w:p>
    <w:p>
      <w:pPr>
        <w:numPr>
          <w:ilvl w:val="0"/>
          <w:numId w:val="0"/>
        </w:numPr>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截至2023年12月31日，我县高质量完成了全县8个乡镇，12个点，120户新一轮五年周期住户调查样本轮换工作。项目支出绩效评价综合得分100分，具体评价如下：一是项目资金执行率得10分，二是产出指标得50分，三是效益指标得30分，四是满意度得10分。</w:t>
      </w:r>
    </w:p>
    <w:p>
      <w:pPr>
        <w:numPr>
          <w:ilvl w:val="0"/>
          <w:numId w:val="0"/>
        </w:numPr>
        <w:ind w:firstLine="643" w:firstLineChars="200"/>
        <w:jc w:val="both"/>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五、主要经验及做法</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加强记账户的沟通、联系，及时提醒并监督辅助调查员和记账户严格执行调查制度，完整真实记录收入和消费支出数据，加强记账户手机APP记账培训指导。</w:t>
      </w:r>
    </w:p>
    <w:p>
      <w:pPr>
        <w:numPr>
          <w:ilvl w:val="0"/>
          <w:numId w:val="2"/>
        </w:numPr>
        <w:ind w:left="0" w:lef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存在问题</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记账户配合程度有待进一步提高。虽然每个季度都会深入记账户开展走访，指导记账工作，宣传惠民政策，记账户配合度、积极性有所提升，但热度不长久。</w:t>
      </w:r>
    </w:p>
    <w:p>
      <w:pPr>
        <w:numPr>
          <w:ilvl w:val="0"/>
          <w:numId w:val="2"/>
        </w:numPr>
        <w:ind w:left="0" w:leftChars="0" w:firstLine="643"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有关建议</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今后将加强工作创新，勤走访，加强对调查点工作的指导；多深入基层开展调查研究，宣传惠民政策，提高记账户配合度和记账水平。</w:t>
      </w:r>
    </w:p>
    <w:p>
      <w:pPr>
        <w:numPr>
          <w:ilvl w:val="0"/>
          <w:numId w:val="0"/>
        </w:numPr>
        <w:ind w:firstLine="640" w:firstLineChars="200"/>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江华瑶族自治县统计局</w:t>
      </w:r>
    </w:p>
    <w:p>
      <w:pPr>
        <w:numPr>
          <w:ilvl w:val="0"/>
          <w:numId w:val="0"/>
        </w:numPr>
        <w:ind w:firstLine="640" w:firstLineChars="20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2024年3月28日</w:t>
      </w:r>
    </w:p>
    <w:sectPr>
      <w:headerReference r:id="rId3" w:type="default"/>
      <w:footerReference r:id="rId4" w:type="default"/>
      <w:pgSz w:w="11906" w:h="16838"/>
      <w:pgMar w:top="1270" w:right="1519" w:bottom="1043" w:left="151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0F68C2"/>
    <w:multiLevelType w:val="singleLevel"/>
    <w:tmpl w:val="090F68C2"/>
    <w:lvl w:ilvl="0" w:tentative="0">
      <w:start w:val="1"/>
      <w:numFmt w:val="chineseCounting"/>
      <w:suff w:val="nothing"/>
      <w:lvlText w:val="%1、"/>
      <w:lvlJc w:val="left"/>
      <w:rPr>
        <w:rFonts w:hint="eastAsia"/>
      </w:rPr>
    </w:lvl>
  </w:abstractNum>
  <w:abstractNum w:abstractNumId="1">
    <w:nsid w:val="2879B0CC"/>
    <w:multiLevelType w:val="singleLevel"/>
    <w:tmpl w:val="2879B0CC"/>
    <w:lvl w:ilvl="0" w:tentative="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OGNmMTk1Y2I3MThjZDJiZWYxOGQ3YTdlNjhmZDIifQ=="/>
  </w:docVars>
  <w:rsids>
    <w:rsidRoot w:val="00000000"/>
    <w:rsid w:val="1D6B7075"/>
    <w:rsid w:val="297408EE"/>
    <w:rsid w:val="368A231E"/>
    <w:rsid w:val="3AD31AF3"/>
    <w:rsid w:val="44452975"/>
    <w:rsid w:val="4A2145C7"/>
    <w:rsid w:val="4C08798A"/>
    <w:rsid w:val="5F2655C2"/>
    <w:rsid w:val="74133477"/>
    <w:rsid w:val="7C052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2024-03-27T07:45:00Z</dcterms:created>
  <dc:creator>Administrator</dc:creator>
  <cp:lastModifiedBy>Administrator</cp:lastModifiedBy>
  <dcterms:modified xsi:type="dcterms:W3CDTF">2024-03-29T02:45:21Z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CE386C1A95484A7EBAC80FBC57706DD0_12</vt:lpwstr>
  </property>
</Properties>
</file>