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7" w:lineRule="auto"/>
        <w:jc w:val="center"/>
      </w:pPr>
      <w:r>
        <w:rPr>
          <w:rFonts w:hint="eastAsia" w:ascii="微软雅黑" w:hAnsi="微软雅黑" w:eastAsia="微软雅黑" w:cs="微软雅黑"/>
          <w:spacing w:val="8"/>
          <w:sz w:val="35"/>
          <w:szCs w:val="35"/>
          <w:lang w:eastAsia="zh-CN"/>
        </w:rPr>
        <w:t>江华瑶族自治县科技和工业信息化局2023年“三区”科技人才支持计划绩效自评报告</w:t>
      </w:r>
    </w:p>
    <w:p>
      <w:pPr>
        <w:spacing w:line="360" w:lineRule="auto"/>
        <w:outlineLvl w:val="1"/>
        <w:rPr>
          <w:rFonts w:ascii="黑体" w:hAnsi="黑体" w:eastAsia="黑体" w:cs="黑体"/>
          <w:spacing w:val="7"/>
          <w:sz w:val="32"/>
          <w:szCs w:val="32"/>
        </w:rPr>
      </w:pPr>
    </w:p>
    <w:p>
      <w:pPr>
        <w:spacing w:line="360" w:lineRule="auto"/>
        <w:outlineLvl w:val="1"/>
        <w:rPr>
          <w:rFonts w:ascii="黑体" w:hAnsi="黑体" w:eastAsia="黑体" w:cs="黑体"/>
          <w:sz w:val="32"/>
          <w:szCs w:val="32"/>
        </w:rPr>
      </w:pPr>
      <w:r>
        <w:rPr>
          <w:rFonts w:ascii="黑体" w:hAnsi="黑体" w:eastAsia="黑体" w:cs="黑体"/>
          <w:spacing w:val="7"/>
          <w:sz w:val="32"/>
          <w:szCs w:val="32"/>
        </w:rPr>
        <w:t>一、项目概况</w:t>
      </w:r>
    </w:p>
    <w:p>
      <w:pPr>
        <w:pStyle w:val="2"/>
        <w:spacing w:line="360" w:lineRule="auto"/>
        <w:ind w:firstLine="627" w:firstLineChars="200"/>
        <w:outlineLvl w:val="2"/>
        <w:rPr>
          <w:sz w:val="32"/>
          <w:szCs w:val="32"/>
        </w:rPr>
      </w:pPr>
      <w:r>
        <w:rPr>
          <w:b/>
          <w:bCs/>
          <w:spacing w:val="-4"/>
          <w:sz w:val="32"/>
          <w:szCs w:val="32"/>
        </w:rPr>
        <w:t>（一）项目实施单位基本情况。</w:t>
      </w:r>
    </w:p>
    <w:p>
      <w:pPr>
        <w:pStyle w:val="2"/>
        <w:spacing w:line="360" w:lineRule="auto"/>
        <w:ind w:firstLine="632" w:firstLineChars="200"/>
        <w:rPr>
          <w:sz w:val="32"/>
          <w:szCs w:val="32"/>
        </w:rPr>
      </w:pPr>
      <w:r>
        <w:rPr>
          <w:spacing w:val="-2"/>
          <w:sz w:val="32"/>
          <w:szCs w:val="32"/>
        </w:rPr>
        <w:t>单位名称：江华瑶族自治县科技和工业信息化局</w:t>
      </w:r>
    </w:p>
    <w:p>
      <w:pPr>
        <w:pStyle w:val="2"/>
        <w:spacing w:line="360" w:lineRule="auto"/>
        <w:ind w:firstLine="636" w:firstLineChars="200"/>
        <w:rPr>
          <w:sz w:val="32"/>
          <w:szCs w:val="32"/>
        </w:rPr>
      </w:pPr>
      <w:r>
        <w:rPr>
          <w:spacing w:val="-1"/>
          <w:sz w:val="32"/>
          <w:szCs w:val="32"/>
        </w:rPr>
        <w:t>通讯地址：湖南省永州市江华县高新区南栋</w:t>
      </w:r>
      <w:r>
        <w:rPr>
          <w:rFonts w:ascii="Times New Roman" w:hAnsi="Times New Roman" w:eastAsia="Times New Roman" w:cs="Times New Roman"/>
          <w:spacing w:val="-1"/>
          <w:sz w:val="32"/>
          <w:szCs w:val="32"/>
        </w:rPr>
        <w:t>4</w:t>
      </w:r>
      <w:r>
        <w:rPr>
          <w:spacing w:val="-1"/>
          <w:sz w:val="32"/>
          <w:szCs w:val="32"/>
        </w:rPr>
        <w:t>楼</w:t>
      </w:r>
    </w:p>
    <w:p>
      <w:pPr>
        <w:pStyle w:val="2"/>
        <w:spacing w:line="360" w:lineRule="auto"/>
        <w:ind w:firstLine="632" w:firstLineChars="200"/>
        <w:rPr>
          <w:sz w:val="32"/>
          <w:szCs w:val="32"/>
          <w:lang w:eastAsia="zh-CN"/>
        </w:rPr>
      </w:pPr>
      <w:r>
        <w:rPr>
          <w:spacing w:val="-2"/>
          <w:sz w:val="32"/>
          <w:szCs w:val="32"/>
        </w:rPr>
        <w:t>项目负责人：</w:t>
      </w:r>
      <w:r>
        <w:rPr>
          <w:rFonts w:hint="eastAsia"/>
          <w:spacing w:val="-2"/>
          <w:sz w:val="32"/>
          <w:szCs w:val="32"/>
          <w:lang w:eastAsia="zh-CN"/>
        </w:rPr>
        <w:t>罗日得</w:t>
      </w:r>
    </w:p>
    <w:p>
      <w:pPr>
        <w:pStyle w:val="2"/>
        <w:spacing w:line="360" w:lineRule="auto"/>
        <w:ind w:firstLine="659" w:firstLineChars="200"/>
        <w:outlineLvl w:val="2"/>
        <w:rPr>
          <w:sz w:val="32"/>
          <w:szCs w:val="32"/>
        </w:rPr>
      </w:pPr>
      <w:r>
        <w:rPr>
          <w:b/>
          <w:bCs/>
          <w:spacing w:val="4"/>
          <w:sz w:val="32"/>
          <w:szCs w:val="32"/>
        </w:rPr>
        <w:t>（二）项目绩效目标设置及完成情况，包括总体目标、年度目标以及细化目标。</w:t>
      </w:r>
    </w:p>
    <w:p>
      <w:pPr>
        <w:spacing w:line="360" w:lineRule="auto"/>
        <w:ind w:firstLine="636" w:firstLineChars="200"/>
        <w:rPr>
          <w:rFonts w:ascii="仿宋" w:hAnsi="仿宋" w:eastAsia="仿宋" w:cs="仿宋"/>
          <w:color w:val="auto"/>
          <w:spacing w:val="-1"/>
          <w:sz w:val="32"/>
          <w:szCs w:val="32"/>
        </w:rPr>
      </w:pPr>
      <w:r>
        <w:rPr>
          <w:rFonts w:hint="eastAsia" w:ascii="仿宋" w:hAnsi="仿宋" w:eastAsia="仿宋" w:cs="仿宋"/>
          <w:spacing w:val="-1"/>
          <w:sz w:val="32"/>
          <w:szCs w:val="32"/>
        </w:rPr>
        <w:t>针对江华县农业产业发展现状，围绕县域农业产业转型升级，助力精准扶贫，202</w:t>
      </w:r>
      <w:r>
        <w:rPr>
          <w:rFonts w:hint="eastAsia" w:ascii="仿宋" w:hAnsi="仿宋" w:eastAsia="仿宋" w:cs="仿宋"/>
          <w:spacing w:val="-1"/>
          <w:sz w:val="32"/>
          <w:szCs w:val="32"/>
          <w:lang w:eastAsia="zh-CN"/>
        </w:rPr>
        <w:t>3</w:t>
      </w:r>
      <w:r>
        <w:rPr>
          <w:rFonts w:hint="eastAsia" w:ascii="仿宋" w:hAnsi="仿宋" w:eastAsia="仿宋" w:cs="仿宋"/>
          <w:spacing w:val="-1"/>
          <w:sz w:val="32"/>
          <w:szCs w:val="32"/>
        </w:rPr>
        <w:t>年江华县组建了以食用菌为主，茶叶、水稻、蔬菜、水果等产业为辅的科技专家服务团，服务团由省派科技特派员</w:t>
      </w:r>
      <w:r>
        <w:rPr>
          <w:rFonts w:hint="eastAsia" w:ascii="仿宋" w:hAnsi="仿宋" w:eastAsia="仿宋" w:cs="仿宋"/>
          <w:spacing w:val="-1"/>
          <w:sz w:val="32"/>
          <w:szCs w:val="32"/>
          <w:lang w:eastAsia="zh-CN"/>
        </w:rPr>
        <w:t>5</w:t>
      </w:r>
      <w:r>
        <w:rPr>
          <w:rFonts w:hint="eastAsia" w:ascii="仿宋" w:hAnsi="仿宋" w:eastAsia="仿宋" w:cs="仿宋"/>
          <w:spacing w:val="-1"/>
          <w:sz w:val="32"/>
          <w:szCs w:val="32"/>
        </w:rPr>
        <w:t>名、市派科技特派员</w:t>
      </w:r>
      <w:r>
        <w:rPr>
          <w:rFonts w:hint="eastAsia" w:ascii="仿宋" w:hAnsi="仿宋" w:eastAsia="仿宋" w:cs="仿宋"/>
          <w:spacing w:val="-1"/>
          <w:sz w:val="32"/>
          <w:szCs w:val="32"/>
          <w:lang w:eastAsia="zh-CN"/>
        </w:rPr>
        <w:t>4</w:t>
      </w:r>
      <w:r>
        <w:rPr>
          <w:rFonts w:hint="eastAsia" w:ascii="仿宋" w:hAnsi="仿宋" w:eastAsia="仿宋" w:cs="仿宋"/>
          <w:spacing w:val="-1"/>
          <w:sz w:val="32"/>
          <w:szCs w:val="32"/>
        </w:rPr>
        <w:t>名、三区科技人才16名、国有林场1名以及县级科技特派员</w:t>
      </w:r>
      <w:r>
        <w:rPr>
          <w:rFonts w:hint="eastAsia" w:ascii="仿宋" w:hAnsi="仿宋" w:eastAsia="仿宋" w:cs="仿宋"/>
          <w:spacing w:val="-1"/>
          <w:sz w:val="32"/>
          <w:szCs w:val="32"/>
          <w:lang w:eastAsia="zh-CN"/>
        </w:rPr>
        <w:t>84</w:t>
      </w:r>
      <w:r>
        <w:rPr>
          <w:rFonts w:hint="eastAsia" w:ascii="仿宋" w:hAnsi="仿宋" w:eastAsia="仿宋" w:cs="仿宋"/>
          <w:spacing w:val="-1"/>
          <w:sz w:val="32"/>
          <w:szCs w:val="32"/>
        </w:rPr>
        <w:t>名组成，实现了所有行政村科技人才全覆盖。202</w:t>
      </w:r>
      <w:r>
        <w:rPr>
          <w:rFonts w:hint="eastAsia" w:ascii="仿宋" w:hAnsi="仿宋" w:eastAsia="仿宋" w:cs="仿宋"/>
          <w:spacing w:val="-1"/>
          <w:sz w:val="32"/>
          <w:szCs w:val="32"/>
          <w:lang w:eastAsia="zh-CN"/>
        </w:rPr>
        <w:t>3</w:t>
      </w:r>
      <w:r>
        <w:rPr>
          <w:rFonts w:hint="eastAsia" w:ascii="仿宋" w:hAnsi="仿宋" w:eastAsia="仿宋" w:cs="仿宋"/>
          <w:spacing w:val="-1"/>
          <w:sz w:val="32"/>
          <w:szCs w:val="32"/>
        </w:rPr>
        <w:t>年全县</w:t>
      </w:r>
      <w:r>
        <w:rPr>
          <w:rFonts w:hint="eastAsia" w:ascii="仿宋" w:hAnsi="仿宋" w:eastAsia="仿宋" w:cs="仿宋"/>
          <w:spacing w:val="-1"/>
          <w:sz w:val="32"/>
          <w:szCs w:val="32"/>
          <w:lang w:eastAsia="zh-CN"/>
        </w:rPr>
        <w:t>建成食用菌场245个</w:t>
      </w:r>
      <w:r>
        <w:rPr>
          <w:rFonts w:hint="eastAsia" w:ascii="仿宋" w:hAnsi="仿宋" w:eastAsia="仿宋" w:cs="仿宋"/>
          <w:spacing w:val="-1"/>
          <w:sz w:val="32"/>
          <w:szCs w:val="32"/>
        </w:rPr>
        <w:t>，</w:t>
      </w:r>
      <w:r>
        <w:rPr>
          <w:rFonts w:hint="eastAsia" w:ascii="仿宋" w:hAnsi="仿宋" w:eastAsia="仿宋" w:cs="仿宋"/>
          <w:spacing w:val="-1"/>
          <w:sz w:val="32"/>
          <w:szCs w:val="32"/>
          <w:lang w:eastAsia="zh-CN"/>
        </w:rPr>
        <w:t>实现</w:t>
      </w:r>
      <w:r>
        <w:rPr>
          <w:rFonts w:hint="eastAsia" w:ascii="仿宋" w:hAnsi="仿宋" w:eastAsia="仿宋" w:cs="仿宋"/>
          <w:spacing w:val="-1"/>
          <w:sz w:val="32"/>
          <w:szCs w:val="32"/>
        </w:rPr>
        <w:t>产值约7亿元，纯利润</w:t>
      </w:r>
      <w:r>
        <w:rPr>
          <w:rFonts w:hint="eastAsia" w:ascii="仿宋" w:hAnsi="仿宋" w:eastAsia="仿宋" w:cs="仿宋"/>
          <w:spacing w:val="-1"/>
          <w:sz w:val="32"/>
          <w:szCs w:val="32"/>
          <w:lang w:eastAsia="zh-CN"/>
        </w:rPr>
        <w:t>6</w:t>
      </w:r>
      <w:r>
        <w:rPr>
          <w:rFonts w:hint="eastAsia" w:ascii="仿宋" w:hAnsi="仿宋" w:eastAsia="仿宋" w:cs="仿宋"/>
          <w:spacing w:val="-1"/>
          <w:sz w:val="32"/>
          <w:szCs w:val="32"/>
        </w:rPr>
        <w:t>000万元，吸纳就业人员6</w:t>
      </w:r>
      <w:r>
        <w:rPr>
          <w:rFonts w:hint="eastAsia" w:ascii="仿宋" w:hAnsi="仿宋" w:eastAsia="仿宋" w:cs="仿宋"/>
          <w:spacing w:val="-1"/>
          <w:sz w:val="32"/>
          <w:szCs w:val="32"/>
          <w:lang w:eastAsia="zh-CN"/>
        </w:rPr>
        <w:t>0</w:t>
      </w:r>
      <w:r>
        <w:rPr>
          <w:rFonts w:hint="eastAsia" w:ascii="仿宋" w:hAnsi="仿宋" w:eastAsia="仿宋" w:cs="仿宋"/>
          <w:spacing w:val="-1"/>
          <w:sz w:val="32"/>
          <w:szCs w:val="32"/>
        </w:rPr>
        <w:t>00余人，引进新品种</w:t>
      </w:r>
      <w:r>
        <w:rPr>
          <w:rFonts w:hint="eastAsia" w:ascii="仿宋" w:hAnsi="仿宋" w:eastAsia="仿宋" w:cs="仿宋"/>
          <w:spacing w:val="-1"/>
          <w:sz w:val="32"/>
          <w:szCs w:val="32"/>
          <w:lang w:eastAsia="zh-CN"/>
        </w:rPr>
        <w:t>、</w:t>
      </w:r>
      <w:r>
        <w:rPr>
          <w:rFonts w:hint="eastAsia" w:ascii="仿宋" w:hAnsi="仿宋" w:eastAsia="仿宋" w:cs="仿宋"/>
          <w:spacing w:val="-1"/>
          <w:sz w:val="32"/>
          <w:szCs w:val="32"/>
        </w:rPr>
        <w:t>新型技术11个，</w:t>
      </w:r>
      <w:r>
        <w:rPr>
          <w:rFonts w:hint="eastAsia" w:ascii="仿宋" w:hAnsi="仿宋" w:eastAsia="仿宋" w:cs="仿宋"/>
          <w:spacing w:val="-1"/>
          <w:sz w:val="32"/>
          <w:szCs w:val="32"/>
          <w:lang w:eastAsia="zh-CN"/>
        </w:rPr>
        <w:t>制定</w:t>
      </w:r>
      <w:r>
        <w:rPr>
          <w:rFonts w:hint="eastAsia" w:ascii="仿宋" w:hAnsi="仿宋" w:eastAsia="仿宋" w:cs="仿宋"/>
          <w:spacing w:val="-1"/>
          <w:sz w:val="32"/>
          <w:szCs w:val="32"/>
        </w:rPr>
        <w:t>产业发展规划、标准3个、茶叶发展政策、建议、报告3个、调研报告6个、完成1次产学研对接活动、服务龙头</w:t>
      </w:r>
      <w:r>
        <w:rPr>
          <w:rFonts w:hint="eastAsia" w:ascii="仿宋" w:hAnsi="仿宋" w:eastAsia="仿宋" w:cs="仿宋"/>
          <w:color w:val="auto"/>
          <w:spacing w:val="-1"/>
          <w:sz w:val="32"/>
          <w:szCs w:val="32"/>
        </w:rPr>
        <w:t>企业及合作社10家，开展培训6次</w:t>
      </w:r>
      <w:r>
        <w:rPr>
          <w:rFonts w:hint="eastAsia" w:ascii="仿宋" w:hAnsi="仿宋" w:eastAsia="仿宋" w:cs="仿宋"/>
          <w:color w:val="auto"/>
          <w:spacing w:val="-1"/>
          <w:sz w:val="32"/>
          <w:szCs w:val="32"/>
          <w:lang w:eastAsia="zh-CN"/>
        </w:rPr>
        <w:t>，成功申报</w:t>
      </w:r>
      <w:r>
        <w:rPr>
          <w:rFonts w:hint="eastAsia" w:ascii="仿宋" w:hAnsi="仿宋" w:eastAsia="仿宋" w:cs="仿宋"/>
          <w:color w:val="auto"/>
          <w:spacing w:val="-1"/>
          <w:sz w:val="32"/>
          <w:szCs w:val="32"/>
        </w:rPr>
        <w:t>两个科技特派员</w:t>
      </w:r>
      <w:r>
        <w:rPr>
          <w:rFonts w:hint="eastAsia" w:ascii="仿宋" w:hAnsi="仿宋" w:eastAsia="仿宋" w:cs="仿宋"/>
          <w:color w:val="auto"/>
          <w:spacing w:val="-1"/>
          <w:sz w:val="32"/>
          <w:szCs w:val="32"/>
          <w:lang w:eastAsia="zh-CN"/>
        </w:rPr>
        <w:t>服务乡村振兴</w:t>
      </w:r>
      <w:r>
        <w:rPr>
          <w:rFonts w:hint="eastAsia" w:ascii="仿宋" w:hAnsi="仿宋" w:eastAsia="仿宋" w:cs="仿宋"/>
          <w:color w:val="auto"/>
          <w:spacing w:val="-1"/>
          <w:sz w:val="32"/>
          <w:szCs w:val="32"/>
        </w:rPr>
        <w:t>项目。</w:t>
      </w:r>
    </w:p>
    <w:p>
      <w:pPr>
        <w:spacing w:line="360" w:lineRule="auto"/>
        <w:rPr>
          <w:rFonts w:ascii="黑体" w:hAnsi="黑体" w:eastAsia="黑体" w:cs="黑体"/>
          <w:color w:val="auto"/>
          <w:sz w:val="32"/>
          <w:szCs w:val="32"/>
        </w:rPr>
      </w:pPr>
      <w:r>
        <w:rPr>
          <w:rFonts w:ascii="黑体" w:hAnsi="黑体" w:eastAsia="黑体" w:cs="黑体"/>
          <w:color w:val="auto"/>
          <w:spacing w:val="8"/>
          <w:sz w:val="32"/>
          <w:szCs w:val="32"/>
        </w:rPr>
        <w:t>二、项目资金使用及管理情况</w:t>
      </w:r>
    </w:p>
    <w:p>
      <w:pPr>
        <w:pStyle w:val="2"/>
        <w:spacing w:line="360" w:lineRule="auto"/>
        <w:ind w:firstLine="663" w:firstLineChars="200"/>
        <w:outlineLvl w:val="2"/>
        <w:rPr>
          <w:color w:val="auto"/>
          <w:sz w:val="32"/>
          <w:szCs w:val="32"/>
        </w:rPr>
      </w:pPr>
      <w:r>
        <w:rPr>
          <w:b/>
          <w:bCs/>
          <w:color w:val="auto"/>
          <w:spacing w:val="5"/>
          <w:sz w:val="32"/>
          <w:szCs w:val="32"/>
        </w:rPr>
        <w:t>（一）项目资金及配套资金的安排落实情况。</w:t>
      </w:r>
    </w:p>
    <w:p>
      <w:pPr>
        <w:pStyle w:val="2"/>
        <w:spacing w:line="360" w:lineRule="auto"/>
        <w:ind w:firstLine="644" w:firstLineChars="200"/>
        <w:rPr>
          <w:color w:val="auto"/>
          <w:sz w:val="32"/>
          <w:szCs w:val="32"/>
        </w:rPr>
      </w:pPr>
      <w:r>
        <w:rPr>
          <w:color w:val="auto"/>
          <w:spacing w:val="1"/>
          <w:sz w:val="32"/>
          <w:szCs w:val="32"/>
        </w:rPr>
        <w:t>截止</w:t>
      </w:r>
      <w:r>
        <w:rPr>
          <w:rFonts w:ascii="Times New Roman" w:hAnsi="Times New Roman" w:eastAsia="Times New Roman" w:cs="Times New Roman"/>
          <w:color w:val="auto"/>
          <w:spacing w:val="1"/>
          <w:sz w:val="32"/>
          <w:szCs w:val="32"/>
        </w:rPr>
        <w:t>202</w:t>
      </w:r>
      <w:r>
        <w:rPr>
          <w:rFonts w:hint="eastAsia" w:ascii="Times New Roman" w:hAnsi="Times New Roman" w:eastAsia="宋体" w:cs="Times New Roman"/>
          <w:color w:val="auto"/>
          <w:spacing w:val="1"/>
          <w:sz w:val="32"/>
          <w:szCs w:val="32"/>
          <w:lang w:eastAsia="zh-CN"/>
        </w:rPr>
        <w:t>4</w:t>
      </w:r>
      <w:r>
        <w:rPr>
          <w:color w:val="auto"/>
          <w:spacing w:val="1"/>
          <w:sz w:val="32"/>
          <w:szCs w:val="32"/>
        </w:rPr>
        <w:t>年</w:t>
      </w:r>
      <w:r>
        <w:rPr>
          <w:rFonts w:ascii="Times New Roman" w:hAnsi="Times New Roman" w:eastAsia="Times New Roman" w:cs="Times New Roman"/>
          <w:color w:val="auto"/>
          <w:spacing w:val="1"/>
          <w:sz w:val="32"/>
          <w:szCs w:val="32"/>
        </w:rPr>
        <w:t>4</w:t>
      </w:r>
      <w:r>
        <w:rPr>
          <w:color w:val="auto"/>
          <w:spacing w:val="1"/>
          <w:sz w:val="32"/>
          <w:szCs w:val="32"/>
        </w:rPr>
        <w:t>月份，项目财政经费到位</w:t>
      </w:r>
      <w:r>
        <w:rPr>
          <w:rFonts w:hint="eastAsia" w:ascii="Times New Roman" w:hAnsi="Times New Roman" w:eastAsia="宋体" w:cs="Times New Roman"/>
          <w:color w:val="auto"/>
          <w:spacing w:val="1"/>
          <w:sz w:val="32"/>
          <w:szCs w:val="32"/>
          <w:lang w:eastAsia="zh-CN"/>
        </w:rPr>
        <w:t>32</w:t>
      </w:r>
      <w:r>
        <w:rPr>
          <w:color w:val="auto"/>
          <w:spacing w:val="1"/>
          <w:sz w:val="32"/>
          <w:szCs w:val="32"/>
        </w:rPr>
        <w:t>万元。</w:t>
      </w:r>
    </w:p>
    <w:p>
      <w:pPr>
        <w:pStyle w:val="2"/>
        <w:spacing w:line="360" w:lineRule="auto"/>
        <w:ind w:firstLine="660" w:firstLineChars="200"/>
        <w:rPr>
          <w:color w:val="auto"/>
          <w:sz w:val="32"/>
          <w:szCs w:val="32"/>
        </w:rPr>
      </w:pPr>
      <w:r>
        <w:rPr>
          <w:color w:val="auto"/>
          <w:spacing w:val="5"/>
          <w:sz w:val="32"/>
          <w:szCs w:val="32"/>
        </w:rPr>
        <w:t>（</w:t>
      </w:r>
      <w:r>
        <w:rPr>
          <w:b/>
          <w:bCs/>
          <w:color w:val="auto"/>
          <w:spacing w:val="5"/>
          <w:sz w:val="32"/>
          <w:szCs w:val="32"/>
        </w:rPr>
        <w:t>二）项目资金实际使用情况。</w:t>
      </w:r>
    </w:p>
    <w:p>
      <w:pPr>
        <w:pStyle w:val="2"/>
        <w:spacing w:line="360" w:lineRule="auto"/>
        <w:ind w:firstLine="612" w:firstLineChars="200"/>
        <w:rPr>
          <w:rFonts w:ascii="Times New Roman" w:hAnsi="Times New Roman" w:cs="Times New Roman"/>
          <w:color w:val="auto"/>
          <w:sz w:val="32"/>
          <w:szCs w:val="32"/>
          <w:lang w:eastAsia="zh-CN"/>
        </w:rPr>
      </w:pPr>
      <w:r>
        <w:rPr>
          <w:color w:val="auto"/>
          <w:spacing w:val="-7"/>
          <w:sz w:val="32"/>
          <w:szCs w:val="32"/>
        </w:rPr>
        <w:t>使用项目财政项目经费</w:t>
      </w:r>
      <w:r>
        <w:rPr>
          <w:rFonts w:hint="eastAsia"/>
          <w:color w:val="auto"/>
          <w:spacing w:val="-7"/>
          <w:sz w:val="32"/>
          <w:szCs w:val="32"/>
          <w:lang w:eastAsia="zh-CN"/>
        </w:rPr>
        <w:t>28</w:t>
      </w:r>
      <w:r>
        <w:rPr>
          <w:color w:val="auto"/>
          <w:spacing w:val="-7"/>
          <w:sz w:val="32"/>
          <w:szCs w:val="32"/>
        </w:rPr>
        <w:t>万元，其中：</w:t>
      </w:r>
      <w:r>
        <w:rPr>
          <w:rFonts w:hint="eastAsia"/>
          <w:color w:val="auto"/>
          <w:spacing w:val="-7"/>
          <w:sz w:val="32"/>
          <w:szCs w:val="32"/>
          <w:lang w:eastAsia="zh-CN"/>
        </w:rPr>
        <w:t>劳务费</w:t>
      </w:r>
      <w:r>
        <w:rPr>
          <w:rFonts w:hint="eastAsia" w:ascii="Times New Roman" w:hAnsi="Times New Roman" w:eastAsia="宋体" w:cs="Times New Roman"/>
          <w:color w:val="auto"/>
          <w:spacing w:val="-8"/>
          <w:sz w:val="32"/>
          <w:szCs w:val="32"/>
          <w:lang w:eastAsia="zh-CN"/>
        </w:rPr>
        <w:t>16</w:t>
      </w:r>
      <w:r>
        <w:rPr>
          <w:color w:val="auto"/>
          <w:spacing w:val="-8"/>
          <w:sz w:val="32"/>
          <w:szCs w:val="32"/>
        </w:rPr>
        <w:t>万元</w:t>
      </w:r>
      <w:r>
        <w:rPr>
          <w:rFonts w:hint="eastAsia"/>
          <w:color w:val="auto"/>
          <w:spacing w:val="-8"/>
          <w:sz w:val="32"/>
          <w:szCs w:val="32"/>
          <w:lang w:eastAsia="zh-CN"/>
        </w:rPr>
        <w:t>，业务费12万元。</w:t>
      </w:r>
    </w:p>
    <w:p>
      <w:pPr>
        <w:pStyle w:val="2"/>
        <w:spacing w:line="360" w:lineRule="auto"/>
        <w:ind w:firstLine="663" w:firstLineChars="200"/>
        <w:outlineLvl w:val="2"/>
        <w:rPr>
          <w:color w:val="auto"/>
          <w:sz w:val="32"/>
          <w:szCs w:val="32"/>
        </w:rPr>
      </w:pPr>
      <w:r>
        <w:rPr>
          <w:b/>
          <w:bCs/>
          <w:color w:val="auto"/>
          <w:spacing w:val="5"/>
          <w:sz w:val="32"/>
          <w:szCs w:val="32"/>
        </w:rPr>
        <w:t>（三）项目资金管理情况分析，主要包括相关管理</w:t>
      </w:r>
      <w:r>
        <w:rPr>
          <w:b/>
          <w:bCs/>
          <w:color w:val="auto"/>
          <w:spacing w:val="4"/>
          <w:sz w:val="32"/>
          <w:szCs w:val="32"/>
        </w:rPr>
        <w:t>制度</w:t>
      </w:r>
      <w:r>
        <w:rPr>
          <w:b/>
          <w:bCs/>
          <w:color w:val="auto"/>
          <w:spacing w:val="2"/>
          <w:sz w:val="32"/>
          <w:szCs w:val="32"/>
        </w:rPr>
        <w:t>的制订及执行情况。</w:t>
      </w:r>
    </w:p>
    <w:p>
      <w:pPr>
        <w:pStyle w:val="2"/>
        <w:spacing w:line="360" w:lineRule="auto"/>
        <w:ind w:firstLine="672" w:firstLineChars="200"/>
        <w:rPr>
          <w:color w:val="auto"/>
          <w:sz w:val="32"/>
          <w:szCs w:val="32"/>
        </w:rPr>
      </w:pPr>
      <w:r>
        <w:rPr>
          <w:color w:val="auto"/>
          <w:spacing w:val="8"/>
          <w:sz w:val="32"/>
          <w:szCs w:val="32"/>
        </w:rPr>
        <w:t>严格按照财政资金管理办法，对项目资金进行管理，实</w:t>
      </w:r>
      <w:r>
        <w:rPr>
          <w:color w:val="auto"/>
          <w:spacing w:val="4"/>
          <w:sz w:val="32"/>
          <w:szCs w:val="32"/>
        </w:rPr>
        <w:t>行专款专用。</w:t>
      </w:r>
    </w:p>
    <w:p>
      <w:pPr>
        <w:spacing w:line="360" w:lineRule="auto"/>
        <w:ind w:firstLine="672" w:firstLineChars="200"/>
        <w:rPr>
          <w:rFonts w:ascii="黑体" w:hAnsi="黑体" w:eastAsia="黑体" w:cs="黑体"/>
          <w:color w:val="auto"/>
          <w:sz w:val="32"/>
          <w:szCs w:val="32"/>
        </w:rPr>
      </w:pPr>
      <w:r>
        <w:rPr>
          <w:rFonts w:ascii="黑体" w:hAnsi="黑体" w:eastAsia="黑体" w:cs="黑体"/>
          <w:color w:val="auto"/>
          <w:spacing w:val="8"/>
          <w:sz w:val="32"/>
          <w:szCs w:val="32"/>
        </w:rPr>
        <w:t>三、项目组织实施情况</w:t>
      </w:r>
    </w:p>
    <w:p>
      <w:pPr>
        <w:pStyle w:val="2"/>
        <w:spacing w:line="360" w:lineRule="auto"/>
        <w:ind w:firstLine="672" w:firstLineChars="200"/>
        <w:rPr>
          <w:color w:val="auto"/>
          <w:sz w:val="32"/>
          <w:szCs w:val="32"/>
        </w:rPr>
      </w:pPr>
      <w:r>
        <w:rPr>
          <w:color w:val="auto"/>
          <w:spacing w:val="8"/>
          <w:sz w:val="32"/>
          <w:szCs w:val="32"/>
        </w:rPr>
        <w:t>为配合专家服务团更好开展工作，充分发挥科技人才作用，江华瑶族自治县人才领导小组办公室出台了</w:t>
      </w:r>
      <w:r>
        <w:rPr>
          <w:rFonts w:hint="eastAsia"/>
          <w:color w:val="auto"/>
          <w:spacing w:val="8"/>
          <w:sz w:val="32"/>
          <w:szCs w:val="32"/>
        </w:rPr>
        <w:t>关于印发《江华瑶族自治县2023-2024年度科技特派员联村帮扶工作方案》的通知</w:t>
      </w:r>
      <w:r>
        <w:rPr>
          <w:color w:val="auto"/>
          <w:spacing w:val="8"/>
          <w:sz w:val="32"/>
          <w:szCs w:val="32"/>
        </w:rPr>
        <w:t>，充分发挥科技人才在全县脱贫攻坚战役中的支撑引领作用，将省、市、县三级科技人才派到全县行政村开展科技帮扶。</w:t>
      </w:r>
    </w:p>
    <w:p>
      <w:pPr>
        <w:spacing w:line="360" w:lineRule="auto"/>
        <w:ind w:firstLine="664" w:firstLineChars="200"/>
        <w:outlineLvl w:val="1"/>
        <w:rPr>
          <w:rFonts w:ascii="黑体" w:hAnsi="黑体" w:eastAsia="黑体" w:cs="黑体"/>
          <w:sz w:val="32"/>
          <w:szCs w:val="32"/>
        </w:rPr>
      </w:pPr>
      <w:r>
        <w:rPr>
          <w:rFonts w:ascii="黑体" w:hAnsi="黑体" w:eastAsia="黑体" w:cs="黑体"/>
          <w:spacing w:val="6"/>
          <w:sz w:val="32"/>
          <w:szCs w:val="32"/>
        </w:rPr>
        <w:t>四、项目绩效完成情况</w:t>
      </w:r>
    </w:p>
    <w:p>
      <w:pPr>
        <w:pStyle w:val="2"/>
        <w:spacing w:line="360" w:lineRule="auto"/>
        <w:ind w:firstLine="636" w:firstLineChars="200"/>
        <w:rPr>
          <w:color w:val="auto"/>
          <w:spacing w:val="-1"/>
          <w:sz w:val="32"/>
          <w:szCs w:val="32"/>
        </w:rPr>
      </w:pPr>
      <w:r>
        <w:rPr>
          <w:spacing w:val="-1"/>
          <w:sz w:val="32"/>
          <w:szCs w:val="32"/>
        </w:rPr>
        <w:t>202</w:t>
      </w:r>
      <w:r>
        <w:rPr>
          <w:rFonts w:hint="eastAsia"/>
          <w:spacing w:val="-1"/>
          <w:sz w:val="32"/>
          <w:szCs w:val="32"/>
          <w:lang w:eastAsia="zh-CN"/>
        </w:rPr>
        <w:t>3</w:t>
      </w:r>
      <w:r>
        <w:rPr>
          <w:spacing w:val="-1"/>
          <w:sz w:val="32"/>
          <w:szCs w:val="32"/>
        </w:rPr>
        <w:t>年全县</w:t>
      </w:r>
      <w:r>
        <w:rPr>
          <w:rFonts w:hint="eastAsia"/>
          <w:spacing w:val="-1"/>
          <w:sz w:val="32"/>
          <w:szCs w:val="32"/>
          <w:lang w:eastAsia="zh-CN"/>
        </w:rPr>
        <w:t>建成食用菌场245个</w:t>
      </w:r>
      <w:r>
        <w:rPr>
          <w:spacing w:val="-1"/>
          <w:sz w:val="32"/>
          <w:szCs w:val="32"/>
        </w:rPr>
        <w:t>，</w:t>
      </w:r>
      <w:r>
        <w:rPr>
          <w:rFonts w:hint="eastAsia"/>
          <w:spacing w:val="-1"/>
          <w:sz w:val="32"/>
          <w:szCs w:val="32"/>
          <w:lang w:eastAsia="zh-CN"/>
        </w:rPr>
        <w:t>实现</w:t>
      </w:r>
      <w:r>
        <w:rPr>
          <w:spacing w:val="-1"/>
          <w:sz w:val="32"/>
          <w:szCs w:val="32"/>
        </w:rPr>
        <w:t>产值约7亿元，纯利润</w:t>
      </w:r>
      <w:r>
        <w:rPr>
          <w:rFonts w:hint="eastAsia"/>
          <w:spacing w:val="-1"/>
          <w:sz w:val="32"/>
          <w:szCs w:val="32"/>
          <w:lang w:eastAsia="zh-CN"/>
        </w:rPr>
        <w:t>6</w:t>
      </w:r>
      <w:r>
        <w:rPr>
          <w:spacing w:val="-1"/>
          <w:sz w:val="32"/>
          <w:szCs w:val="32"/>
        </w:rPr>
        <w:t>000万元，吸纳就业人员6</w:t>
      </w:r>
      <w:r>
        <w:rPr>
          <w:rFonts w:hint="eastAsia"/>
          <w:spacing w:val="-1"/>
          <w:sz w:val="32"/>
          <w:szCs w:val="32"/>
          <w:lang w:eastAsia="zh-CN"/>
        </w:rPr>
        <w:t>0</w:t>
      </w:r>
      <w:r>
        <w:rPr>
          <w:spacing w:val="-1"/>
          <w:sz w:val="32"/>
          <w:szCs w:val="32"/>
        </w:rPr>
        <w:t>00余人，引进新品种</w:t>
      </w:r>
      <w:r>
        <w:rPr>
          <w:rFonts w:hint="eastAsia"/>
          <w:spacing w:val="-1"/>
          <w:sz w:val="32"/>
          <w:szCs w:val="32"/>
          <w:lang w:eastAsia="zh-CN"/>
        </w:rPr>
        <w:t>、</w:t>
      </w:r>
      <w:r>
        <w:rPr>
          <w:spacing w:val="-1"/>
          <w:sz w:val="32"/>
          <w:szCs w:val="32"/>
        </w:rPr>
        <w:t>新型技术11个，</w:t>
      </w:r>
      <w:r>
        <w:rPr>
          <w:rFonts w:hint="eastAsia"/>
          <w:spacing w:val="-1"/>
          <w:sz w:val="32"/>
          <w:szCs w:val="32"/>
          <w:lang w:eastAsia="zh-CN"/>
        </w:rPr>
        <w:t>制定</w:t>
      </w:r>
      <w:r>
        <w:rPr>
          <w:spacing w:val="-1"/>
          <w:sz w:val="32"/>
          <w:szCs w:val="32"/>
        </w:rPr>
        <w:t>产业发展规划、标准3个、茶叶发展政策、建议、报告3个、调研报告6个、完成1次产学研对接活动、服务龙头</w:t>
      </w:r>
      <w:r>
        <w:rPr>
          <w:color w:val="auto"/>
          <w:spacing w:val="-1"/>
          <w:sz w:val="32"/>
          <w:szCs w:val="32"/>
        </w:rPr>
        <w:t>企业及合作社10家，开展培训6次，</w:t>
      </w:r>
      <w:r>
        <w:rPr>
          <w:rFonts w:hint="eastAsia"/>
          <w:color w:val="auto"/>
          <w:spacing w:val="-1"/>
          <w:sz w:val="32"/>
          <w:szCs w:val="32"/>
          <w:lang w:eastAsia="zh-CN"/>
        </w:rPr>
        <w:t>成功申报</w:t>
      </w:r>
      <w:r>
        <w:rPr>
          <w:color w:val="auto"/>
          <w:spacing w:val="-1"/>
          <w:sz w:val="32"/>
          <w:szCs w:val="32"/>
        </w:rPr>
        <w:t>两个科技特派员</w:t>
      </w:r>
      <w:r>
        <w:rPr>
          <w:rFonts w:hint="eastAsia"/>
          <w:color w:val="auto"/>
          <w:spacing w:val="-1"/>
          <w:sz w:val="32"/>
          <w:szCs w:val="32"/>
          <w:lang w:eastAsia="zh-CN"/>
        </w:rPr>
        <w:t>服务乡村振兴</w:t>
      </w:r>
      <w:r>
        <w:rPr>
          <w:color w:val="auto"/>
          <w:spacing w:val="-1"/>
          <w:sz w:val="32"/>
          <w:szCs w:val="32"/>
        </w:rPr>
        <w:t>项目。</w:t>
      </w:r>
    </w:p>
    <w:p>
      <w:pPr>
        <w:spacing w:line="360" w:lineRule="auto"/>
        <w:ind w:firstLine="672" w:firstLineChars="200"/>
        <w:rPr>
          <w:rFonts w:ascii="黑体" w:hAnsi="黑体" w:eastAsia="黑体" w:cs="黑体"/>
          <w:sz w:val="32"/>
          <w:szCs w:val="32"/>
        </w:rPr>
      </w:pPr>
      <w:r>
        <w:rPr>
          <w:rFonts w:ascii="黑体" w:hAnsi="黑体" w:eastAsia="黑体" w:cs="黑体"/>
          <w:spacing w:val="8"/>
          <w:sz w:val="32"/>
          <w:szCs w:val="32"/>
        </w:rPr>
        <w:t>五、主要经验做法、存在的问题及原因分析</w:t>
      </w:r>
    </w:p>
    <w:p>
      <w:pPr>
        <w:pStyle w:val="2"/>
        <w:spacing w:line="360" w:lineRule="auto"/>
        <w:ind w:firstLine="663" w:firstLineChars="200"/>
        <w:rPr>
          <w:sz w:val="32"/>
          <w:szCs w:val="32"/>
        </w:rPr>
      </w:pPr>
      <w:r>
        <w:rPr>
          <w:b/>
          <w:bCs/>
          <w:spacing w:val="5"/>
          <w:sz w:val="32"/>
          <w:szCs w:val="32"/>
        </w:rPr>
        <w:t>1.增强政策导向，加大扶持力度。</w:t>
      </w:r>
      <w:r>
        <w:rPr>
          <w:spacing w:val="5"/>
          <w:sz w:val="32"/>
          <w:szCs w:val="32"/>
        </w:rPr>
        <w:t>县委县政府始终将食</w:t>
      </w:r>
      <w:r>
        <w:rPr>
          <w:spacing w:val="8"/>
          <w:sz w:val="32"/>
          <w:szCs w:val="32"/>
        </w:rPr>
        <w:t>用菌作为现代农业发展的主导方向，常抓不懈。根据我县食用菌产业发展的特点，出台了一系列相关优惠政策，扶持食</w:t>
      </w:r>
      <w:r>
        <w:rPr>
          <w:spacing w:val="4"/>
          <w:sz w:val="32"/>
          <w:szCs w:val="32"/>
        </w:rPr>
        <w:t>用菌产业的发展，延续江办发[2017]56号《江华</w:t>
      </w:r>
      <w:r>
        <w:rPr>
          <w:spacing w:val="3"/>
          <w:sz w:val="32"/>
          <w:szCs w:val="32"/>
        </w:rPr>
        <w:t>瑶族自治县</w:t>
      </w:r>
      <w:r>
        <w:rPr>
          <w:spacing w:val="4"/>
          <w:sz w:val="32"/>
          <w:szCs w:val="32"/>
        </w:rPr>
        <w:t>关于推进“四个三”产业扶贫工程的实施意见》、江准扶发</w:t>
      </w:r>
      <w:r>
        <w:rPr>
          <w:spacing w:val="14"/>
          <w:sz w:val="32"/>
          <w:szCs w:val="32"/>
        </w:rPr>
        <w:t>[2017]12号《江华瑶族自治县食用菌产业精准扶贫工作方</w:t>
      </w:r>
      <w:r>
        <w:rPr>
          <w:spacing w:val="13"/>
          <w:sz w:val="32"/>
          <w:szCs w:val="32"/>
        </w:rPr>
        <w:t>案》，规定对食用菌种植实行如下奖励补助政策</w:t>
      </w:r>
      <w:r>
        <w:rPr>
          <w:spacing w:val="-21"/>
          <w:sz w:val="32"/>
          <w:szCs w:val="32"/>
        </w:rPr>
        <w:t>：</w:t>
      </w:r>
      <w:r>
        <w:rPr>
          <w:b/>
          <w:bCs/>
          <w:spacing w:val="-21"/>
          <w:sz w:val="32"/>
          <w:szCs w:val="32"/>
        </w:rPr>
        <w:t>（</w:t>
      </w:r>
      <w:r>
        <w:rPr>
          <w:b/>
          <w:bCs/>
          <w:spacing w:val="13"/>
          <w:sz w:val="32"/>
          <w:szCs w:val="32"/>
        </w:rPr>
        <w:t>1）食</w:t>
      </w:r>
      <w:r>
        <w:rPr>
          <w:b/>
          <w:bCs/>
          <w:spacing w:val="7"/>
          <w:sz w:val="32"/>
          <w:szCs w:val="32"/>
        </w:rPr>
        <w:t>用菌产业发展奖补。</w:t>
      </w:r>
      <w:r>
        <w:rPr>
          <w:rFonts w:hint="eastAsia"/>
          <w:spacing w:val="8"/>
          <w:sz w:val="32"/>
          <w:szCs w:val="32"/>
          <w:lang w:eastAsia="zh-CN"/>
        </w:rPr>
        <w:t>强化协同配合，确保奖补资金直达企业，扎实推动惠企纾困政策精准高效落地。积极落实《永州市加大全社会研发经费投入行动计划（2022-2025年）》文件精神，对全县研发投入排名前10的规模以上企业一次性给予每家企业2万元的名次奖励，共兑现奖补资金20万元。兑现了2022年度新认定高新技术企业奖补、通过复审高新技术企业奖补等各类奖补资金683万元，兑现了2023年第一批新认定高新技术企业奖补、第一批通过复审高新技术企业、省级企业技术中心等各类奖补资金500余万元。</w:t>
      </w:r>
    </w:p>
    <w:p>
      <w:pPr>
        <w:pStyle w:val="2"/>
        <w:spacing w:line="360" w:lineRule="auto"/>
        <w:ind w:firstLine="639" w:firstLineChars="200"/>
        <w:jc w:val="both"/>
        <w:rPr>
          <w:sz w:val="32"/>
          <w:szCs w:val="32"/>
        </w:rPr>
      </w:pPr>
      <w:r>
        <w:rPr>
          <w:b/>
          <w:bCs/>
          <w:spacing w:val="-1"/>
          <w:sz w:val="32"/>
          <w:szCs w:val="32"/>
        </w:rPr>
        <w:t>2．</w:t>
      </w:r>
      <w:r>
        <w:rPr>
          <w:rStyle w:val="6"/>
          <w:rFonts w:hint="eastAsia" w:ascii="楷体" w:hAnsi="楷体" w:eastAsia="楷体" w:cs="楷体"/>
          <w:bCs/>
          <w:color w:val="auto"/>
          <w:sz w:val="32"/>
          <w:szCs w:val="32"/>
          <w:lang w:eastAsia="zh-CN"/>
        </w:rPr>
        <w:t>聚焦人才凝聚，加快提升科技攻关创新能力。</w:t>
      </w:r>
      <w:r>
        <w:rPr>
          <w:rFonts w:hint="eastAsia"/>
          <w:spacing w:val="8"/>
          <w:sz w:val="32"/>
          <w:szCs w:val="32"/>
          <w:lang w:eastAsia="zh-CN"/>
        </w:rPr>
        <w:t>突出招才引智工作，实施创新型人才引进计划，让江华成为各类创新创业人才的重要首选地</w:t>
      </w:r>
      <w:r>
        <w:rPr>
          <w:rFonts w:hint="eastAsia" w:ascii="仿宋_GB2312" w:hAnsi="仿宋_GB2312" w:eastAsia="仿宋_GB2312" w:cs="仿宋_GB2312"/>
          <w:color w:val="auto"/>
          <w:kern w:val="2"/>
          <w:sz w:val="32"/>
          <w:szCs w:val="32"/>
          <w:lang w:eastAsia="zh-CN"/>
        </w:rPr>
        <w:t>。</w:t>
      </w:r>
      <w:r>
        <w:rPr>
          <w:rFonts w:hint="eastAsia" w:ascii="楷体" w:hAnsi="楷体" w:eastAsia="楷体" w:cs="楷体"/>
          <w:b/>
          <w:bCs/>
          <w:color w:val="auto"/>
          <w:kern w:val="2"/>
          <w:sz w:val="32"/>
          <w:szCs w:val="32"/>
          <w:lang w:eastAsia="zh-CN"/>
        </w:rPr>
        <w:t>一是实施高端人才引进工程。</w:t>
      </w:r>
      <w:r>
        <w:rPr>
          <w:rFonts w:hint="eastAsia"/>
          <w:spacing w:val="8"/>
          <w:sz w:val="32"/>
          <w:szCs w:val="32"/>
          <w:lang w:eastAsia="zh-CN"/>
        </w:rPr>
        <w:t>深入推进“潇湘人才计划”,落实好人才新政“三十六条”，主动了解人才需求，落实财政相应补贴政策，解决外来人才落户、住房、子女就学、创新创业的后顾之忧，让外来人才有“家”的感觉，确保科技创新人才引得来、留得住、用得上。</w:t>
      </w:r>
      <w:r>
        <w:rPr>
          <w:rFonts w:hint="eastAsia" w:ascii="楷体" w:hAnsi="楷体" w:eastAsia="楷体" w:cs="楷体"/>
          <w:b/>
          <w:bCs/>
          <w:color w:val="auto"/>
          <w:kern w:val="2"/>
          <w:sz w:val="32"/>
          <w:szCs w:val="32"/>
          <w:lang w:eastAsia="zh-CN"/>
        </w:rPr>
        <w:t>二是实施科创人才突破工程。</w:t>
      </w:r>
      <w:r>
        <w:rPr>
          <w:rFonts w:hint="eastAsia"/>
          <w:spacing w:val="8"/>
          <w:sz w:val="32"/>
          <w:szCs w:val="32"/>
          <w:lang w:eastAsia="zh-CN"/>
        </w:rPr>
        <w:t>鼓励支持人才创新创业，举办了“江华瑶族自治县第五届创新创业(创客中国)大赛”，在2023年“创客中国”湖南省中小微企业创新创业大赛永州市复赛中，湖南泉想湖智能科技有限公司获得企业组一等奖，湖南飞优特电子科技有限公司获得企业组三等奖。湖南骏高智能科技股份有限公司获得第十二届中国创新创业大赛（湖南赛区）全国赛优秀奖。</w:t>
      </w:r>
    </w:p>
    <w:p>
      <w:pPr>
        <w:pStyle w:val="2"/>
        <w:spacing w:line="360" w:lineRule="auto"/>
        <w:ind w:firstLine="643" w:firstLineChars="200"/>
        <w:rPr>
          <w:sz w:val="32"/>
          <w:szCs w:val="32"/>
        </w:rPr>
      </w:pPr>
      <w:r>
        <w:rPr>
          <w:b/>
          <w:bCs/>
          <w:sz w:val="32"/>
          <w:szCs w:val="32"/>
        </w:rPr>
        <w:t>3．开展优质服务，为菇农排忧解难。</w:t>
      </w:r>
      <w:r>
        <w:rPr>
          <w:sz w:val="32"/>
          <w:szCs w:val="32"/>
        </w:rPr>
        <w:t>按照县委[20</w:t>
      </w:r>
      <w:r>
        <w:rPr>
          <w:spacing w:val="-1"/>
          <w:sz w:val="32"/>
          <w:szCs w:val="32"/>
        </w:rPr>
        <w:t>11]36</w:t>
      </w:r>
      <w:r>
        <w:rPr>
          <w:spacing w:val="8"/>
          <w:sz w:val="32"/>
          <w:szCs w:val="32"/>
        </w:rPr>
        <w:t>号文件精神，县里成立食用菌项目建设工作领导小组，县科工局、县农业委、县扶贫办等单位为成员单位，确定专人专</w:t>
      </w:r>
      <w:r>
        <w:rPr>
          <w:spacing w:val="6"/>
          <w:sz w:val="32"/>
          <w:szCs w:val="32"/>
        </w:rPr>
        <w:t>抓；由县食用菌协会牵头，组建了专业的食用菌生产原材料</w:t>
      </w:r>
      <w:r>
        <w:rPr>
          <w:rFonts w:hint="eastAsia"/>
          <w:spacing w:val="6"/>
          <w:sz w:val="32"/>
          <w:szCs w:val="32"/>
          <w:lang w:eastAsia="zh-CN"/>
        </w:rPr>
        <w:t xml:space="preserve">  </w:t>
      </w:r>
      <w:r>
        <w:rPr>
          <w:spacing w:val="8"/>
          <w:sz w:val="32"/>
          <w:szCs w:val="32"/>
        </w:rPr>
        <w:t>购销队伍、食用菌生产加工设备购销队伍、产品市场营销队伍、技术培训及技术指导队伍、菌袋生产队伍等食用菌专业队伍，抓好食用菌生产的产前、产中、产后服务，为菇农生产排忧解难。县委还组织召开了食用菌产业发展协调会议，</w:t>
      </w:r>
      <w:r>
        <w:rPr>
          <w:spacing w:val="21"/>
          <w:sz w:val="32"/>
          <w:szCs w:val="32"/>
        </w:rPr>
        <w:t>在会上确定各食用菌场的电价由原来的生产加工电价降为</w:t>
      </w:r>
      <w:r>
        <w:rPr>
          <w:spacing w:val="8"/>
          <w:sz w:val="32"/>
          <w:szCs w:val="32"/>
        </w:rPr>
        <w:t>农业生产电价，减轻了各食用菌场的负担。</w:t>
      </w:r>
    </w:p>
    <w:p>
      <w:pPr>
        <w:pStyle w:val="2"/>
        <w:spacing w:line="360" w:lineRule="auto"/>
        <w:ind w:firstLine="695" w:firstLineChars="200"/>
        <w:rPr>
          <w:sz w:val="32"/>
          <w:szCs w:val="32"/>
        </w:rPr>
      </w:pPr>
      <w:r>
        <w:rPr>
          <w:b/>
          <w:bCs/>
          <w:spacing w:val="13"/>
          <w:sz w:val="32"/>
          <w:szCs w:val="32"/>
        </w:rPr>
        <w:t>4．培育龙头企业，延伸食用菌产业链条。</w:t>
      </w:r>
      <w:r>
        <w:rPr>
          <w:spacing w:val="12"/>
          <w:sz w:val="32"/>
          <w:szCs w:val="32"/>
        </w:rPr>
        <w:t>科工局多次</w:t>
      </w:r>
      <w:r>
        <w:rPr>
          <w:spacing w:val="8"/>
          <w:sz w:val="32"/>
          <w:szCs w:val="32"/>
        </w:rPr>
        <w:t>召开协调会，在现有食用菌生产大户的基础上，整合现有的食用菌生产公司、专业合作社、专业大户，通过引进龙头企业，组建食用菌生产销售战略合作联盟，延伸食用菌产业链</w:t>
      </w:r>
      <w:r>
        <w:rPr>
          <w:spacing w:val="-7"/>
          <w:sz w:val="32"/>
          <w:szCs w:val="32"/>
        </w:rPr>
        <w:t>条。</w:t>
      </w:r>
    </w:p>
    <w:p>
      <w:pPr>
        <w:pStyle w:val="2"/>
        <w:numPr>
          <w:ilvl w:val="0"/>
          <w:numId w:val="1"/>
        </w:numPr>
        <w:spacing w:line="360" w:lineRule="auto"/>
        <w:ind w:firstLine="660" w:firstLineChars="200"/>
        <w:rPr>
          <w:rFonts w:ascii="黑体" w:hAnsi="黑体" w:eastAsia="黑体" w:cs="黑体"/>
          <w:spacing w:val="5"/>
          <w:sz w:val="32"/>
          <w:szCs w:val="32"/>
        </w:rPr>
      </w:pPr>
      <w:r>
        <w:rPr>
          <w:rFonts w:ascii="黑体" w:hAnsi="黑体" w:eastAsia="黑体" w:cs="黑体"/>
          <w:spacing w:val="5"/>
          <w:sz w:val="32"/>
          <w:szCs w:val="32"/>
        </w:rPr>
        <w:t>有关建议</w:t>
      </w:r>
    </w:p>
    <w:p>
      <w:pPr>
        <w:pStyle w:val="2"/>
        <w:spacing w:line="360" w:lineRule="auto"/>
        <w:ind w:firstLine="675" w:firstLineChars="200"/>
        <w:rPr>
          <w:spacing w:val="8"/>
          <w:sz w:val="32"/>
          <w:szCs w:val="32"/>
        </w:rPr>
      </w:pPr>
      <w:r>
        <w:rPr>
          <w:b/>
          <w:bCs/>
          <w:spacing w:val="8"/>
          <w:sz w:val="32"/>
          <w:szCs w:val="32"/>
        </w:rPr>
        <w:t>1、帮助制定技术发展战略。</w:t>
      </w:r>
      <w:r>
        <w:rPr>
          <w:rFonts w:hint="eastAsia"/>
          <w:spacing w:val="8"/>
          <w:sz w:val="32"/>
          <w:szCs w:val="32"/>
          <w:lang w:eastAsia="zh-CN"/>
        </w:rPr>
        <w:t>“三区”科技人才</w:t>
      </w:r>
      <w:r>
        <w:rPr>
          <w:spacing w:val="8"/>
          <w:sz w:val="32"/>
          <w:szCs w:val="32"/>
        </w:rPr>
        <w:t>要在充分摸清企业技术需求基础上，根据行业和技术发展的现状和趋势，研究和分析需要攻克的共性技术和关键技术问题，协助企业制定技术发展战略。</w:t>
      </w:r>
    </w:p>
    <w:p>
      <w:pPr>
        <w:pStyle w:val="2"/>
        <w:spacing w:line="360" w:lineRule="auto"/>
        <w:ind w:firstLine="675" w:firstLineChars="200"/>
        <w:rPr>
          <w:spacing w:val="8"/>
          <w:sz w:val="32"/>
          <w:szCs w:val="32"/>
        </w:rPr>
      </w:pPr>
      <w:r>
        <w:rPr>
          <w:rFonts w:hint="eastAsia"/>
          <w:b/>
          <w:bCs/>
          <w:spacing w:val="8"/>
          <w:sz w:val="32"/>
          <w:szCs w:val="32"/>
          <w:lang w:eastAsia="zh-CN"/>
        </w:rPr>
        <w:t>2、</w:t>
      </w:r>
      <w:r>
        <w:rPr>
          <w:b/>
          <w:bCs/>
          <w:spacing w:val="8"/>
          <w:sz w:val="32"/>
          <w:szCs w:val="32"/>
        </w:rPr>
        <w:t>构建产学研合作模式和长效机制。</w:t>
      </w:r>
      <w:r>
        <w:rPr>
          <w:spacing w:val="8"/>
          <w:sz w:val="32"/>
          <w:szCs w:val="32"/>
        </w:rPr>
        <w:t>充分发挥</w:t>
      </w:r>
      <w:r>
        <w:rPr>
          <w:rFonts w:hint="eastAsia"/>
          <w:spacing w:val="8"/>
          <w:sz w:val="32"/>
          <w:szCs w:val="32"/>
          <w:lang w:eastAsia="zh-CN"/>
        </w:rPr>
        <w:t>“三区”科技人才</w:t>
      </w:r>
      <w:r>
        <w:rPr>
          <w:spacing w:val="8"/>
          <w:sz w:val="32"/>
          <w:szCs w:val="32"/>
        </w:rPr>
        <w:t>的桥梁和纽带作用，根据企业技术需求和技术发展战略，面向全国寻找优势科技资源，努力促成企业与高校和科研机构的有效对接和联合，推动人才、技术等各类创新要素向企业集聚。</w:t>
      </w:r>
    </w:p>
    <w:p>
      <w:pPr>
        <w:pStyle w:val="2"/>
        <w:spacing w:line="360" w:lineRule="auto"/>
        <w:ind w:firstLine="675" w:firstLineChars="200"/>
        <w:rPr>
          <w:spacing w:val="8"/>
          <w:sz w:val="32"/>
          <w:szCs w:val="32"/>
          <w:lang w:eastAsia="zh-CN"/>
        </w:rPr>
      </w:pPr>
      <w:r>
        <w:rPr>
          <w:rFonts w:hint="eastAsia"/>
          <w:b/>
          <w:bCs/>
          <w:spacing w:val="8"/>
          <w:sz w:val="32"/>
          <w:szCs w:val="32"/>
          <w:lang w:eastAsia="zh-CN"/>
        </w:rPr>
        <w:t>3</w:t>
      </w:r>
      <w:r>
        <w:rPr>
          <w:b/>
          <w:bCs/>
          <w:spacing w:val="8"/>
          <w:sz w:val="32"/>
          <w:szCs w:val="32"/>
        </w:rPr>
        <w:t>、帮助建立和完善技术创新体系。</w:t>
      </w:r>
      <w:r>
        <w:rPr>
          <w:spacing w:val="8"/>
          <w:sz w:val="32"/>
          <w:szCs w:val="32"/>
        </w:rPr>
        <w:t>发挥</w:t>
      </w:r>
      <w:r>
        <w:rPr>
          <w:rFonts w:hint="eastAsia"/>
          <w:spacing w:val="8"/>
          <w:sz w:val="32"/>
          <w:szCs w:val="32"/>
          <w:lang w:eastAsia="zh-CN"/>
        </w:rPr>
        <w:t>“三区”科技人才</w:t>
      </w:r>
      <w:r>
        <w:rPr>
          <w:spacing w:val="8"/>
          <w:sz w:val="32"/>
          <w:szCs w:val="32"/>
        </w:rPr>
        <w:t>的典型示范效应，加快提升产学研结合的层次和水平，示范和带动一大批中小企业通过产学研合作提升自主创新能力和产品竞争力，促进形成以企业为主体、产学研结合的技术创新体系。</w:t>
      </w:r>
    </w:p>
    <w:p>
      <w:pPr>
        <w:pStyle w:val="2"/>
        <w:spacing w:line="360" w:lineRule="auto"/>
        <w:rPr>
          <w:spacing w:val="8"/>
          <w:sz w:val="32"/>
          <w:szCs w:val="32"/>
          <w:lang w:eastAsia="zh-CN"/>
        </w:rPr>
      </w:pPr>
      <w:bookmarkStart w:id="0" w:name="_GoBack"/>
      <w:bookmarkEnd w:id="0"/>
    </w:p>
    <w:p>
      <w:pPr>
        <w:pStyle w:val="2"/>
        <w:spacing w:line="360" w:lineRule="auto"/>
        <w:ind w:firstLine="2856" w:firstLineChars="850"/>
        <w:rPr>
          <w:spacing w:val="8"/>
          <w:sz w:val="32"/>
          <w:szCs w:val="32"/>
          <w:lang w:eastAsia="zh-CN"/>
        </w:rPr>
      </w:pPr>
      <w:r>
        <w:rPr>
          <w:rFonts w:hint="eastAsia"/>
          <w:spacing w:val="8"/>
          <w:sz w:val="32"/>
          <w:szCs w:val="32"/>
          <w:lang w:eastAsia="zh-CN"/>
        </w:rPr>
        <w:t>江华瑶族自治县科技和工业信息化局</w:t>
      </w:r>
    </w:p>
    <w:p>
      <w:pPr>
        <w:pStyle w:val="2"/>
        <w:spacing w:line="360" w:lineRule="auto"/>
        <w:ind w:firstLine="5376" w:firstLineChars="1600"/>
        <w:rPr>
          <w:spacing w:val="8"/>
          <w:sz w:val="32"/>
          <w:szCs w:val="32"/>
          <w:lang w:eastAsia="zh-CN"/>
        </w:rPr>
      </w:pPr>
      <w:r>
        <w:rPr>
          <w:rFonts w:hint="eastAsia"/>
          <w:spacing w:val="8"/>
          <w:sz w:val="32"/>
          <w:szCs w:val="32"/>
          <w:lang w:eastAsia="zh-CN"/>
        </w:rPr>
        <w:t>2024年5月15日</w:t>
      </w:r>
    </w:p>
    <w:sectPr>
      <w:footerReference r:id="rId3" w:type="default"/>
      <w:pgSz w:w="11906" w:h="16839"/>
      <w:pgMar w:top="1431" w:right="1785" w:bottom="1150" w:left="1785" w:header="0" w:footer="98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656"/>
      </w:tabs>
      <w:spacing w:line="167" w:lineRule="auto"/>
      <w:ind w:left="4129"/>
      <w:rPr>
        <w:rFonts w:hint="eastAsia" w:ascii="Calibri" w:hAnsi="Calibri" w:eastAsia="宋体" w:cs="Calibri"/>
        <w:sz w:val="18"/>
        <w:szCs w:val="18"/>
        <w:lang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9B2CFD"/>
    <w:multiLevelType w:val="singleLevel"/>
    <w:tmpl w:val="539B2CFD"/>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GQzNjIyYzdmYzYxNWFlZjEwYTk0MTc2MzE3NDU5OWQifQ=="/>
  </w:docVars>
  <w:rsids>
    <w:rsidRoot w:val="00FF2FFC"/>
    <w:rsid w:val="00060329"/>
    <w:rsid w:val="001871CF"/>
    <w:rsid w:val="001D4682"/>
    <w:rsid w:val="002E4CDD"/>
    <w:rsid w:val="00360482"/>
    <w:rsid w:val="00636050"/>
    <w:rsid w:val="008F141C"/>
    <w:rsid w:val="00B66AA1"/>
    <w:rsid w:val="00BC50A2"/>
    <w:rsid w:val="00FF2FFC"/>
    <w:rsid w:val="05F82455"/>
    <w:rsid w:val="0F1D794F"/>
    <w:rsid w:val="1DED239A"/>
    <w:rsid w:val="25EC29C4"/>
    <w:rsid w:val="2841616F"/>
    <w:rsid w:val="2CD142AF"/>
    <w:rsid w:val="2E1A3B6A"/>
    <w:rsid w:val="2E5541D4"/>
    <w:rsid w:val="342462A2"/>
    <w:rsid w:val="34392907"/>
    <w:rsid w:val="369239A6"/>
    <w:rsid w:val="3AF54DEF"/>
    <w:rsid w:val="482D13C8"/>
    <w:rsid w:val="594116A0"/>
    <w:rsid w:val="5A7876A0"/>
    <w:rsid w:val="633D751E"/>
    <w:rsid w:val="67852F40"/>
    <w:rsid w:val="67CD3F84"/>
    <w:rsid w:val="76B27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autoRedefine/>
    <w:qFormat/>
    <w:uiPriority w:val="0"/>
    <w:rPr>
      <w:b/>
    </w:rPr>
  </w:style>
  <w:style w:type="table" w:customStyle="1" w:styleId="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2319</Words>
  <Characters>2417</Characters>
  <Lines>17</Lines>
  <Paragraphs>4</Paragraphs>
  <TotalTime>12</TotalTime>
  <ScaleCrop>false</ScaleCrop>
  <LinksUpToDate>false</LinksUpToDate>
  <CharactersWithSpaces>2419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2022-06-10T17:08:00Z</dcterms:created>
  <dc:creator>201204203</dc:creator>
  <cp:lastModifiedBy>Administrator</cp:lastModifiedBy>
  <dcterms:modified xsi:type="dcterms:W3CDTF">2024-06-20T08:45:19Z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2024-04-22T08:50:32Z</vt:filetime>
  </property>
  <property fmtid="{D5CDD505-2E9C-101B-9397-08002B2CF9AE}" pid="4" name="KSOProductBuildVer">
    <vt:lpwstr>2052-12.1.0.16929</vt:lpwstr>
  </property>
  <property fmtid="{D5CDD505-2E9C-101B-9397-08002B2CF9AE}" pid="5" name="ICV">
    <vt:lpwstr>C12ACF58525148AFA75348D66326838B_12</vt:lpwstr>
  </property>
</Properties>
</file>