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eastAsia="宋体" w:cs="宋体"/>
          <w:b/>
          <w:bCs/>
          <w:color w:val="000000"/>
          <w:sz w:val="36"/>
          <w:szCs w:val="36"/>
          <w:lang w:val="en-US" w:eastAsia="zh-CN"/>
        </w:rPr>
      </w:pPr>
      <w:r>
        <w:rPr>
          <w:rFonts w:hint="eastAsia" w:ascii="宋体" w:hAnsi="宋体" w:eastAsia="宋体" w:cs="宋体"/>
          <w:b/>
          <w:bCs/>
          <w:color w:val="000000"/>
          <w:sz w:val="36"/>
          <w:szCs w:val="36"/>
          <w:lang w:val="en-US" w:eastAsia="zh-CN"/>
        </w:rPr>
        <w:t>202</w:t>
      </w:r>
      <w:r>
        <w:rPr>
          <w:rFonts w:hint="eastAsia" w:ascii="宋体" w:hAnsi="宋体" w:eastAsia="宋体" w:cs="宋体"/>
          <w:b/>
          <w:bCs/>
          <w:color w:val="000000"/>
          <w:sz w:val="36"/>
          <w:szCs w:val="36"/>
          <w:lang w:val="en-US" w:eastAsia="zh-CN"/>
        </w:rPr>
        <w:t>3</w:t>
      </w:r>
      <w:r>
        <w:rPr>
          <w:rFonts w:hint="eastAsia" w:ascii="宋体" w:hAnsi="宋体" w:eastAsia="宋体" w:cs="宋体"/>
          <w:b/>
          <w:bCs/>
          <w:color w:val="000000"/>
          <w:sz w:val="36"/>
          <w:szCs w:val="36"/>
          <w:lang w:val="en-US" w:eastAsia="zh-CN"/>
        </w:rPr>
        <w:t>年度</w:t>
      </w:r>
      <w:r>
        <w:rPr>
          <w:rFonts w:hint="eastAsia" w:ascii="宋体" w:hAnsi="宋体" w:eastAsia="宋体" w:cs="宋体"/>
          <w:b/>
          <w:bCs/>
          <w:color w:val="000000" w:themeColor="text1"/>
          <w:kern w:val="0"/>
          <w:sz w:val="36"/>
          <w:szCs w:val="36"/>
          <w:lang w:val="en-US" w:eastAsia="zh-CN" w:bidi="ar"/>
          <w14:textFill>
            <w14:solidFill>
              <w14:schemeClr w14:val="tx1"/>
            </w14:solidFill>
          </w14:textFill>
        </w:rPr>
        <w:t>农村客运补贴及城市交通发展奖励补助专项资金</w:t>
      </w:r>
      <w:r>
        <w:rPr>
          <w:rFonts w:hint="eastAsia" w:ascii="宋体" w:hAnsi="宋体" w:eastAsia="宋体" w:cs="宋体"/>
          <w:b/>
          <w:bCs/>
          <w:color w:val="000000"/>
          <w:sz w:val="36"/>
          <w:szCs w:val="36"/>
          <w:lang w:val="en-US" w:eastAsia="zh-CN"/>
        </w:rPr>
        <w:t>自评报告</w:t>
      </w:r>
    </w:p>
    <w:p>
      <w:pPr>
        <w:spacing w:line="560" w:lineRule="exact"/>
        <w:jc w:val="center"/>
        <w:rPr>
          <w:rFonts w:ascii="Times New Roman" w:hAnsi="Times New Roman" w:eastAsia="方正小标宋_GBK"/>
          <w:color w:val="000000"/>
          <w:sz w:val="44"/>
          <w:szCs w:val="44"/>
          <w:lang w:val="en-US" w:eastAsia="zh-CN"/>
        </w:rPr>
      </w:pPr>
    </w:p>
    <w:p>
      <w:pPr>
        <w:keepNext w:val="0"/>
        <w:keepLines w:val="0"/>
        <w:widowControl/>
        <w:suppressLineNumbers w:val="0"/>
        <w:jc w:val="left"/>
      </w:pPr>
      <w:r>
        <w:rPr>
          <w:rFonts w:hint="eastAsia" w:ascii="黑体" w:hAnsi="宋体" w:eastAsia="黑体" w:cs="黑体"/>
          <w:color w:val="000000"/>
          <w:kern w:val="0"/>
          <w:sz w:val="31"/>
          <w:szCs w:val="31"/>
          <w:lang w:val="en-US" w:eastAsia="zh-CN" w:bidi="ar"/>
        </w:rPr>
        <w:t xml:space="preserve">一、预算支出概况 </w:t>
      </w:r>
    </w:p>
    <w:p>
      <w:pPr>
        <w:keepNext w:val="0"/>
        <w:keepLines w:val="0"/>
        <w:pageBreakBefore w:val="0"/>
        <w:widowControl/>
        <w:suppressLineNumbers w:val="0"/>
        <w:kinsoku/>
        <w:wordWrap/>
        <w:overflowPunct/>
        <w:topLinePunct w:val="0"/>
        <w:autoSpaceDE/>
        <w:autoSpaceDN/>
        <w:bidi w:val="0"/>
        <w:adjustRightInd/>
        <w:snapToGrid/>
        <w:ind w:firstLine="622" w:firstLineChars="200"/>
        <w:jc w:val="left"/>
        <w:textAlignment w:val="auto"/>
        <w:rPr>
          <w:rFonts w:ascii="仿宋_GB2312" w:hAnsi="仿宋_GB2312" w:eastAsia="仿宋_GB2312" w:cs="仿宋_GB2312"/>
          <w:b/>
          <w:bCs/>
          <w:color w:val="000000"/>
          <w:kern w:val="0"/>
          <w:sz w:val="31"/>
          <w:szCs w:val="31"/>
          <w:lang w:val="en-US" w:eastAsia="zh-CN" w:bidi="ar"/>
        </w:rPr>
      </w:pPr>
      <w:r>
        <w:rPr>
          <w:rFonts w:ascii="仿宋_GB2312" w:hAnsi="仿宋_GB2312" w:eastAsia="仿宋_GB2312" w:cs="仿宋_GB2312"/>
          <w:b/>
          <w:bCs/>
          <w:color w:val="000000"/>
          <w:kern w:val="0"/>
          <w:sz w:val="31"/>
          <w:szCs w:val="31"/>
          <w:lang w:val="en-US" w:eastAsia="zh-CN" w:bidi="ar"/>
        </w:rPr>
        <w:t>（一）项目实施单位基本情况。</w:t>
      </w:r>
    </w:p>
    <w:p>
      <w:pPr>
        <w:spacing w:line="560" w:lineRule="exact"/>
        <w:ind w:firstLine="640" w:firstLineChars="200"/>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202</w:t>
      </w:r>
      <w:r>
        <w:rPr>
          <w:rFonts w:hint="eastAsia" w:eastAsia="仿宋_GB2312" w:cs="Times New Roman"/>
          <w:color w:val="000000" w:themeColor="text1"/>
          <w:sz w:val="32"/>
          <w:szCs w:val="32"/>
          <w:lang w:val="en-US" w:eastAsia="zh-CN"/>
          <w14:textFill>
            <w14:solidFill>
              <w14:schemeClr w14:val="tx1"/>
            </w14:solidFill>
          </w14:textFill>
        </w:rPr>
        <w:t>3</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年</w:t>
      </w: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农村客运补贴及城市交通发展奖励补助专项资金</w:t>
      </w:r>
      <w:r>
        <w:rPr>
          <w:rFonts w:hint="eastAsia" w:eastAsia="仿宋_GB2312" w:cs="Times New Roman"/>
          <w:color w:val="000000" w:themeColor="text1"/>
          <w:sz w:val="32"/>
          <w:szCs w:val="32"/>
          <w:lang w:val="en-US" w:eastAsia="zh-CN"/>
          <w14:textFill>
            <w14:solidFill>
              <w14:schemeClr w14:val="tx1"/>
            </w14:solidFill>
          </w14:textFill>
        </w:rPr>
        <w:t>主要</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实施单位</w:t>
      </w:r>
      <w:r>
        <w:rPr>
          <w:rFonts w:hint="eastAsia" w:eastAsia="仿宋_GB2312" w:cs="Times New Roman"/>
          <w:color w:val="000000" w:themeColor="text1"/>
          <w:sz w:val="32"/>
          <w:szCs w:val="32"/>
          <w:lang w:val="en-US" w:eastAsia="zh-CN"/>
          <w14:textFill>
            <w14:solidFill>
              <w14:schemeClr w14:val="tx1"/>
            </w14:solidFill>
          </w14:textFill>
        </w:rPr>
        <w:t>3</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个，分别为：</w:t>
      </w:r>
    </w:p>
    <w:p>
      <w:pPr>
        <w:spacing w:line="560" w:lineRule="exact"/>
        <w:ind w:firstLine="640" w:firstLineChars="200"/>
        <w:rPr>
          <w:rFonts w:hint="eastAsia" w:ascii="Times New Roman" w:hAnsi="Times New Roman" w:eastAsia="仿宋_GB2312"/>
          <w:color w:val="000000" w:themeColor="text1"/>
          <w:sz w:val="32"/>
          <w:szCs w:val="32"/>
          <w:lang w:val="en-US" w:eastAsia="zh-CN"/>
          <w14:textFill>
            <w14:solidFill>
              <w14:schemeClr w14:val="tx1"/>
            </w14:solidFill>
          </w14:textFill>
        </w:rPr>
      </w:pPr>
      <w:r>
        <w:rPr>
          <w:rFonts w:hint="eastAsia" w:ascii="Times New Roman" w:hAnsi="Times New Roman" w:eastAsia="仿宋_GB2312"/>
          <w:color w:val="000000" w:themeColor="text1"/>
          <w:sz w:val="32"/>
          <w:szCs w:val="32"/>
          <w:lang w:val="en-US" w:eastAsia="zh-CN"/>
          <w14:textFill>
            <w14:solidFill>
              <w14:schemeClr w14:val="tx1"/>
            </w14:solidFill>
          </w14:textFill>
        </w:rPr>
        <w:t>1.</w:t>
      </w:r>
      <w:r>
        <w:rPr>
          <w:rFonts w:hint="eastAsia" w:eastAsia="仿宋_GB2312"/>
          <w:color w:val="000000" w:themeColor="text1"/>
          <w:sz w:val="32"/>
          <w:szCs w:val="32"/>
          <w:lang w:val="en-US" w:eastAsia="zh-CN"/>
          <w14:textFill>
            <w14:solidFill>
              <w14:schemeClr w14:val="tx1"/>
            </w14:solidFill>
          </w14:textFill>
        </w:rPr>
        <w:t>江华瑶族自治县</w:t>
      </w:r>
      <w:r>
        <w:rPr>
          <w:rFonts w:hint="eastAsia" w:ascii="Times New Roman" w:hAnsi="Times New Roman" w:eastAsia="仿宋_GB2312"/>
          <w:color w:val="000000" w:themeColor="text1"/>
          <w:sz w:val="32"/>
          <w:szCs w:val="32"/>
          <w:lang w:val="en-US" w:eastAsia="zh-CN"/>
          <w14:textFill>
            <w14:solidFill>
              <w14:schemeClr w14:val="tx1"/>
            </w14:solidFill>
          </w14:textFill>
        </w:rPr>
        <w:t>交通运输局主要负责对县域的农村公路建设及养护</w:t>
      </w:r>
      <w:r>
        <w:rPr>
          <w:rFonts w:hint="eastAsia" w:eastAsia="仿宋_GB2312"/>
          <w:color w:val="000000" w:themeColor="text1"/>
          <w:sz w:val="32"/>
          <w:szCs w:val="32"/>
          <w:lang w:val="en-US" w:eastAsia="zh-CN"/>
          <w14:textFill>
            <w14:solidFill>
              <w14:schemeClr w14:val="tx1"/>
            </w14:solidFill>
          </w14:textFill>
        </w:rPr>
        <w:t>、安防的实施及城市交通补贴的审核、申报</w:t>
      </w:r>
      <w:r>
        <w:rPr>
          <w:rFonts w:hint="eastAsia" w:ascii="Times New Roman" w:hAnsi="Times New Roman" w:eastAsia="仿宋_GB2312"/>
          <w:color w:val="000000" w:themeColor="text1"/>
          <w:sz w:val="32"/>
          <w:szCs w:val="32"/>
          <w:lang w:val="en-US" w:eastAsia="zh-CN"/>
          <w14:textFill>
            <w14:solidFill>
              <w14:schemeClr w14:val="tx1"/>
            </w14:solidFill>
          </w14:textFill>
        </w:rPr>
        <w:t>等</w:t>
      </w:r>
      <w:r>
        <w:rPr>
          <w:rFonts w:hint="eastAsia" w:eastAsia="仿宋_GB2312"/>
          <w:color w:val="000000" w:themeColor="text1"/>
          <w:sz w:val="32"/>
          <w:szCs w:val="32"/>
          <w:lang w:val="en-US" w:eastAsia="zh-CN"/>
          <w14:textFill>
            <w14:solidFill>
              <w14:schemeClr w14:val="tx1"/>
            </w14:solidFill>
          </w14:textFill>
        </w:rPr>
        <w:t>工作</w:t>
      </w:r>
      <w:r>
        <w:rPr>
          <w:rFonts w:hint="eastAsia" w:ascii="Times New Roman" w:hAnsi="Times New Roman" w:eastAsia="仿宋_GB2312"/>
          <w:color w:val="000000" w:themeColor="text1"/>
          <w:sz w:val="32"/>
          <w:szCs w:val="32"/>
          <w:lang w:val="en-US" w:eastAsia="zh-CN"/>
          <w14:textFill>
            <w14:solidFill>
              <w14:schemeClr w14:val="tx1"/>
            </w14:solidFill>
          </w14:textFill>
        </w:rPr>
        <w:t>。</w:t>
      </w:r>
    </w:p>
    <w:p>
      <w:pPr>
        <w:spacing w:line="600" w:lineRule="exact"/>
        <w:ind w:firstLine="435"/>
        <w:rPr>
          <w:rFonts w:hint="eastAsia" w:eastAsia="仿宋_GB2312"/>
          <w:color w:val="000000" w:themeColor="text1"/>
          <w:sz w:val="32"/>
          <w:szCs w:val="32"/>
          <w:lang w:val="en-US" w:eastAsia="zh-CN"/>
          <w14:textFill>
            <w14:solidFill>
              <w14:schemeClr w14:val="tx1"/>
            </w14:solidFill>
          </w14:textFill>
        </w:rPr>
      </w:pPr>
      <w:r>
        <w:rPr>
          <w:rFonts w:hint="eastAsia" w:eastAsia="仿宋_GB2312"/>
          <w:color w:val="000000" w:themeColor="text1"/>
          <w:sz w:val="32"/>
          <w:szCs w:val="32"/>
          <w:lang w:val="en-US" w:eastAsia="zh-CN"/>
          <w14:textFill>
            <w14:solidFill>
              <w14:schemeClr w14:val="tx1"/>
            </w14:solidFill>
          </w14:textFill>
        </w:rPr>
        <w:t>2.江华瑶族自治县道路运输服务中心为江华瑶族自治县交通运输局管辖的副科级事业单位，主要负责</w:t>
      </w:r>
      <w:r>
        <w:rPr>
          <w:rFonts w:hint="eastAsia" w:ascii="仿宋_GB2312" w:hAnsi="仿宋_GB2312" w:eastAsia="仿宋_GB2312" w:cs="仿宋_GB2312"/>
          <w:sz w:val="32"/>
          <w:szCs w:val="32"/>
        </w:rPr>
        <w:t>道路运输工作方针政策和部署要求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协助全县道路运输行业的燃油补贴审核、申报</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工作。</w:t>
      </w:r>
    </w:p>
    <w:p>
      <w:pPr>
        <w:spacing w:line="560" w:lineRule="exact"/>
        <w:ind w:firstLine="640" w:firstLineChars="200"/>
        <w:rPr>
          <w:rFonts w:hint="default" w:eastAsia="仿宋_GB2312"/>
          <w:color w:val="000000" w:themeColor="text1"/>
          <w:sz w:val="32"/>
          <w:szCs w:val="32"/>
          <w:lang w:val="en-US" w:eastAsia="zh-CN"/>
          <w14:textFill>
            <w14:solidFill>
              <w14:schemeClr w14:val="tx1"/>
            </w14:solidFill>
          </w14:textFill>
        </w:rPr>
      </w:pPr>
      <w:r>
        <w:rPr>
          <w:rFonts w:hint="eastAsia" w:eastAsia="仿宋_GB2312"/>
          <w:color w:val="000000" w:themeColor="text1"/>
          <w:sz w:val="32"/>
          <w:szCs w:val="32"/>
          <w:lang w:val="en-US" w:eastAsia="zh-CN"/>
          <w14:textFill>
            <w14:solidFill>
              <w14:schemeClr w14:val="tx1"/>
            </w14:solidFill>
          </w14:textFill>
        </w:rPr>
        <w:t>3江华瑶族自治县水运事务中心为江华瑶族自治县交通运输局管辖的副科级事业单位，主要负责县域内水上客运安全监管、协助全县水上客运行业燃油补贴审核、申报等工作。</w:t>
      </w:r>
    </w:p>
    <w:p>
      <w:pPr>
        <w:spacing w:line="560" w:lineRule="exact"/>
        <w:ind w:firstLine="640"/>
        <w:rPr>
          <w:rFonts w:hint="eastAsia" w:ascii="华文仿宋" w:hAnsi="华文仿宋" w:eastAsia="华文仿宋" w:cs="华文仿宋"/>
          <w:b/>
          <w:bCs/>
          <w:sz w:val="30"/>
          <w:szCs w:val="30"/>
        </w:rPr>
      </w:pPr>
      <w:r>
        <w:rPr>
          <w:rFonts w:ascii="仿宋_GB2312" w:hAnsi="仿宋_GB2312" w:eastAsia="仿宋_GB2312" w:cs="仿宋_GB2312"/>
          <w:b/>
          <w:bCs/>
          <w:color w:val="000000" w:themeColor="text1"/>
          <w:kern w:val="0"/>
          <w:sz w:val="31"/>
          <w:szCs w:val="31"/>
          <w:lang w:val="en-US" w:eastAsia="zh-CN" w:bidi="ar"/>
          <w14:textFill>
            <w14:solidFill>
              <w14:schemeClr w14:val="tx1"/>
            </w14:solidFill>
          </w14:textFill>
        </w:rPr>
        <w:t>（</w:t>
      </w:r>
      <w:r>
        <w:rPr>
          <w:rFonts w:hint="eastAsia" w:ascii="华文仿宋" w:hAnsi="华文仿宋" w:eastAsia="华文仿宋" w:cs="华文仿宋"/>
          <w:b/>
          <w:bCs/>
          <w:sz w:val="30"/>
          <w:szCs w:val="30"/>
        </w:rPr>
        <w:t>二）资金预算情况</w:t>
      </w:r>
    </w:p>
    <w:p>
      <w:pPr>
        <w:spacing w:line="560" w:lineRule="exact"/>
        <w:ind w:firstLine="600" w:firstLineChars="200"/>
        <w:rPr>
          <w:rFonts w:hint="eastAsia" w:ascii="华文仿宋" w:hAnsi="华文仿宋" w:eastAsia="华文仿宋" w:cs="华文仿宋"/>
          <w:sz w:val="30"/>
          <w:szCs w:val="30"/>
          <w:lang w:val="en-US" w:eastAsia="zh-CN"/>
        </w:rPr>
      </w:pPr>
      <w:r>
        <w:rPr>
          <w:rFonts w:hint="eastAsia" w:ascii="华文仿宋" w:hAnsi="华文仿宋" w:eastAsia="华文仿宋" w:cs="华文仿宋"/>
          <w:sz w:val="30"/>
          <w:szCs w:val="30"/>
        </w:rPr>
        <w:t>202</w:t>
      </w:r>
      <w:r>
        <w:rPr>
          <w:rFonts w:hint="eastAsia" w:ascii="华文仿宋" w:hAnsi="华文仿宋" w:eastAsia="华文仿宋" w:cs="华文仿宋"/>
          <w:sz w:val="30"/>
          <w:szCs w:val="30"/>
          <w:lang w:val="en-US" w:eastAsia="zh-CN"/>
        </w:rPr>
        <w:t>3</w:t>
      </w:r>
      <w:r>
        <w:rPr>
          <w:rFonts w:hint="eastAsia" w:ascii="华文仿宋" w:hAnsi="华文仿宋" w:eastAsia="华文仿宋" w:cs="华文仿宋"/>
          <w:sz w:val="30"/>
          <w:szCs w:val="30"/>
        </w:rPr>
        <w:t>年度，县财政</w:t>
      </w:r>
      <w:r>
        <w:rPr>
          <w:rFonts w:hint="eastAsia" w:ascii="华文仿宋" w:hAnsi="华文仿宋" w:eastAsia="华文仿宋" w:cs="华文仿宋"/>
          <w:sz w:val="30"/>
          <w:szCs w:val="30"/>
          <w:lang w:val="en-US" w:eastAsia="zh-CN"/>
        </w:rPr>
        <w:t>局年初下达</w:t>
      </w: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农村客运补贴及城市交通发展奖励补助专项资金</w:t>
      </w:r>
      <w:r>
        <w:rPr>
          <w:rFonts w:hint="eastAsia" w:ascii="华文仿宋" w:hAnsi="华文仿宋" w:eastAsia="华文仿宋" w:cs="华文仿宋"/>
          <w:sz w:val="30"/>
          <w:szCs w:val="30"/>
          <w:lang w:val="en-US" w:eastAsia="zh-CN"/>
        </w:rPr>
        <w:t>预算</w:t>
      </w: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0万元</w:t>
      </w:r>
      <w:r>
        <w:rPr>
          <w:rFonts w:hint="eastAsia" w:ascii="华文仿宋" w:hAnsi="华文仿宋" w:eastAsia="华文仿宋" w:cs="华文仿宋"/>
          <w:sz w:val="30"/>
          <w:szCs w:val="30"/>
          <w:lang w:val="en-US" w:eastAsia="zh-CN"/>
        </w:rPr>
        <w:t>，年终结算金额</w:t>
      </w: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288.91万元</w:t>
      </w:r>
      <w:r>
        <w:rPr>
          <w:rFonts w:hint="eastAsia" w:ascii="华文仿宋" w:hAnsi="华文仿宋" w:eastAsia="华文仿宋" w:cs="华文仿宋"/>
          <w:sz w:val="30"/>
          <w:szCs w:val="30"/>
          <w:lang w:val="en-US" w:eastAsia="zh-CN"/>
        </w:rPr>
        <w:t>，实际执行金额</w:t>
      </w: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288.91万元</w:t>
      </w:r>
      <w:r>
        <w:rPr>
          <w:rFonts w:hint="eastAsia" w:ascii="华文仿宋" w:hAnsi="华文仿宋" w:eastAsia="华文仿宋" w:cs="华文仿宋"/>
          <w:sz w:val="30"/>
          <w:szCs w:val="30"/>
          <w:lang w:val="en-US" w:eastAsia="zh-CN"/>
        </w:rPr>
        <w:t>。</w:t>
      </w:r>
    </w:p>
    <w:p>
      <w:pPr>
        <w:keepNext w:val="0"/>
        <w:keepLines w:val="0"/>
        <w:widowControl/>
        <w:suppressLineNumbers w:val="0"/>
        <w:jc w:val="left"/>
        <w:rPr>
          <w:rFonts w:ascii="仿宋_GB2312" w:hAnsi="仿宋_GB2312" w:eastAsia="仿宋_GB2312" w:cs="仿宋_GB2312"/>
          <w:b/>
          <w:bCs/>
          <w:color w:val="000000" w:themeColor="text1"/>
          <w:kern w:val="0"/>
          <w:sz w:val="31"/>
          <w:szCs w:val="31"/>
          <w:lang w:val="en-US" w:eastAsia="zh-CN" w:bidi="ar"/>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主要内容、涉及范围如下：</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农村客运补贴及交通发展奖励补助资金：农村道路客运、水运、出租车费改税补贴，以及新能源公交车营运补助；</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二级及以上汽车客运站和枢纽客运站纾困解难临时补助。</w:t>
      </w:r>
    </w:p>
    <w:p>
      <w:pPr>
        <w:widowControl/>
        <w:numPr>
          <w:ilvl w:val="0"/>
          <w:numId w:val="2"/>
        </w:numPr>
        <w:spacing w:line="560" w:lineRule="exact"/>
        <w:ind w:firstLine="602" w:firstLineChars="200"/>
        <w:jc w:val="left"/>
        <w:rPr>
          <w:rFonts w:ascii="仿宋_GB2312" w:hAnsi="仿宋_GB2312" w:eastAsia="仿宋_GB2312" w:cs="仿宋_GB2312"/>
          <w:b/>
          <w:bCs/>
          <w:color w:val="000000" w:themeColor="text1"/>
          <w:kern w:val="0"/>
          <w:sz w:val="31"/>
          <w:szCs w:val="31"/>
          <w:lang w:val="en-US" w:eastAsia="zh-CN" w:bidi="ar"/>
          <w14:textFill>
            <w14:solidFill>
              <w14:schemeClr w14:val="tx1"/>
            </w14:solidFill>
          </w14:textFill>
        </w:rPr>
      </w:pPr>
      <w:r>
        <w:rPr>
          <w:rFonts w:hint="eastAsia" w:ascii="华文仿宋" w:hAnsi="华文仿宋" w:eastAsia="华文仿宋" w:cs="华文仿宋"/>
          <w:b/>
          <w:bCs/>
          <w:sz w:val="30"/>
          <w:szCs w:val="30"/>
        </w:rPr>
        <w:t>绩效目标情况</w:t>
      </w:r>
      <w:r>
        <w:rPr>
          <w:rFonts w:ascii="仿宋_GB2312" w:hAnsi="仿宋_GB2312" w:eastAsia="仿宋_GB2312" w:cs="仿宋_GB2312"/>
          <w:b/>
          <w:bCs/>
          <w:color w:val="000000" w:themeColor="text1"/>
          <w:kern w:val="0"/>
          <w:sz w:val="31"/>
          <w:szCs w:val="31"/>
          <w:lang w:val="en-US" w:eastAsia="zh-CN" w:bidi="ar"/>
          <w14:textFill>
            <w14:solidFill>
              <w14:schemeClr w14:val="tx1"/>
            </w14:solidFill>
          </w14:textFill>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ind w:firstLine="930" w:firstLineChars="300"/>
        <w:jc w:val="left"/>
        <w:textAlignment w:val="auto"/>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2023年度目标：</w:t>
      </w:r>
    </w:p>
    <w:p>
      <w:pPr>
        <w:keepNext w:val="0"/>
        <w:keepLines w:val="0"/>
        <w:pageBreakBefore w:val="0"/>
        <w:widowControl/>
        <w:numPr>
          <w:ilvl w:val="0"/>
          <w:numId w:val="3"/>
        </w:numPr>
        <w:suppressLineNumbers w:val="0"/>
        <w:kinsoku/>
        <w:wordWrap/>
        <w:overflowPunct/>
        <w:topLinePunct w:val="0"/>
        <w:autoSpaceDE/>
        <w:autoSpaceDN/>
        <w:bidi w:val="0"/>
        <w:adjustRightInd/>
        <w:snapToGrid/>
        <w:ind w:firstLine="620" w:firstLineChars="200"/>
        <w:jc w:val="left"/>
        <w:textAlignment w:val="auto"/>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农村客运补贴及交通发展奖励补助资金：完成对8艘渡船、386客位，完成177辆、系数座位2855座农村道路客运车辆，48辆出租车，50辆新能源车的费改税补贴；</w:t>
      </w:r>
    </w:p>
    <w:p>
      <w:pPr>
        <w:keepNext w:val="0"/>
        <w:keepLines w:val="0"/>
        <w:pageBreakBefore w:val="0"/>
        <w:widowControl/>
        <w:numPr>
          <w:ilvl w:val="0"/>
          <w:numId w:val="3"/>
        </w:numPr>
        <w:suppressLineNumbers w:val="0"/>
        <w:kinsoku/>
        <w:wordWrap/>
        <w:overflowPunct/>
        <w:topLinePunct w:val="0"/>
        <w:autoSpaceDE/>
        <w:autoSpaceDN/>
        <w:bidi w:val="0"/>
        <w:adjustRightInd/>
        <w:snapToGrid/>
        <w:ind w:firstLine="620" w:firstLineChars="200"/>
        <w:jc w:val="left"/>
        <w:textAlignment w:val="auto"/>
        <w:rPr>
          <w:rFonts w:hint="default" w:ascii="仿宋_GB2312" w:hAnsi="仿宋_GB2312" w:eastAsia="仿宋_GB2312" w:cs="仿宋_GB2312"/>
          <w:color w:val="000000" w:themeColor="text1"/>
          <w:kern w:val="0"/>
          <w:sz w:val="31"/>
          <w:szCs w:val="3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完成二级及以上汽车客运站和枢纽客运站纾困解难申报工作。</w:t>
      </w:r>
    </w:p>
    <w:p>
      <w:pPr>
        <w:keepNext w:val="0"/>
        <w:keepLines w:val="0"/>
        <w:widowControl/>
        <w:numPr>
          <w:ilvl w:val="0"/>
          <w:numId w:val="4"/>
        </w:numPr>
        <w:suppressLineNumbers w:val="0"/>
        <w:ind w:firstLine="620" w:firstLineChars="200"/>
        <w:jc w:val="left"/>
        <w:rPr>
          <w:rFonts w:hint="default" w:eastAsia="宋体"/>
          <w:lang w:val="en-US" w:eastAsia="zh-CN"/>
        </w:rPr>
      </w:pPr>
      <w:r>
        <w:rPr>
          <w:rFonts w:hint="eastAsia" w:ascii="黑体" w:hAnsi="宋体" w:eastAsia="黑体" w:cs="黑体"/>
          <w:color w:val="000000" w:themeColor="text1"/>
          <w:kern w:val="0"/>
          <w:sz w:val="31"/>
          <w:szCs w:val="31"/>
          <w:lang w:val="en-US" w:eastAsia="zh-CN" w:bidi="ar"/>
          <w14:textFill>
            <w14:solidFill>
              <w14:schemeClr w14:val="tx1"/>
            </w14:solidFill>
          </w14:textFill>
        </w:rPr>
        <w:t xml:space="preserve">预算资金使用及管理情况 </w:t>
      </w:r>
    </w:p>
    <w:p>
      <w:pPr>
        <w:keepNext w:val="0"/>
        <w:keepLines w:val="0"/>
        <w:widowControl/>
        <w:numPr>
          <w:numId w:val="0"/>
        </w:numPr>
        <w:suppressLineNumbers w:val="0"/>
        <w:ind w:firstLine="311" w:firstLineChars="100"/>
        <w:jc w:val="left"/>
        <w:rPr>
          <w:rFonts w:hint="default" w:eastAsia="宋体"/>
          <w:lang w:val="en-US" w:eastAsia="zh-CN"/>
        </w:rPr>
      </w:pPr>
      <w:r>
        <w:rPr>
          <w:rFonts w:ascii="仿宋_GB2312" w:hAnsi="仿宋_GB2312" w:eastAsia="仿宋_GB2312" w:cs="仿宋_GB2312"/>
          <w:b/>
          <w:bCs/>
          <w:color w:val="000000" w:themeColor="text1"/>
          <w:kern w:val="0"/>
          <w:sz w:val="31"/>
          <w:szCs w:val="31"/>
          <w:lang w:val="en-US" w:eastAsia="zh-CN" w:bidi="ar"/>
          <w14:textFill>
            <w14:solidFill>
              <w14:schemeClr w14:val="tx1"/>
            </w14:solidFill>
          </w14:textFill>
        </w:rPr>
        <w:t>（一）预算资金及自筹资金的安排落实、总投入等情况。</w:t>
      </w:r>
    </w:p>
    <w:p>
      <w:pPr>
        <w:spacing w:before="190" w:line="222" w:lineRule="auto"/>
        <w:ind w:left="28" w:firstLine="628"/>
        <w:rPr>
          <w:rFonts w:hint="eastAsia" w:ascii="仿宋" w:hAnsi="仿宋" w:eastAsia="仿宋" w:cs="仿宋"/>
          <w:color w:val="auto"/>
          <w:spacing w:val="9"/>
          <w:sz w:val="31"/>
          <w:szCs w:val="31"/>
          <w:highlight w:val="none"/>
          <w:lang w:val="en-US" w:eastAsia="zh-CN"/>
        </w:rPr>
      </w:pPr>
      <w:r>
        <w:rPr>
          <w:rFonts w:hint="eastAsia" w:eastAsia="仿宋_GB2312"/>
          <w:color w:val="auto"/>
          <w:sz w:val="32"/>
          <w:szCs w:val="32"/>
          <w:highlight w:val="none"/>
          <w:lang w:val="en-US" w:eastAsia="zh-CN"/>
        </w:rPr>
        <w:t>1.</w:t>
      </w:r>
      <w:r>
        <w:rPr>
          <w:rFonts w:hint="eastAsia" w:ascii="仿宋" w:hAnsi="仿宋" w:eastAsia="仿宋" w:cs="仿宋"/>
          <w:color w:val="auto"/>
          <w:spacing w:val="2"/>
          <w:sz w:val="31"/>
          <w:szCs w:val="31"/>
          <w:highlight w:val="none"/>
          <w:lang w:val="en-US" w:eastAsia="zh-CN"/>
        </w:rPr>
        <w:t>2023农村道路客运、水上客运、出租车费改税资金以及新能源车营运补助</w:t>
      </w:r>
      <w:r>
        <w:rPr>
          <w:rFonts w:hint="eastAsia" w:eastAsia="仿宋_GB2312"/>
          <w:color w:val="auto"/>
          <w:sz w:val="32"/>
          <w:szCs w:val="32"/>
          <w:highlight w:val="none"/>
          <w:lang w:val="en-US" w:eastAsia="zh-CN"/>
        </w:rPr>
        <w:t>计划投资283.91万元，主要对</w:t>
      </w:r>
      <w:r>
        <w:rPr>
          <w:rFonts w:hint="eastAsia" w:ascii="仿宋" w:hAnsi="仿宋" w:eastAsia="仿宋" w:cs="仿宋"/>
          <w:color w:val="auto"/>
          <w:spacing w:val="9"/>
          <w:sz w:val="31"/>
          <w:szCs w:val="31"/>
          <w:highlight w:val="none"/>
          <w:lang w:val="en-US" w:eastAsia="zh-CN"/>
        </w:rPr>
        <w:t>2022年度里开展营运的车辆、船舶、出租车、新能源公交车的政策性补贴（其中：农村道路客运车辆177辆、出租车48辆、船舶8艘、新能源公交车50辆）；</w:t>
      </w:r>
    </w:p>
    <w:p>
      <w:pPr>
        <w:spacing w:before="190" w:line="222" w:lineRule="auto"/>
        <w:ind w:left="28" w:firstLine="628"/>
        <w:rPr>
          <w:rFonts w:hint="default" w:ascii="仿宋" w:hAnsi="仿宋" w:eastAsia="仿宋" w:cs="仿宋"/>
          <w:color w:val="auto"/>
          <w:spacing w:val="9"/>
          <w:sz w:val="31"/>
          <w:szCs w:val="31"/>
          <w:highlight w:val="none"/>
          <w:lang w:val="en-US" w:eastAsia="zh-CN"/>
        </w:rPr>
      </w:pPr>
      <w:r>
        <w:rPr>
          <w:rFonts w:hint="eastAsia" w:ascii="仿宋" w:hAnsi="仿宋" w:eastAsia="仿宋" w:cs="仿宋"/>
          <w:color w:val="auto"/>
          <w:spacing w:val="9"/>
          <w:sz w:val="31"/>
          <w:szCs w:val="31"/>
          <w:highlight w:val="none"/>
          <w:lang w:val="en-US" w:eastAsia="zh-CN"/>
        </w:rPr>
        <w:t>2.</w:t>
      </w:r>
      <w:r>
        <w:rPr>
          <w:rFonts w:hint="eastAsia" w:ascii="仿宋" w:hAnsi="仿宋" w:eastAsia="仿宋" w:cs="仿宋"/>
          <w:color w:val="auto"/>
          <w:spacing w:val="2"/>
          <w:sz w:val="31"/>
          <w:szCs w:val="31"/>
          <w:highlight w:val="none"/>
          <w:lang w:val="en-US" w:eastAsia="zh-CN"/>
        </w:rPr>
        <w:t>二级及以上汽车客运站和枢纽客运站</w:t>
      </w:r>
      <w:r>
        <w:rPr>
          <w:rFonts w:hint="eastAsia" w:ascii="仿宋" w:hAnsi="仿宋" w:eastAsia="仿宋" w:cs="仿宋"/>
          <w:color w:val="auto"/>
          <w:spacing w:val="9"/>
          <w:sz w:val="31"/>
          <w:szCs w:val="31"/>
          <w:highlight w:val="none"/>
          <w:lang w:val="en-US" w:eastAsia="zh-CN"/>
        </w:rPr>
        <w:t>计划投资5万元，其中：交通发展奖励资金5万元，主要对因疫情多方面影响的汽车站给予临时性救助补贴；</w:t>
      </w:r>
    </w:p>
    <w:p>
      <w:pPr>
        <w:keepNext w:val="0"/>
        <w:keepLines w:val="0"/>
        <w:pageBreakBefore w:val="0"/>
        <w:widowControl/>
        <w:numPr>
          <w:ilvl w:val="0"/>
          <w:numId w:val="5"/>
        </w:numPr>
        <w:suppressLineNumbers w:val="0"/>
        <w:kinsoku/>
        <w:wordWrap/>
        <w:overflowPunct/>
        <w:topLinePunct w:val="0"/>
        <w:autoSpaceDE/>
        <w:autoSpaceDN/>
        <w:bidi w:val="0"/>
        <w:adjustRightInd/>
        <w:snapToGrid/>
        <w:ind w:firstLine="622" w:firstLineChars="200"/>
        <w:jc w:val="left"/>
        <w:textAlignment w:val="auto"/>
        <w:rPr>
          <w:rFonts w:ascii="仿宋_GB2312" w:hAnsi="仿宋_GB2312" w:eastAsia="仿宋_GB2312" w:cs="仿宋_GB2312"/>
          <w:color w:val="auto"/>
          <w:kern w:val="0"/>
          <w:sz w:val="31"/>
          <w:szCs w:val="31"/>
          <w:lang w:val="en-US" w:eastAsia="zh-CN" w:bidi="ar"/>
        </w:rPr>
      </w:pPr>
      <w:r>
        <w:rPr>
          <w:rFonts w:ascii="仿宋_GB2312" w:hAnsi="仿宋_GB2312" w:eastAsia="仿宋_GB2312" w:cs="仿宋_GB2312"/>
          <w:b/>
          <w:bCs/>
          <w:color w:val="auto"/>
          <w:kern w:val="0"/>
          <w:sz w:val="31"/>
          <w:szCs w:val="31"/>
          <w:lang w:val="en-US" w:eastAsia="zh-CN" w:bidi="ar"/>
        </w:rPr>
        <w:t>预算资金实际使用情况。</w:t>
      </w:r>
      <w:r>
        <w:rPr>
          <w:rFonts w:ascii="仿宋_GB2312" w:hAnsi="仿宋_GB2312" w:eastAsia="仿宋_GB2312" w:cs="仿宋_GB2312"/>
          <w:color w:val="auto"/>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ind w:left="309" w:leftChars="147" w:firstLine="310" w:firstLineChars="100"/>
        <w:jc w:val="left"/>
        <w:textAlignment w:val="auto"/>
        <w:rPr>
          <w:rFonts w:hint="eastAsia" w:ascii="仿宋" w:hAnsi="仿宋" w:eastAsia="仿宋" w:cs="仿宋"/>
          <w:color w:val="auto"/>
          <w:spacing w:val="2"/>
          <w:sz w:val="31"/>
          <w:szCs w:val="31"/>
          <w:highlight w:val="none"/>
          <w:lang w:val="en-US" w:eastAsia="zh-CN"/>
        </w:rPr>
      </w:pPr>
      <w:r>
        <w:rPr>
          <w:rFonts w:hint="eastAsia" w:ascii="仿宋_GB2312" w:hAnsi="仿宋_GB2312" w:eastAsia="仿宋_GB2312" w:cs="仿宋_GB2312"/>
          <w:color w:val="auto"/>
          <w:kern w:val="0"/>
          <w:sz w:val="31"/>
          <w:szCs w:val="31"/>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ind w:left="309" w:leftChars="147" w:firstLine="314" w:firstLineChars="100"/>
        <w:jc w:val="left"/>
        <w:textAlignment w:val="auto"/>
        <w:rPr>
          <w:rFonts w:hint="default" w:ascii="仿宋" w:hAnsi="仿宋" w:eastAsia="仿宋" w:cs="仿宋"/>
          <w:color w:val="auto"/>
          <w:spacing w:val="2"/>
          <w:sz w:val="31"/>
          <w:szCs w:val="31"/>
          <w:highlight w:val="none"/>
          <w:lang w:val="en-US" w:eastAsia="zh-CN"/>
        </w:rPr>
      </w:pPr>
      <w:r>
        <w:rPr>
          <w:rFonts w:hint="eastAsia" w:ascii="仿宋" w:hAnsi="仿宋" w:eastAsia="仿宋" w:cs="仿宋"/>
          <w:color w:val="auto"/>
          <w:spacing w:val="2"/>
          <w:sz w:val="31"/>
          <w:szCs w:val="31"/>
          <w:highlight w:val="none"/>
          <w:lang w:val="en-US" w:eastAsia="zh-CN"/>
        </w:rPr>
        <w:t>1.2023农村道路客运、水上客运、出租车费改税资金以及新能源车营运补助资金实际支付283.91万元；</w:t>
      </w:r>
    </w:p>
    <w:p>
      <w:pPr>
        <w:keepNext w:val="0"/>
        <w:keepLines w:val="0"/>
        <w:pageBreakBefore w:val="0"/>
        <w:widowControl/>
        <w:suppressLineNumbers w:val="0"/>
        <w:kinsoku/>
        <w:wordWrap/>
        <w:overflowPunct/>
        <w:topLinePunct w:val="0"/>
        <w:autoSpaceDE/>
        <w:autoSpaceDN/>
        <w:bidi w:val="0"/>
        <w:adjustRightInd/>
        <w:snapToGrid/>
        <w:ind w:left="309" w:leftChars="147" w:firstLine="314" w:firstLineChars="100"/>
        <w:jc w:val="left"/>
        <w:textAlignment w:val="auto"/>
        <w:rPr>
          <w:rFonts w:hint="default" w:ascii="仿宋" w:hAnsi="仿宋" w:eastAsia="仿宋" w:cs="仿宋"/>
          <w:color w:val="auto"/>
          <w:spacing w:val="2"/>
          <w:sz w:val="31"/>
          <w:szCs w:val="31"/>
          <w:highlight w:val="none"/>
          <w:lang w:val="en-US" w:eastAsia="zh-CN"/>
        </w:rPr>
      </w:pPr>
      <w:r>
        <w:rPr>
          <w:rFonts w:hint="eastAsia" w:ascii="仿宋" w:hAnsi="仿宋" w:eastAsia="仿宋" w:cs="仿宋"/>
          <w:color w:val="auto"/>
          <w:spacing w:val="2"/>
          <w:sz w:val="31"/>
          <w:szCs w:val="31"/>
          <w:highlight w:val="none"/>
          <w:lang w:val="en-US" w:eastAsia="zh-CN"/>
        </w:rPr>
        <w:t>2.二级及以上汽车客运站和枢纽客运站纾困解难临时补助实际支付0万元。</w:t>
      </w:r>
    </w:p>
    <w:p>
      <w:pPr>
        <w:keepNext w:val="0"/>
        <w:keepLines w:val="0"/>
        <w:widowControl/>
        <w:suppressLineNumbers w:val="0"/>
        <w:ind w:firstLine="622" w:firstLineChars="200"/>
        <w:jc w:val="left"/>
        <w:rPr>
          <w:b/>
          <w:bCs/>
          <w:color w:val="auto"/>
        </w:rPr>
      </w:pPr>
      <w:r>
        <w:rPr>
          <w:rFonts w:ascii="仿宋_GB2312" w:hAnsi="仿宋_GB2312" w:eastAsia="仿宋_GB2312" w:cs="仿宋_GB2312"/>
          <w:b/>
          <w:bCs/>
          <w:color w:val="auto"/>
          <w:kern w:val="0"/>
          <w:sz w:val="31"/>
          <w:szCs w:val="31"/>
          <w:lang w:val="en-US" w:eastAsia="zh-CN" w:bidi="ar"/>
        </w:rPr>
        <w:t xml:space="preserve">（三）预算资金管理情况分析，主要包括管理制度、办法 </w:t>
      </w:r>
    </w:p>
    <w:p>
      <w:pPr>
        <w:keepNext w:val="0"/>
        <w:keepLines w:val="0"/>
        <w:widowControl/>
        <w:suppressLineNumbers w:val="0"/>
        <w:jc w:val="left"/>
        <w:rPr>
          <w:rFonts w:ascii="仿宋_GB2312" w:hAnsi="仿宋_GB2312" w:eastAsia="仿宋_GB2312" w:cs="仿宋_GB2312"/>
          <w:color w:val="auto"/>
          <w:kern w:val="0"/>
          <w:sz w:val="31"/>
          <w:szCs w:val="31"/>
          <w:lang w:val="en-US" w:eastAsia="zh-CN" w:bidi="ar"/>
        </w:rPr>
      </w:pPr>
      <w:r>
        <w:rPr>
          <w:rFonts w:ascii="仿宋_GB2312" w:hAnsi="仿宋_GB2312" w:eastAsia="仿宋_GB2312" w:cs="仿宋_GB2312"/>
          <w:b/>
          <w:bCs/>
          <w:color w:val="auto"/>
          <w:kern w:val="0"/>
          <w:sz w:val="31"/>
          <w:szCs w:val="31"/>
          <w:lang w:val="en-US" w:eastAsia="zh-CN" w:bidi="ar"/>
        </w:rPr>
        <w:t>的制订及执行情况。</w:t>
      </w:r>
      <w:r>
        <w:rPr>
          <w:rFonts w:ascii="仿宋_GB2312" w:hAnsi="仿宋_GB2312" w:eastAsia="仿宋_GB2312" w:cs="仿宋_GB2312"/>
          <w:color w:val="auto"/>
          <w:kern w:val="0"/>
          <w:sz w:val="31"/>
          <w:szCs w:val="31"/>
          <w:lang w:val="en-US" w:eastAsia="zh-CN" w:bidi="ar"/>
        </w:rPr>
        <w:t xml:space="preserve">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954" w:firstLineChars="300"/>
        <w:rPr>
          <w:rFonts w:hint="default" w:ascii="仿宋" w:hAnsi="仿宋" w:eastAsia="仿宋" w:cs="仿宋"/>
          <w:color w:val="auto"/>
          <w:spacing w:val="4"/>
          <w:sz w:val="31"/>
          <w:szCs w:val="31"/>
          <w:lang w:val="en-US" w:eastAsia="zh-CN"/>
        </w:rPr>
      </w:pPr>
      <w:r>
        <w:rPr>
          <w:rFonts w:hint="eastAsia" w:ascii="仿宋" w:hAnsi="仿宋" w:eastAsia="仿宋" w:cs="仿宋"/>
          <w:color w:val="auto"/>
          <w:spacing w:val="4"/>
          <w:sz w:val="31"/>
          <w:szCs w:val="31"/>
          <w:lang w:val="en-US" w:eastAsia="zh-CN"/>
        </w:rPr>
        <w:t>按照县级财政有关专项资金使用规定，结合本单位财务管理制度对专项资金使用进行严格管理、专款专用，将专项资金充分应用到农村公路养护上。严格执行内部监督，无违法违规行为的产生。根据《预算法》等相关财经制度，制定了《江华县交通运输局专项资金管理制度》、《江华县交通局财务管理制度》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942" w:firstLineChars="300"/>
        <w:rPr>
          <w:rFonts w:hint="default" w:ascii="仿宋" w:hAnsi="仿宋" w:eastAsia="仿宋" w:cs="仿宋"/>
          <w:color w:val="auto"/>
          <w:spacing w:val="4"/>
          <w:sz w:val="31"/>
          <w:szCs w:val="31"/>
          <w:lang w:val="en-US" w:eastAsia="zh-CN"/>
        </w:rPr>
      </w:pPr>
      <w:r>
        <w:rPr>
          <w:rFonts w:hint="eastAsia" w:ascii="仿宋" w:hAnsi="仿宋" w:eastAsia="仿宋" w:cs="仿宋"/>
          <w:color w:val="auto"/>
          <w:spacing w:val="2"/>
          <w:sz w:val="31"/>
          <w:szCs w:val="31"/>
          <w:lang w:eastAsia="zh-CN"/>
        </w:rPr>
        <w:t>项目管理制度从项目实施的组织、项目建设过程的管理及技术指导、项目的质量及安全监督等方面除参照上级主管部门制定的制度外，还结合了本县实际情况，多方位规范项目管理，</w:t>
      </w:r>
      <w:r>
        <w:rPr>
          <w:rFonts w:hint="eastAsia" w:ascii="仿宋" w:hAnsi="仿宋" w:eastAsia="仿宋" w:cs="仿宋"/>
          <w:color w:val="auto"/>
          <w:spacing w:val="2"/>
          <w:sz w:val="31"/>
          <w:szCs w:val="31"/>
          <w:lang w:val="en-US" w:eastAsia="zh-CN"/>
        </w:rPr>
        <w:t>制定了</w:t>
      </w:r>
      <w:r>
        <w:rPr>
          <w:rFonts w:hint="eastAsia" w:ascii="仿宋" w:hAnsi="仿宋" w:eastAsia="仿宋" w:cs="仿宋"/>
          <w:color w:val="auto"/>
          <w:spacing w:val="4"/>
          <w:sz w:val="31"/>
          <w:szCs w:val="31"/>
          <w:lang w:val="en-US" w:eastAsia="zh-CN"/>
        </w:rPr>
        <w:t>《江华县交通运输局专项资金管理制度》</w:t>
      </w:r>
      <w:r>
        <w:rPr>
          <w:rFonts w:hint="eastAsia" w:ascii="仿宋" w:hAnsi="仿宋" w:eastAsia="仿宋" w:cs="仿宋"/>
          <w:color w:val="auto"/>
          <w:spacing w:val="2"/>
          <w:sz w:val="31"/>
          <w:szCs w:val="31"/>
          <w:lang w:val="en-US" w:eastAsia="zh-CN"/>
        </w:rPr>
        <w:t>等。</w:t>
      </w:r>
    </w:p>
    <w:p>
      <w:pPr>
        <w:numPr>
          <w:numId w:val="0"/>
        </w:numPr>
        <w:ind w:left="630" w:leftChars="0"/>
        <w:jc w:val="left"/>
        <w:rPr>
          <w:rFonts w:hint="eastAsia" w:ascii="仿宋" w:hAnsi="仿宋" w:eastAsia="仿宋"/>
          <w:b/>
          <w:color w:val="auto"/>
          <w:sz w:val="32"/>
          <w:szCs w:val="32"/>
        </w:rPr>
      </w:pPr>
      <w:r>
        <w:rPr>
          <w:rFonts w:hint="eastAsia" w:ascii="黑体" w:hAnsi="宋体" w:eastAsia="黑体" w:cs="黑体"/>
          <w:color w:val="auto"/>
          <w:kern w:val="0"/>
          <w:sz w:val="31"/>
          <w:szCs w:val="31"/>
          <w:lang w:val="en-US" w:eastAsia="zh-CN" w:bidi="ar"/>
        </w:rPr>
        <w:t>三、</w:t>
      </w:r>
      <w:r>
        <w:rPr>
          <w:rFonts w:hint="eastAsia" w:ascii="仿宋" w:hAnsi="仿宋" w:eastAsia="仿宋"/>
          <w:b/>
          <w:color w:val="auto"/>
          <w:sz w:val="32"/>
          <w:szCs w:val="32"/>
        </w:rPr>
        <w:t>项目组织实施情况</w:t>
      </w:r>
    </w:p>
    <w:p>
      <w:pPr>
        <w:spacing w:line="56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我局</w:t>
      </w:r>
      <w:r>
        <w:rPr>
          <w:rFonts w:hint="eastAsia" w:ascii="仿宋" w:hAnsi="仿宋" w:eastAsia="仿宋" w:cs="仿宋"/>
          <w:color w:val="auto"/>
          <w:spacing w:val="2"/>
          <w:sz w:val="32"/>
          <w:szCs w:val="32"/>
          <w:lang w:val="en-US" w:eastAsia="zh-CN"/>
        </w:rPr>
        <w:t>2023年度</w:t>
      </w:r>
      <w:r>
        <w:rPr>
          <w:rFonts w:hint="eastAsia" w:ascii="仿宋" w:hAnsi="仿宋" w:eastAsia="仿宋" w:cs="仿宋"/>
          <w:color w:val="auto"/>
          <w:spacing w:val="2"/>
          <w:sz w:val="32"/>
          <w:szCs w:val="32"/>
          <w:lang w:eastAsia="zh-CN"/>
        </w:rPr>
        <w:t>下达城市交通及农村客运补贴资金</w:t>
      </w:r>
      <w:r>
        <w:rPr>
          <w:rFonts w:hint="eastAsia" w:ascii="仿宋" w:hAnsi="仿宋" w:eastAsia="仿宋" w:cs="仿宋"/>
          <w:color w:val="auto"/>
          <w:sz w:val="32"/>
          <w:szCs w:val="32"/>
        </w:rPr>
        <w:t>管理要求，结合</w:t>
      </w:r>
      <w:r>
        <w:rPr>
          <w:rFonts w:hint="eastAsia" w:ascii="仿宋" w:hAnsi="仿宋" w:eastAsia="仿宋" w:cs="仿宋"/>
          <w:color w:val="auto"/>
          <w:sz w:val="32"/>
          <w:szCs w:val="32"/>
          <w:lang w:eastAsia="zh-CN"/>
        </w:rPr>
        <w:t>我局</w:t>
      </w:r>
      <w:r>
        <w:rPr>
          <w:rFonts w:hint="eastAsia" w:ascii="仿宋" w:hAnsi="仿宋" w:eastAsia="仿宋" w:cs="仿宋"/>
          <w:color w:val="auto"/>
          <w:sz w:val="32"/>
          <w:szCs w:val="32"/>
        </w:rPr>
        <w:t>专项资金管理相关政策和制度，使用和监管资金。 项目预算编制比较规范和细化，资金及时到位，进展情况良好。严格执行国家及省财政厅有关财务开支范围及开支标准，项目经费使用支出实行领导审批制度。项目经费开支必须有经手人、证明人，负责领导审批，由江华瑶族自治县财政局审核后集中支付，确保了项目资金专款专用，安全高效。</w:t>
      </w:r>
    </w:p>
    <w:p>
      <w:pPr>
        <w:keepNext w:val="0"/>
        <w:keepLines w:val="0"/>
        <w:widowControl/>
        <w:suppressLineNumbers w:val="0"/>
        <w:ind w:firstLine="636" w:firstLineChars="200"/>
        <w:jc w:val="left"/>
        <w:rPr>
          <w:rFonts w:hint="eastAsia" w:ascii="仿宋" w:hAnsi="仿宋" w:eastAsia="仿宋" w:cs="仿宋"/>
          <w:color w:val="auto"/>
          <w:spacing w:val="4"/>
          <w:sz w:val="31"/>
          <w:szCs w:val="31"/>
          <w:lang w:val="en-US" w:eastAsia="zh-CN"/>
        </w:rPr>
      </w:pPr>
    </w:p>
    <w:p>
      <w:pPr>
        <w:keepNext w:val="0"/>
        <w:keepLines w:val="0"/>
        <w:widowControl/>
        <w:suppressLineNumbers w:val="0"/>
        <w:ind w:firstLine="620" w:firstLineChars="200"/>
        <w:jc w:val="left"/>
        <w:rPr>
          <w:color w:val="auto"/>
        </w:rPr>
      </w:pPr>
      <w:r>
        <w:rPr>
          <w:rFonts w:hint="eastAsia" w:ascii="黑体" w:hAnsi="宋体" w:eastAsia="黑体" w:cs="黑体"/>
          <w:color w:val="auto"/>
          <w:kern w:val="0"/>
          <w:sz w:val="31"/>
          <w:szCs w:val="31"/>
          <w:lang w:val="en-US" w:eastAsia="zh-CN" w:bidi="ar"/>
        </w:rPr>
        <w:t xml:space="preserve">四、预算支出绩效情况 </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Cs/>
          <w:color w:val="auto"/>
          <w:sz w:val="32"/>
          <w:szCs w:val="32"/>
        </w:rPr>
      </w:pPr>
      <w:r>
        <w:rPr>
          <w:rFonts w:hint="eastAsia" w:ascii="仿宋_GB2312" w:eastAsia="仿宋_GB2312"/>
          <w:bCs/>
          <w:color w:val="auto"/>
          <w:sz w:val="32"/>
          <w:szCs w:val="32"/>
        </w:rPr>
        <w:t>项目绩效目标完成情况分析。根据计划与实际完成各方面进行对比，分析如下：</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pPr>
      <w:r>
        <w:rPr>
          <w:rFonts w:hint="eastAsia" w:ascii="仿宋_GB2312" w:eastAsia="仿宋_GB2312"/>
          <w:bCs/>
          <w:color w:val="000000" w:themeColor="text1"/>
          <w:sz w:val="32"/>
          <w:szCs w:val="32"/>
          <w:lang w:eastAsia="zh-CN"/>
          <w14:textFill>
            <w14:solidFill>
              <w14:schemeClr w14:val="tx1"/>
            </w14:solidFill>
          </w14:textFill>
        </w:rPr>
        <w:t>产出指标上：已</w:t>
      </w: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完成177辆农村道路客运、8艘渡船、48辆出租车费改税、50辆新能源车营运补贴发放工作；已完成二级及以上汽车客运站和枢纽客运站纾困解难申报工作。实际完成与计划相符；</w:t>
      </w:r>
    </w:p>
    <w:p>
      <w:pPr>
        <w:keepNext w:val="0"/>
        <w:keepLines w:val="0"/>
        <w:pageBreakBefore w:val="0"/>
        <w:kinsoku/>
        <w:wordWrap/>
        <w:overflowPunct/>
        <w:topLinePunct w:val="0"/>
        <w:autoSpaceDE/>
        <w:autoSpaceDN/>
        <w:bidi w:val="0"/>
        <w:adjustRightInd/>
        <w:snapToGrid/>
        <w:spacing w:line="240" w:lineRule="auto"/>
        <w:ind w:firstLine="620" w:firstLineChars="200"/>
        <w:textAlignment w:val="auto"/>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质量指标上：均符合行业质量标准，均按年度计划完成投资；</w:t>
      </w:r>
    </w:p>
    <w:p>
      <w:pPr>
        <w:keepNext w:val="0"/>
        <w:keepLines w:val="0"/>
        <w:pageBreakBefore w:val="0"/>
        <w:kinsoku/>
        <w:wordWrap/>
        <w:overflowPunct/>
        <w:topLinePunct w:val="0"/>
        <w:autoSpaceDE/>
        <w:autoSpaceDN/>
        <w:bidi w:val="0"/>
        <w:adjustRightInd/>
        <w:snapToGrid/>
        <w:spacing w:line="240" w:lineRule="auto"/>
        <w:ind w:firstLine="620" w:firstLineChars="200"/>
        <w:textAlignment w:val="auto"/>
        <w:rPr>
          <w:rFonts w:hint="default" w:ascii="仿宋_GB2312" w:hAnsi="仿宋_GB2312" w:eastAsia="仿宋_GB2312" w:cs="仿宋_GB2312"/>
          <w:color w:val="000000" w:themeColor="text1"/>
          <w:kern w:val="0"/>
          <w:sz w:val="31"/>
          <w:szCs w:val="31"/>
          <w:lang w:val="en-US" w:eastAsia="zh-CN" w:bidi="ar"/>
          <w14:textFill>
            <w14:solidFill>
              <w14:schemeClr w14:val="tx1"/>
            </w14:solidFill>
          </w14:textFill>
        </w:rPr>
      </w:pPr>
      <w:r>
        <w:rPr>
          <w:rFonts w:hint="eastAsia" w:ascii="仿宋_GB2312" w:hAnsi="仿宋_GB2312" w:eastAsia="仿宋_GB2312" w:cs="仿宋_GB2312"/>
          <w:color w:val="000000" w:themeColor="text1"/>
          <w:kern w:val="0"/>
          <w:sz w:val="31"/>
          <w:szCs w:val="31"/>
          <w:lang w:val="en-US" w:eastAsia="zh-CN" w:bidi="ar"/>
          <w14:textFill>
            <w14:solidFill>
              <w14:schemeClr w14:val="tx1"/>
            </w14:solidFill>
          </w14:textFill>
        </w:rPr>
        <w:t>时效指标上：所有建设项目均已完工，在按期完成投资；</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Cs/>
          <w:color w:val="000000" w:themeColor="text1"/>
          <w:sz w:val="32"/>
          <w:szCs w:val="32"/>
          <w:lang w:eastAsia="zh-CN"/>
          <w14:textFill>
            <w14:solidFill>
              <w14:schemeClr w14:val="tx1"/>
            </w14:solidFill>
          </w14:textFill>
        </w:rPr>
      </w:pPr>
      <w:r>
        <w:rPr>
          <w:rFonts w:hint="eastAsia" w:ascii="仿宋_GB2312" w:eastAsia="仿宋_GB2312"/>
          <w:bCs/>
          <w:color w:val="000000" w:themeColor="text1"/>
          <w:sz w:val="32"/>
          <w:szCs w:val="32"/>
          <w:lang w:eastAsia="zh-CN"/>
          <w14:textFill>
            <w14:solidFill>
              <w14:schemeClr w14:val="tx1"/>
            </w14:solidFill>
          </w14:textFill>
        </w:rPr>
        <w:t>成本指标上：对企业、船舶、车辆的补助未超过审批金额；</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_GB2312"/>
          <w:bCs/>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经济效益</w:t>
      </w:r>
      <w:r>
        <w:rPr>
          <w:rFonts w:hint="eastAsia" w:ascii="仿宋_GB2312" w:eastAsia="仿宋_GB2312"/>
          <w:color w:val="000000" w:themeColor="text1"/>
          <w:sz w:val="32"/>
          <w:szCs w:val="32"/>
          <w:lang w:eastAsia="zh-CN"/>
          <w14:textFill>
            <w14:solidFill>
              <w14:schemeClr w14:val="tx1"/>
            </w14:solidFill>
          </w14:textFill>
        </w:rPr>
        <w:t>上：</w:t>
      </w:r>
      <w:r>
        <w:rPr>
          <w:rFonts w:hint="eastAsia" w:ascii="仿宋_GB2312" w:eastAsia="仿宋_GB2312"/>
          <w:bCs/>
          <w:color w:val="000000" w:themeColor="text1"/>
          <w:sz w:val="32"/>
          <w:szCs w:val="32"/>
          <w:lang w:val="en-US" w:eastAsia="zh-CN"/>
          <w14:textFill>
            <w14:solidFill>
              <w14:schemeClr w14:val="tx1"/>
            </w14:solidFill>
          </w14:textFill>
        </w:rPr>
        <w:t>按时的拨付到企业的费改税、营运补助资金，有效改善了企业经营状况。</w:t>
      </w:r>
    </w:p>
    <w:p>
      <w:pPr>
        <w:keepNext w:val="0"/>
        <w:keepLines w:val="0"/>
        <w:pageBreakBefore w:val="0"/>
        <w:kinsoku/>
        <w:wordWrap/>
        <w:overflowPunct/>
        <w:topLinePunct w:val="0"/>
        <w:autoSpaceDE/>
        <w:autoSpaceDN/>
        <w:bidi w:val="0"/>
        <w:adjustRightInd/>
        <w:snapToGrid/>
        <w:spacing w:line="240" w:lineRule="auto"/>
        <w:ind w:firstLine="640" w:firstLineChars="200"/>
        <w:textAlignment w:val="auto"/>
        <w:rPr>
          <w:rFonts w:hint="eastAsia" w:ascii="仿宋_GB2312" w:eastAsia="仿宋"/>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社会效益</w:t>
      </w:r>
      <w:r>
        <w:rPr>
          <w:rFonts w:hint="eastAsia" w:ascii="仿宋_GB2312" w:eastAsia="仿宋_GB2312"/>
          <w:color w:val="000000" w:themeColor="text1"/>
          <w:sz w:val="32"/>
          <w:szCs w:val="32"/>
          <w:lang w:eastAsia="zh-CN"/>
          <w14:textFill>
            <w14:solidFill>
              <w14:schemeClr w14:val="tx1"/>
            </w14:solidFill>
          </w14:textFill>
        </w:rPr>
        <w:t>上：</w:t>
      </w:r>
      <w:r>
        <w:rPr>
          <w:rFonts w:hint="eastAsia" w:ascii="仿宋" w:hAnsi="仿宋" w:eastAsia="仿宋" w:cs="仿宋"/>
          <w:color w:val="000000" w:themeColor="text1"/>
          <w:spacing w:val="8"/>
          <w:sz w:val="31"/>
          <w:szCs w:val="31"/>
          <w:lang w:val="en-US" w:eastAsia="zh-CN"/>
          <w14:textFill>
            <w14:solidFill>
              <w14:schemeClr w14:val="tx1"/>
            </w14:solidFill>
          </w14:textFill>
        </w:rPr>
        <w:t>提升了公路基本服务水平，保证农村资源利用的最大化，使农村地区的产业布局更加科学合理，农村的运输业能过得到长足发展</w:t>
      </w:r>
      <w:r>
        <w:rPr>
          <w:rFonts w:hint="eastAsia" w:ascii="仿宋_GB2312" w:eastAsia="仿宋_GB2312"/>
          <w:color w:val="000000" w:themeColor="text1"/>
          <w:sz w:val="32"/>
          <w:szCs w:val="32"/>
          <w:lang w:eastAsia="zh-CN"/>
          <w14:textFill>
            <w14:solidFill>
              <w14:schemeClr w14:val="tx1"/>
            </w14:solidFill>
          </w14:textFill>
        </w:rPr>
        <w:t>；</w:t>
      </w:r>
    </w:p>
    <w:p>
      <w:pPr>
        <w:numPr>
          <w:ilvl w:val="0"/>
          <w:numId w:val="0"/>
        </w:numPr>
        <w:spacing w:before="2" w:line="332" w:lineRule="auto"/>
        <w:ind w:firstLine="756" w:firstLineChars="200"/>
        <w:rPr>
          <w:rFonts w:hint="eastAsia" w:ascii="仿宋" w:hAnsi="仿宋" w:eastAsia="仿宋" w:cs="仿宋"/>
          <w:color w:val="000000" w:themeColor="text1"/>
          <w:spacing w:val="8"/>
          <w:sz w:val="31"/>
          <w:szCs w:val="31"/>
          <w:lang w:val="en-US" w:eastAsia="zh-CN"/>
          <w14:textFill>
            <w14:solidFill>
              <w14:schemeClr w14:val="tx1"/>
            </w14:solidFill>
          </w14:textFill>
        </w:rPr>
      </w:pPr>
      <w:r>
        <w:rPr>
          <w:rFonts w:hint="eastAsia" w:ascii="仿宋" w:hAnsi="仿宋" w:eastAsia="仿宋" w:cs="仿宋"/>
          <w:color w:val="000000" w:themeColor="text1"/>
          <w:spacing w:val="34"/>
          <w:sz w:val="31"/>
          <w:szCs w:val="31"/>
          <w:lang w:val="en-US" w:eastAsia="zh-CN"/>
          <w14:textFill>
            <w14:solidFill>
              <w14:schemeClr w14:val="tx1"/>
            </w14:solidFill>
          </w14:textFill>
        </w:rPr>
        <w:t>生态环境效益上：</w:t>
      </w:r>
      <w:r>
        <w:rPr>
          <w:rFonts w:hint="eastAsia" w:ascii="仿宋" w:hAnsi="仿宋" w:eastAsia="仿宋" w:cs="仿宋"/>
          <w:color w:val="000000" w:themeColor="text1"/>
          <w:spacing w:val="8"/>
          <w:sz w:val="31"/>
          <w:szCs w:val="31"/>
          <w:lang w:val="en-US" w:eastAsia="zh-CN"/>
          <w14:textFill>
            <w14:solidFill>
              <w14:schemeClr w14:val="tx1"/>
            </w14:solidFill>
          </w14:textFill>
        </w:rPr>
        <w:t>城市公共交通行业节能减排效果有所提升；</w:t>
      </w:r>
    </w:p>
    <w:p>
      <w:pPr>
        <w:numPr>
          <w:ilvl w:val="0"/>
          <w:numId w:val="0"/>
        </w:numPr>
        <w:spacing w:before="2" w:line="332" w:lineRule="auto"/>
        <w:ind w:firstLine="652" w:firstLineChars="200"/>
        <w:rPr>
          <w:rFonts w:hint="eastAsia" w:ascii="仿宋" w:hAnsi="仿宋" w:eastAsia="仿宋" w:cs="仿宋"/>
          <w:color w:val="000000" w:themeColor="text1"/>
          <w:spacing w:val="8"/>
          <w:sz w:val="31"/>
          <w:szCs w:val="31"/>
          <w:lang w:val="en-US" w:eastAsia="zh-CN"/>
          <w14:textFill>
            <w14:solidFill>
              <w14:schemeClr w14:val="tx1"/>
            </w14:solidFill>
          </w14:textFill>
        </w:rPr>
      </w:pPr>
      <w:r>
        <w:rPr>
          <w:rFonts w:hint="eastAsia" w:ascii="仿宋" w:hAnsi="仿宋" w:eastAsia="仿宋" w:cs="仿宋"/>
          <w:color w:val="000000" w:themeColor="text1"/>
          <w:spacing w:val="8"/>
          <w:sz w:val="31"/>
          <w:szCs w:val="31"/>
          <w:lang w:val="en-US" w:eastAsia="zh-CN"/>
          <w14:textFill>
            <w14:solidFill>
              <w14:schemeClr w14:val="tx1"/>
            </w14:solidFill>
          </w14:textFill>
        </w:rPr>
        <w:t>可持续影响效益上：适应未来一定时期内交通需求；</w:t>
      </w:r>
    </w:p>
    <w:p>
      <w:pPr>
        <w:numPr>
          <w:ilvl w:val="0"/>
          <w:numId w:val="0"/>
        </w:numPr>
        <w:spacing w:before="2" w:line="332" w:lineRule="auto"/>
        <w:ind w:firstLine="652" w:firstLineChars="200"/>
        <w:rPr>
          <w:rFonts w:hint="default" w:ascii="仿宋" w:hAnsi="仿宋" w:eastAsia="仿宋" w:cs="仿宋"/>
          <w:color w:val="000000" w:themeColor="text1"/>
          <w:spacing w:val="8"/>
          <w:sz w:val="31"/>
          <w:szCs w:val="31"/>
          <w:lang w:val="en-US" w:eastAsia="zh-CN"/>
          <w14:textFill>
            <w14:solidFill>
              <w14:schemeClr w14:val="tx1"/>
            </w14:solidFill>
          </w14:textFill>
        </w:rPr>
      </w:pPr>
      <w:r>
        <w:rPr>
          <w:rFonts w:hint="eastAsia" w:ascii="仿宋" w:hAnsi="仿宋" w:eastAsia="仿宋" w:cs="仿宋"/>
          <w:color w:val="000000" w:themeColor="text1"/>
          <w:spacing w:val="8"/>
          <w:sz w:val="31"/>
          <w:szCs w:val="31"/>
          <w:lang w:val="en-US" w:eastAsia="zh-CN"/>
          <w14:textFill>
            <w14:solidFill>
              <w14:schemeClr w14:val="tx1"/>
            </w14:solidFill>
          </w14:textFill>
        </w:rPr>
        <w:t>在群众满意度上：所以企业、群众满意度高于90%。</w:t>
      </w:r>
    </w:p>
    <w:p>
      <w:pPr>
        <w:numPr>
          <w:ilvl w:val="0"/>
          <w:numId w:val="0"/>
        </w:numPr>
        <w:ind w:leftChars="0" w:firstLine="643" w:firstLineChars="200"/>
        <w:jc w:val="left"/>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五、</w:t>
      </w:r>
      <w:r>
        <w:rPr>
          <w:rFonts w:hint="eastAsia" w:ascii="仿宋" w:hAnsi="仿宋" w:eastAsia="仿宋" w:cs="仿宋"/>
          <w:b/>
          <w:color w:val="auto"/>
          <w:sz w:val="32"/>
          <w:szCs w:val="32"/>
        </w:rPr>
        <w:t>主要</w:t>
      </w:r>
      <w:r>
        <w:rPr>
          <w:rFonts w:hint="eastAsia" w:ascii="仿宋" w:hAnsi="仿宋" w:eastAsia="仿宋" w:cs="仿宋"/>
          <w:b/>
          <w:color w:val="auto"/>
          <w:sz w:val="32"/>
          <w:szCs w:val="32"/>
          <w:lang w:eastAsia="zh-CN"/>
        </w:rPr>
        <w:t>经验及</w:t>
      </w:r>
      <w:r>
        <w:rPr>
          <w:rFonts w:hint="eastAsia" w:ascii="仿宋" w:hAnsi="仿宋" w:eastAsia="仿宋" w:cs="仿宋"/>
          <w:b/>
          <w:color w:val="auto"/>
          <w:sz w:val="32"/>
          <w:szCs w:val="32"/>
        </w:rPr>
        <w:t>做法、存在的问题</w:t>
      </w:r>
      <w:r>
        <w:rPr>
          <w:rFonts w:hint="eastAsia" w:ascii="仿宋" w:hAnsi="仿宋" w:eastAsia="仿宋" w:cs="仿宋"/>
          <w:b/>
          <w:color w:val="auto"/>
          <w:sz w:val="32"/>
          <w:szCs w:val="32"/>
          <w:lang w:eastAsia="zh-CN"/>
        </w:rPr>
        <w:t>及原因分析</w:t>
      </w:r>
    </w:p>
    <w:p>
      <w:pPr>
        <w:rPr>
          <w:rFonts w:hint="eastAsia" w:ascii="仿宋" w:hAnsi="仿宋" w:eastAsia="仿宋"/>
          <w:color w:val="auto"/>
          <w:sz w:val="32"/>
          <w:szCs w:val="32"/>
          <w:lang w:val="en-US" w:eastAsia="zh-CN"/>
        </w:rPr>
      </w:pPr>
      <w:r>
        <w:rPr>
          <w:rFonts w:hint="eastAsia"/>
          <w:color w:val="auto"/>
          <w:lang w:val="en-US" w:eastAsia="zh-CN"/>
        </w:rPr>
        <w:t xml:space="preserve"> </w:t>
      </w:r>
      <w:r>
        <w:rPr>
          <w:rFonts w:hint="eastAsia" w:ascii="仿宋" w:hAnsi="仿宋" w:eastAsia="仿宋"/>
          <w:color w:val="auto"/>
          <w:sz w:val="32"/>
          <w:szCs w:val="32"/>
          <w:lang w:val="en-US" w:eastAsia="zh-CN"/>
        </w:rPr>
        <w:t xml:space="preserve">     无</w:t>
      </w:r>
    </w:p>
    <w:p>
      <w:pPr>
        <w:keepNext w:val="0"/>
        <w:keepLines w:val="0"/>
        <w:pageBreakBefore w:val="0"/>
        <w:widowControl/>
        <w:suppressLineNumbers w:val="0"/>
        <w:kinsoku/>
        <w:wordWrap/>
        <w:overflowPunct/>
        <w:topLinePunct w:val="0"/>
        <w:autoSpaceDE/>
        <w:autoSpaceDN/>
        <w:bidi w:val="0"/>
        <w:adjustRightInd/>
        <w:snapToGrid/>
        <w:ind w:firstLine="1050" w:firstLineChars="500"/>
        <w:jc w:val="left"/>
        <w:textAlignment w:val="auto"/>
        <w:rPr>
          <w:color w:val="000000" w:themeColor="text1"/>
          <w14:textFill>
            <w14:solidFill>
              <w14:schemeClr w14:val="tx1"/>
            </w14:solidFill>
          </w14:textFill>
        </w:rPr>
      </w:pPr>
    </w:p>
    <w:p>
      <w:pPr>
        <w:keepNext w:val="0"/>
        <w:keepLines w:val="0"/>
        <w:pageBreakBefore w:val="0"/>
        <w:widowControl/>
        <w:suppressLineNumbers w:val="0"/>
        <w:kinsoku/>
        <w:wordWrap/>
        <w:overflowPunct/>
        <w:topLinePunct w:val="0"/>
        <w:autoSpaceDE/>
        <w:autoSpaceDN/>
        <w:bidi w:val="0"/>
        <w:adjustRightInd/>
        <w:snapToGrid/>
        <w:ind w:firstLine="1050" w:firstLineChars="500"/>
        <w:jc w:val="left"/>
        <w:textAlignment w:val="auto"/>
        <w:rPr>
          <w:color w:val="000000" w:themeColor="text1"/>
          <w14:textFill>
            <w14:solidFill>
              <w14:schemeClr w14:val="tx1"/>
            </w14:solidFill>
          </w14:textFill>
        </w:rPr>
      </w:pPr>
    </w:p>
    <w:p>
      <w:pPr>
        <w:rPr>
          <w:rFonts w:hint="eastAsia" w:ascii="仿宋" w:hAnsi="仿宋" w:eastAsia="仿宋"/>
          <w:color w:val="auto"/>
          <w:sz w:val="32"/>
          <w:szCs w:val="32"/>
          <w:lang w:val="en-US" w:eastAsia="zh-CN"/>
        </w:rPr>
      </w:pPr>
      <w:r>
        <w:rPr>
          <w:rFonts w:hint="eastAsia"/>
          <w:color w:val="000000" w:themeColor="text1"/>
          <w:lang w:val="en-US" w:eastAsia="zh-CN"/>
          <w14:textFill>
            <w14:solidFill>
              <w14:schemeClr w14:val="tx1"/>
            </w14:solidFill>
          </w14:textFill>
        </w:rPr>
        <w:t xml:space="preserve">          </w:t>
      </w:r>
      <w:r>
        <w:rPr>
          <w:rFonts w:hint="eastAsia" w:ascii="仿宋" w:hAnsi="仿宋" w:eastAsia="仿宋"/>
          <w:color w:val="auto"/>
          <w:sz w:val="32"/>
          <w:szCs w:val="32"/>
          <w:lang w:val="en-US" w:eastAsia="zh-CN"/>
        </w:rPr>
        <w:t xml:space="preserve">                             江华县交通运输局</w:t>
      </w:r>
    </w:p>
    <w:p>
      <w:pPr>
        <w:keepNext w:val="0"/>
        <w:keepLines w:val="0"/>
        <w:pageBreakBefore w:val="0"/>
        <w:widowControl/>
        <w:suppressLineNumbers w:val="0"/>
        <w:kinsoku/>
        <w:wordWrap/>
        <w:overflowPunct/>
        <w:topLinePunct w:val="0"/>
        <w:autoSpaceDE/>
        <w:autoSpaceDN/>
        <w:bidi w:val="0"/>
        <w:adjustRightInd/>
        <w:snapToGrid/>
        <w:ind w:firstLine="1600" w:firstLineChars="500"/>
        <w:jc w:val="left"/>
        <w:textAlignment w:val="auto"/>
        <w:rPr>
          <w:rFonts w:hint="default" w:eastAsia="宋体"/>
          <w:color w:val="000000" w:themeColor="text1"/>
          <w:lang w:val="en-US" w:eastAsia="zh-CN"/>
          <w14:textFill>
            <w14:solidFill>
              <w14:schemeClr w14:val="tx1"/>
            </w14:solidFill>
          </w14:textFill>
        </w:rPr>
      </w:pPr>
      <w:r>
        <w:rPr>
          <w:rFonts w:hint="eastAsia" w:ascii="仿宋" w:hAnsi="仿宋" w:eastAsia="仿宋"/>
          <w:color w:val="auto"/>
          <w:sz w:val="32"/>
          <w:szCs w:val="32"/>
          <w:lang w:val="en-US" w:eastAsia="zh-CN"/>
        </w:rPr>
        <w:t xml:space="preserve">                           2024年5月17</w:t>
      </w:r>
      <w:bookmarkStart w:id="0" w:name="_GoBack"/>
      <w:bookmarkEnd w:id="0"/>
      <w:r>
        <w:rPr>
          <w:rFonts w:hint="eastAsia" w:ascii="仿宋" w:hAnsi="仿宋" w:eastAsia="仿宋"/>
          <w:color w:val="auto"/>
          <w:sz w:val="32"/>
          <w:szCs w:val="32"/>
          <w:lang w:val="en-US" w:eastAsia="zh-CN"/>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8" w:lineRule="auto"/>
      <w:rPr>
        <w:rFonts w:ascii="Times New Roman" w:hAnsi="Times New Roman" w:eastAsia="Times New Roman" w:cs="Times New Roman"/>
        <w:sz w:val="28"/>
        <w:szCs w:val="28"/>
      </w:rPr>
    </w:pPr>
    <w:r>
      <w:rPr>
        <w:rFonts w:ascii="Times New Roman" w:hAnsi="Times New Roman" w:eastAsia="Times New Roman" w:cs="Times New Roman"/>
        <w:spacing w:val="1"/>
        <w:sz w:val="28"/>
        <w:szCs w:val="28"/>
      </w:rPr>
      <w:t>— 24</w:t>
    </w:r>
    <w:r>
      <w:rPr>
        <w:rFonts w:ascii="Times New Roman" w:hAnsi="Times New Roman" w:eastAsia="Times New Roman" w:cs="Times New Roman"/>
        <w:sz w:val="28"/>
        <w:szCs w:val="28"/>
      </w:rPr>
      <w:t xml:space="preserve"> —</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120551"/>
    <w:multiLevelType w:val="singleLevel"/>
    <w:tmpl w:val="A1120551"/>
    <w:lvl w:ilvl="0" w:tentative="0">
      <w:start w:val="3"/>
      <w:numFmt w:val="chineseCounting"/>
      <w:suff w:val="nothing"/>
      <w:lvlText w:val="（%1）"/>
      <w:lvlJc w:val="left"/>
      <w:rPr>
        <w:rFonts w:hint="eastAsia"/>
      </w:rPr>
    </w:lvl>
  </w:abstractNum>
  <w:abstractNum w:abstractNumId="1">
    <w:nsid w:val="AE46E194"/>
    <w:multiLevelType w:val="singleLevel"/>
    <w:tmpl w:val="AE46E194"/>
    <w:lvl w:ilvl="0" w:tentative="0">
      <w:start w:val="2"/>
      <w:numFmt w:val="chineseCounting"/>
      <w:suff w:val="nothing"/>
      <w:lvlText w:val="%1、"/>
      <w:lvlJc w:val="left"/>
      <w:rPr>
        <w:rFonts w:hint="eastAsia"/>
      </w:rPr>
    </w:lvl>
  </w:abstractNum>
  <w:abstractNum w:abstractNumId="2">
    <w:nsid w:val="E9023652"/>
    <w:multiLevelType w:val="singleLevel"/>
    <w:tmpl w:val="E9023652"/>
    <w:lvl w:ilvl="0" w:tentative="0">
      <w:start w:val="1"/>
      <w:numFmt w:val="decimal"/>
      <w:lvlText w:val="%1."/>
      <w:lvlJc w:val="left"/>
      <w:pPr>
        <w:tabs>
          <w:tab w:val="left" w:pos="312"/>
        </w:tabs>
      </w:pPr>
    </w:lvl>
  </w:abstractNum>
  <w:abstractNum w:abstractNumId="3">
    <w:nsid w:val="58717CD9"/>
    <w:multiLevelType w:val="singleLevel"/>
    <w:tmpl w:val="58717CD9"/>
    <w:lvl w:ilvl="0" w:tentative="0">
      <w:start w:val="1"/>
      <w:numFmt w:val="decimal"/>
      <w:lvlText w:val="%1."/>
      <w:lvlJc w:val="left"/>
      <w:pPr>
        <w:tabs>
          <w:tab w:val="left" w:pos="312"/>
        </w:tabs>
      </w:pPr>
    </w:lvl>
  </w:abstractNum>
  <w:abstractNum w:abstractNumId="4">
    <w:nsid w:val="6DE8B09C"/>
    <w:multiLevelType w:val="singleLevel"/>
    <w:tmpl w:val="6DE8B09C"/>
    <w:lvl w:ilvl="0" w:tentative="0">
      <w:start w:val="2"/>
      <w:numFmt w:val="chineseCounting"/>
      <w:suff w:val="nothing"/>
      <w:lvlText w:val="（%1）"/>
      <w:lvlJc w:val="left"/>
      <w:rPr>
        <w:rFonts w:hint="eastAsia"/>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mMGMxNzJkYjRiOGJmZTZkYTQ5MjY3NTg5NGRiNjcifQ=="/>
    <w:docVar w:name="KSO_WPS_MARK_KEY" w:val="b34b287b-0639-4255-ab28-2cfdcf39ab5d"/>
  </w:docVars>
  <w:rsids>
    <w:rsidRoot w:val="00000000"/>
    <w:rsid w:val="00B40928"/>
    <w:rsid w:val="010D6029"/>
    <w:rsid w:val="0270061D"/>
    <w:rsid w:val="0389774F"/>
    <w:rsid w:val="04D87772"/>
    <w:rsid w:val="04EA12AF"/>
    <w:rsid w:val="051210F3"/>
    <w:rsid w:val="053F54D9"/>
    <w:rsid w:val="05AA2098"/>
    <w:rsid w:val="05DC7904"/>
    <w:rsid w:val="064431E5"/>
    <w:rsid w:val="06C76C7A"/>
    <w:rsid w:val="07A34FF1"/>
    <w:rsid w:val="08BD20E2"/>
    <w:rsid w:val="09DB3168"/>
    <w:rsid w:val="0AA95627"/>
    <w:rsid w:val="0B903ADE"/>
    <w:rsid w:val="0C5409B0"/>
    <w:rsid w:val="0D696CDD"/>
    <w:rsid w:val="0E4B63E2"/>
    <w:rsid w:val="0F645F61"/>
    <w:rsid w:val="0FB81855"/>
    <w:rsid w:val="0FC15FB6"/>
    <w:rsid w:val="0FD56ADF"/>
    <w:rsid w:val="10065010"/>
    <w:rsid w:val="110E05EB"/>
    <w:rsid w:val="120053C3"/>
    <w:rsid w:val="128205EB"/>
    <w:rsid w:val="129C0FBA"/>
    <w:rsid w:val="13AB6944"/>
    <w:rsid w:val="16096967"/>
    <w:rsid w:val="17D11706"/>
    <w:rsid w:val="19AF7825"/>
    <w:rsid w:val="1A4245C3"/>
    <w:rsid w:val="1B636B19"/>
    <w:rsid w:val="1C9B6411"/>
    <w:rsid w:val="1D032BB1"/>
    <w:rsid w:val="1EC61CE4"/>
    <w:rsid w:val="1F923E71"/>
    <w:rsid w:val="20946872"/>
    <w:rsid w:val="20D953B6"/>
    <w:rsid w:val="21DE4070"/>
    <w:rsid w:val="22A939AB"/>
    <w:rsid w:val="24CA5E5B"/>
    <w:rsid w:val="2556316F"/>
    <w:rsid w:val="281E2746"/>
    <w:rsid w:val="28B444AE"/>
    <w:rsid w:val="295977AD"/>
    <w:rsid w:val="29AD443F"/>
    <w:rsid w:val="2ACA4009"/>
    <w:rsid w:val="2B9F50B3"/>
    <w:rsid w:val="2C580332"/>
    <w:rsid w:val="2EE55832"/>
    <w:rsid w:val="2F3B4EEB"/>
    <w:rsid w:val="304A6796"/>
    <w:rsid w:val="326E6914"/>
    <w:rsid w:val="345A03FE"/>
    <w:rsid w:val="34767713"/>
    <w:rsid w:val="34C97A41"/>
    <w:rsid w:val="37041358"/>
    <w:rsid w:val="37184804"/>
    <w:rsid w:val="37531CE0"/>
    <w:rsid w:val="378D4C8E"/>
    <w:rsid w:val="38555D13"/>
    <w:rsid w:val="38D5381C"/>
    <w:rsid w:val="392D263D"/>
    <w:rsid w:val="3B9052B1"/>
    <w:rsid w:val="3D110754"/>
    <w:rsid w:val="3D2E4D81"/>
    <w:rsid w:val="3D6A38DF"/>
    <w:rsid w:val="3D976EE1"/>
    <w:rsid w:val="3DA6700D"/>
    <w:rsid w:val="3FF57DD8"/>
    <w:rsid w:val="424718F1"/>
    <w:rsid w:val="4269685C"/>
    <w:rsid w:val="42ED2FE9"/>
    <w:rsid w:val="4318661A"/>
    <w:rsid w:val="4411464B"/>
    <w:rsid w:val="446B68BF"/>
    <w:rsid w:val="45B002FD"/>
    <w:rsid w:val="46454EEA"/>
    <w:rsid w:val="46482AF5"/>
    <w:rsid w:val="466766E6"/>
    <w:rsid w:val="48772EA6"/>
    <w:rsid w:val="497B716D"/>
    <w:rsid w:val="49EC224C"/>
    <w:rsid w:val="4AE6345C"/>
    <w:rsid w:val="4CEA7E6E"/>
    <w:rsid w:val="4DE91067"/>
    <w:rsid w:val="519B7E88"/>
    <w:rsid w:val="52DA3D53"/>
    <w:rsid w:val="53874D93"/>
    <w:rsid w:val="53D578AD"/>
    <w:rsid w:val="54446DEC"/>
    <w:rsid w:val="54505185"/>
    <w:rsid w:val="5495703C"/>
    <w:rsid w:val="555869E7"/>
    <w:rsid w:val="56E13A22"/>
    <w:rsid w:val="570F6E73"/>
    <w:rsid w:val="57473518"/>
    <w:rsid w:val="578735B4"/>
    <w:rsid w:val="58354DBE"/>
    <w:rsid w:val="58C61EBA"/>
    <w:rsid w:val="596D2F3F"/>
    <w:rsid w:val="5F0279C4"/>
    <w:rsid w:val="625642AF"/>
    <w:rsid w:val="641A744C"/>
    <w:rsid w:val="641D6FC0"/>
    <w:rsid w:val="658E59AD"/>
    <w:rsid w:val="68E24F36"/>
    <w:rsid w:val="691722BE"/>
    <w:rsid w:val="69F0323B"/>
    <w:rsid w:val="6EB14973"/>
    <w:rsid w:val="7088676E"/>
    <w:rsid w:val="70B256C9"/>
    <w:rsid w:val="70F829D5"/>
    <w:rsid w:val="73EF425A"/>
    <w:rsid w:val="75742F72"/>
    <w:rsid w:val="760C31AA"/>
    <w:rsid w:val="766B6159"/>
    <w:rsid w:val="781C3B51"/>
    <w:rsid w:val="78985F3D"/>
    <w:rsid w:val="790A599B"/>
    <w:rsid w:val="7D07647A"/>
    <w:rsid w:val="7D203B81"/>
    <w:rsid w:val="7F0A76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240" w:after="60"/>
      <w:outlineLvl w:val="0"/>
    </w:pPr>
    <w:rPr>
      <w:rFonts w:ascii="Cambria" w:hAnsi="Cambria"/>
      <w:b/>
      <w:bCs/>
      <w:kern w:val="32"/>
      <w:sz w:val="32"/>
      <w:szCs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1"/>
    <w:pPr>
      <w:autoSpaceDE w:val="0"/>
      <w:autoSpaceDN w:val="0"/>
      <w:jc w:val="left"/>
    </w:pPr>
    <w:rPr>
      <w:rFonts w:ascii="仿宋" w:hAnsi="仿宋" w:eastAsia="仿宋" w:cs="仿宋"/>
      <w:kern w:val="0"/>
      <w:sz w:val="32"/>
      <w:szCs w:val="32"/>
      <w:lang w:val="zh-CN" w:bidi="zh-CN"/>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List Paragraph"/>
    <w:basedOn w:val="1"/>
    <w:autoRedefine/>
    <w:qFormat/>
    <w:uiPriority w:val="99"/>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4860</Words>
  <Characters>5477</Characters>
  <Lines>0</Lines>
  <Paragraphs>0</Paragraphs>
  <TotalTime>0</TotalTime>
  <ScaleCrop>false</ScaleCrop>
  <LinksUpToDate>false</LinksUpToDate>
  <CharactersWithSpaces>5509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2023-03-20T01:13:00Z</dcterms:created>
  <dc:creator>Administrator</dc:creator>
  <cp:lastModifiedBy>雨做的云</cp:lastModifiedBy>
  <dcterms:modified xsi:type="dcterms:W3CDTF">2024-05-20T05:42:12Z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595AB2ECBD2F4B98A339B51ACD05DC42</vt:lpwstr>
  </property>
</Properties>
</file>