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lang w:eastAsia="zh-CN"/>
        </w:rPr>
        <w:t>202</w:t>
      </w:r>
      <w:r>
        <w:rPr>
          <w:rFonts w:hint="eastAsia" w:ascii="宋体" w:hAnsi="宋体" w:eastAsia="宋体" w:cs="宋体"/>
          <w:b/>
          <w:bCs/>
          <w:sz w:val="44"/>
          <w:szCs w:val="44"/>
          <w:lang w:val="en-US" w:eastAsia="zh-CN"/>
        </w:rPr>
        <w:t>3</w:t>
      </w:r>
      <w:r>
        <w:rPr>
          <w:rFonts w:hint="eastAsia" w:ascii="宋体" w:hAnsi="宋体" w:eastAsia="宋体" w:cs="宋体"/>
          <w:b/>
          <w:bCs/>
          <w:sz w:val="44"/>
          <w:szCs w:val="44"/>
        </w:rPr>
        <w:t>年度村居组织运转经费</w:t>
      </w:r>
    </w:p>
    <w:p>
      <w:pPr>
        <w:jc w:val="center"/>
        <w:rPr>
          <w:rFonts w:hint="eastAsia" w:ascii="宋体" w:hAnsi="宋体" w:eastAsia="宋体" w:cs="宋体"/>
          <w:b/>
          <w:bCs/>
          <w:sz w:val="44"/>
          <w:szCs w:val="44"/>
        </w:rPr>
      </w:pPr>
      <w:r>
        <w:rPr>
          <w:rFonts w:hint="eastAsia" w:ascii="宋体" w:hAnsi="宋体" w:eastAsia="宋体" w:cs="宋体"/>
          <w:b/>
          <w:bCs/>
          <w:sz w:val="44"/>
          <w:szCs w:val="44"/>
        </w:rPr>
        <w:t>绩效</w:t>
      </w:r>
      <w:r>
        <w:rPr>
          <w:rFonts w:hint="eastAsia" w:ascii="宋体" w:hAnsi="宋体" w:eastAsia="宋体" w:cs="宋体"/>
          <w:b/>
          <w:bCs/>
          <w:sz w:val="44"/>
          <w:szCs w:val="44"/>
          <w:lang w:eastAsia="zh-CN"/>
        </w:rPr>
        <w:t>自评</w:t>
      </w:r>
      <w:r>
        <w:rPr>
          <w:rFonts w:hint="eastAsia" w:ascii="宋体" w:hAnsi="宋体" w:eastAsia="宋体" w:cs="宋体"/>
          <w:b/>
          <w:bCs/>
          <w:sz w:val="44"/>
          <w:szCs w:val="44"/>
        </w:rPr>
        <w:t>报告</w:t>
      </w:r>
    </w:p>
    <w:p>
      <w:pPr>
        <w:jc w:val="center"/>
        <w:rPr>
          <w:rFonts w:hint="eastAsia" w:ascii="宋体" w:hAnsi="宋体" w:eastAsia="宋体" w:cs="宋体"/>
          <w:b/>
          <w:bCs/>
          <w:sz w:val="44"/>
          <w:szCs w:val="44"/>
        </w:rPr>
      </w:pP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一、项目概况</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（一）实施单位基本情况</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江华瑶族自治县小圩壮族乡为独立核算的行政单位，属一级预算单位</w:t>
      </w:r>
      <w:r>
        <w:rPr>
          <w:rFonts w:hint="eastAsia" w:ascii="仿宋" w:hAnsi="仿宋" w:eastAsia="仿宋" w:cs="仿宋"/>
          <w:sz w:val="32"/>
          <w:szCs w:val="32"/>
          <w:lang w:eastAsia="zh-CN"/>
        </w:rPr>
        <w:t>，</w:t>
      </w:r>
      <w:r>
        <w:rPr>
          <w:rFonts w:hint="eastAsia" w:ascii="仿宋" w:hAnsi="仿宋" w:eastAsia="仿宋" w:cs="仿宋"/>
          <w:sz w:val="32"/>
          <w:szCs w:val="32"/>
        </w:rPr>
        <w:t>实行一套工作机构、一套领导班子,</w:t>
      </w:r>
      <w:r>
        <w:rPr>
          <w:rFonts w:hint="eastAsia" w:ascii="仿宋" w:hAnsi="仿宋" w:eastAsia="仿宋" w:cs="仿宋"/>
          <w:kern w:val="0"/>
          <w:sz w:val="32"/>
          <w:szCs w:val="32"/>
          <w:lang w:val="en-US" w:eastAsia="zh-CN"/>
        </w:rPr>
        <w:t xml:space="preserve"> 5</w:t>
      </w:r>
      <w:r>
        <w:rPr>
          <w:rFonts w:hint="eastAsia" w:ascii="仿宋" w:hAnsi="仿宋" w:eastAsia="仿宋" w:cs="仿宋"/>
          <w:sz w:val="32"/>
          <w:szCs w:val="32"/>
        </w:rPr>
        <w:t>个内设机构,共</w:t>
      </w:r>
      <w:r>
        <w:rPr>
          <w:rFonts w:hint="eastAsia" w:ascii="仿宋" w:hAnsi="仿宋" w:eastAsia="仿宋" w:cs="仿宋"/>
          <w:sz w:val="32"/>
          <w:szCs w:val="32"/>
          <w:lang w:val="en-US" w:eastAsia="zh-CN"/>
        </w:rPr>
        <w:t>77</w:t>
      </w:r>
      <w:r>
        <w:rPr>
          <w:rFonts w:hint="eastAsia" w:ascii="仿宋" w:hAnsi="仿宋" w:eastAsia="仿宋" w:cs="仿宋"/>
          <w:sz w:val="32"/>
          <w:szCs w:val="32"/>
        </w:rPr>
        <w:t>名职工。</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（二）资金基本情况</w:t>
      </w:r>
    </w:p>
    <w:p>
      <w:pPr>
        <w:pStyle w:val="6"/>
        <w:keepNext w:val="0"/>
        <w:keepLines w:val="0"/>
        <w:pageBreakBefore w:val="0"/>
        <w:widowControl w:val="0"/>
        <w:kinsoku/>
        <w:wordWrap/>
        <w:overflowPunct/>
        <w:topLinePunct w:val="0"/>
        <w:autoSpaceDE/>
        <w:autoSpaceDN/>
        <w:bidi w:val="0"/>
        <w:adjustRightInd/>
        <w:snapToGrid w:val="0"/>
        <w:spacing w:line="64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2023年村居组织运转经费</w:t>
      </w:r>
      <w:r>
        <w:rPr>
          <w:rFonts w:hint="eastAsia" w:eastAsia="仿宋_GB2312" w:cs="Times New Roman"/>
          <w:kern w:val="2"/>
          <w:sz w:val="32"/>
          <w:szCs w:val="32"/>
          <w:lang w:val="en-US" w:eastAsia="zh-CN" w:bidi="ar-SA"/>
        </w:rPr>
        <w:t>决算执行数386.6万元</w:t>
      </w:r>
      <w:r>
        <w:rPr>
          <w:rFonts w:hint="eastAsia" w:ascii="Times New Roman" w:hAnsi="Times New Roman" w:eastAsia="仿宋_GB2312" w:cs="Times New Roman"/>
          <w:kern w:val="2"/>
          <w:sz w:val="32"/>
          <w:szCs w:val="32"/>
          <w:lang w:val="en-US" w:eastAsia="zh-CN" w:bidi="ar-SA"/>
        </w:rPr>
        <w:t>，年初预算批复数为38</w:t>
      </w:r>
      <w:r>
        <w:rPr>
          <w:rFonts w:hint="eastAsia" w:eastAsia="仿宋_GB2312" w:cs="Times New Roman"/>
          <w:kern w:val="2"/>
          <w:sz w:val="32"/>
          <w:szCs w:val="32"/>
          <w:lang w:val="en-US" w:eastAsia="zh-CN" w:bidi="ar-SA"/>
        </w:rPr>
        <w:t>5万</w:t>
      </w:r>
      <w:r>
        <w:rPr>
          <w:rFonts w:hint="eastAsia" w:ascii="Times New Roman" w:hAnsi="Times New Roman" w:eastAsia="仿宋_GB2312" w:cs="Times New Roman"/>
          <w:kern w:val="2"/>
          <w:sz w:val="32"/>
          <w:szCs w:val="32"/>
          <w:lang w:val="en-US" w:eastAsia="zh-CN" w:bidi="ar-SA"/>
        </w:rPr>
        <w:t>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2023年我乡共21个群众自治组织，分为19个村2个社区，分别是小圩社区、青草岭岗社区、荆村、寨脚村、大坪村、老屋村、金田村、新寨村、车田村、桥头村、陈家村、绣球村、青山口村、十字村、练江村、崇江村、清塘村、大岭村、勾挂岭村、开源村、黄绿村。村居组织运转经费计划按照湖南省财政厅下发的关于进一步完善村居组织运转经费保障机制的若干工作要求用于保障村干部报酬、离任村主干生活困难补助、村主职养老保险补助、村主干保险参保金、村小组长误工补助、村干部体检费、村办公经费和其他必要支出。</w:t>
      </w:r>
    </w:p>
    <w:p>
      <w:pPr>
        <w:widowControl/>
        <w:spacing w:line="560" w:lineRule="exact"/>
        <w:ind w:firstLine="480" w:firstLineChars="150"/>
        <w:jc w:val="left"/>
        <w:rPr>
          <w:rFonts w:hint="eastAsia" w:ascii="仿宋" w:hAnsi="仿宋" w:eastAsia="仿宋" w:cs="仿宋"/>
          <w:sz w:val="32"/>
          <w:szCs w:val="32"/>
        </w:rPr>
      </w:pPr>
      <w:r>
        <w:rPr>
          <w:rFonts w:hint="eastAsia" w:ascii="仿宋" w:hAnsi="仿宋" w:eastAsia="仿宋" w:cs="仿宋"/>
          <w:sz w:val="32"/>
          <w:szCs w:val="32"/>
        </w:rPr>
        <w:t>（三）资金绩效目标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eastAsia="仿宋_GB2312" w:cs="Times New Roman"/>
          <w:kern w:val="2"/>
          <w:sz w:val="32"/>
          <w:szCs w:val="32"/>
          <w:lang w:val="en-US" w:eastAsia="zh-CN" w:bidi="ar-SA"/>
        </w:rPr>
        <w:t>产出指标中的数量指标：村居组织运转经费发放完成率完成值100%；产出指标中的质量指标：村居组织运转经费发放准确率完成值100%；产出指标中的时效指标：村居组织运转经费发放及时性完成值100%。效益指标中的社会效益指标：有效保障村组织正常运转完成值有效保障；满意度指标中的服务对象满意度指标：村民满意度完成值100%。</w:t>
      </w:r>
      <w:bookmarkStart w:id="0" w:name="_GoBack"/>
      <w:bookmarkEnd w:id="0"/>
    </w:p>
    <w:p>
      <w:pPr>
        <w:tabs>
          <w:tab w:val="center" w:pos="4153"/>
        </w:tabs>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二、项目资金使用及管理情况</w:t>
      </w:r>
      <w:r>
        <w:rPr>
          <w:rFonts w:hint="eastAsia" w:ascii="仿宋" w:hAnsi="仿宋" w:eastAsia="仿宋" w:cs="仿宋"/>
          <w:b/>
          <w:bCs/>
          <w:sz w:val="32"/>
          <w:szCs w:val="32"/>
        </w:rPr>
        <w:tab/>
      </w:r>
    </w:p>
    <w:p>
      <w:pPr>
        <w:widowControl/>
        <w:spacing w:line="640" w:lineRule="exact"/>
        <w:ind w:firstLine="640" w:firstLineChars="200"/>
        <w:jc w:val="left"/>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我乡项目支出绩效运行监控主要采取单位自行监控和部门重点监控两种方式。</w:t>
      </w:r>
      <w:r>
        <w:rPr>
          <w:rFonts w:hint="eastAsia" w:eastAsia="仿宋_GB2312"/>
          <w:sz w:val="32"/>
          <w:szCs w:val="32"/>
          <w:lang w:eastAsia="zh-CN"/>
        </w:rPr>
        <w:t>项目支出的各分管领导按照绩效运行监控工作要求精心组织、周密部署、把项目支出绩效运行监控工作列入我乡重点工作，明确分工，指定专人将项目支出绩效运行监控工作责任落到实处。各项目支出部门和财务相关工作人员紧密配合，共同促进绩效监控工作规范、有序、顺利开展。</w:t>
      </w:r>
    </w:p>
    <w:p>
      <w:pPr>
        <w:widowControl/>
        <w:spacing w:line="5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、预算支出绩效情况</w:t>
      </w:r>
    </w:p>
    <w:p>
      <w:pPr>
        <w:pStyle w:val="2"/>
        <w:rPr>
          <w:rFonts w:hint="default" w:ascii="Times New Roman" w:hAnsi="Times New Roman" w:eastAsia="仿宋_GB2312" w:cs="Times New Roman"/>
          <w:kern w:val="2"/>
          <w:sz w:val="32"/>
          <w:szCs w:val="32"/>
          <w:lang w:val="en-US" w:eastAsia="zh-CN" w:bidi="ar-SA"/>
        </w:rPr>
      </w:pPr>
      <w:r>
        <w:rPr>
          <w:rFonts w:hint="eastAsia" w:ascii="仿宋" w:hAnsi="仿宋" w:eastAsia="仿宋" w:cs="仿宋"/>
          <w:sz w:val="32"/>
          <w:szCs w:val="32"/>
        </w:rPr>
        <w:t xml:space="preserve"> </w:t>
      </w:r>
      <w:r>
        <w:rPr>
          <w:rFonts w:hint="eastAsia" w:ascii="Times New Roman" w:hAnsi="Times New Roman" w:eastAsia="仿宋_GB2312" w:cs="Times New Roman"/>
          <w:kern w:val="2"/>
          <w:sz w:val="32"/>
          <w:szCs w:val="32"/>
          <w:lang w:val="en-US" w:eastAsia="zh-CN" w:bidi="ar-SA"/>
        </w:rPr>
        <w:t>我乡的村居组织运转经费能按照项目绩效目标较好</w:t>
      </w:r>
      <w:r>
        <w:rPr>
          <w:rFonts w:hint="eastAsia" w:eastAsia="仿宋_GB2312" w:cs="Times New Roman"/>
          <w:kern w:val="2"/>
          <w:sz w:val="32"/>
          <w:szCs w:val="32"/>
          <w:lang w:val="en-US" w:eastAsia="zh-CN" w:bidi="ar-SA"/>
        </w:rPr>
        <w:t>完成，</w:t>
      </w:r>
      <w:r>
        <w:rPr>
          <w:rFonts w:hint="eastAsia"/>
          <w:lang w:val="en-US" w:eastAsia="zh-CN"/>
        </w:rPr>
        <w:t>有效解决了21个村社区经费不足情况，推进了社会主义新农村的建设，为我乡建设美丽乡村奠定了基础。</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、主要经验及做法、存在的问题及原因分析</w:t>
      </w:r>
    </w:p>
    <w:p>
      <w:p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（一）存在的问题及主要原因：</w:t>
      </w:r>
    </w:p>
    <w:p>
      <w:pPr>
        <w:widowControl/>
        <w:spacing w:line="64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eastAsia="仿宋_GB2312"/>
          <w:sz w:val="32"/>
          <w:szCs w:val="32"/>
          <w:lang w:eastAsia="zh-CN"/>
        </w:rPr>
        <w:t>项目执行有效性有待加强，村居组织运转经费对经济基础薄弱村的保障力度有限。</w:t>
      </w:r>
      <w:r>
        <w:rPr>
          <w:rFonts w:ascii="Times New Roman" w:hAnsi="Times New Roman" w:eastAsia="仿宋_GB2312"/>
          <w:sz w:val="32"/>
          <w:szCs w:val="32"/>
        </w:rPr>
        <w:t xml:space="preserve"> </w:t>
      </w:r>
    </w:p>
    <w:p>
      <w:pPr>
        <w:spacing w:line="560" w:lineRule="exact"/>
        <w:ind w:firstLine="482" w:firstLineChars="150"/>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、有关建议</w:t>
      </w:r>
    </w:p>
    <w:p>
      <w:pPr>
        <w:widowControl/>
        <w:spacing w:line="640" w:lineRule="exact"/>
        <w:ind w:firstLine="640" w:firstLineChars="200"/>
        <w:jc w:val="left"/>
        <w:rPr>
          <w:rFonts w:hint="eastAsia" w:eastAsia="仿宋_GB2312"/>
          <w:sz w:val="32"/>
          <w:szCs w:val="32"/>
          <w:lang w:eastAsia="zh-CN"/>
        </w:rPr>
      </w:pPr>
      <w:r>
        <w:rPr>
          <w:rFonts w:hint="eastAsia" w:ascii="仿宋" w:hAnsi="仿宋" w:eastAsia="仿宋" w:cs="仿宋"/>
          <w:sz w:val="32"/>
          <w:szCs w:val="32"/>
        </w:rPr>
        <w:t>1、</w:t>
      </w:r>
      <w:r>
        <w:rPr>
          <w:rFonts w:hint="eastAsia" w:eastAsia="仿宋_GB2312"/>
          <w:sz w:val="32"/>
          <w:szCs w:val="32"/>
          <w:lang w:eastAsia="zh-CN"/>
        </w:rPr>
        <w:t>首先，要加强项目管理，规范项目执行。加强考核，规范村两委经费使用，更好服务于民。</w:t>
      </w:r>
    </w:p>
    <w:p>
      <w:pPr>
        <w:widowControl/>
        <w:spacing w:line="640" w:lineRule="exact"/>
        <w:ind w:firstLine="640" w:firstLineChars="200"/>
        <w:jc w:val="left"/>
        <w:rPr>
          <w:rFonts w:hint="eastAsia" w:ascii="Times New Roman" w:hAnsi="Times New Roman" w:eastAsia="仿宋_GB2312"/>
          <w:sz w:val="32"/>
          <w:szCs w:val="32"/>
          <w:lang w:eastAsia="zh-CN"/>
        </w:rPr>
      </w:pPr>
      <w:r>
        <w:rPr>
          <w:rFonts w:hint="eastAsia" w:eastAsia="仿宋_GB2312"/>
          <w:sz w:val="32"/>
          <w:szCs w:val="32"/>
          <w:lang w:val="en-US" w:eastAsia="zh-CN"/>
        </w:rPr>
        <w:t>2、</w:t>
      </w:r>
      <w:r>
        <w:rPr>
          <w:rFonts w:hint="eastAsia" w:eastAsia="仿宋_GB2312"/>
          <w:sz w:val="32"/>
          <w:szCs w:val="32"/>
          <w:lang w:eastAsia="zh-CN"/>
        </w:rPr>
        <w:t>制定资金分配办法，合理分配资金，使村居运转经费发挥更大效益，保障村组织正常运转。</w:t>
      </w: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rPr>
          <w:rFonts w:hint="eastAsia" w:ascii="仿宋" w:hAnsi="仿宋" w:eastAsia="仿宋" w:cs="仿宋"/>
          <w:sz w:val="32"/>
          <w:szCs w:val="32"/>
        </w:rPr>
      </w:pPr>
    </w:p>
    <w:p>
      <w:pPr>
        <w:spacing w:line="560" w:lineRule="exact"/>
        <w:ind w:right="140" w:firstLine="640" w:firstLineChars="200"/>
        <w:jc w:val="right"/>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NjExNDVjNzYyYzgwNGQ0ZWZmOGZkYmFkNmM5NDIifQ=="/>
  </w:docVars>
  <w:rsids>
    <w:rsidRoot w:val="7D705295"/>
    <w:rsid w:val="12AD7CBA"/>
    <w:rsid w:val="22216E63"/>
    <w:rsid w:val="40B46346"/>
    <w:rsid w:val="4BD65444"/>
    <w:rsid w:val="51BF4C59"/>
    <w:rsid w:val="7D705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after="120" w:line="560" w:lineRule="exact"/>
      <w:ind w:firstLine="880" w:firstLineChars="200"/>
      <w:jc w:val="both"/>
    </w:pPr>
    <w:rPr>
      <w:rFonts w:ascii="Times New Roman" w:hAnsi="Times New Roman" w:eastAsia="仿宋_GB2312" w:cs="Times New Roman"/>
      <w:kern w:val="2"/>
      <w:sz w:val="32"/>
      <w:szCs w:val="22"/>
      <w:lang w:val="en-US" w:eastAsia="zh-CN" w:bidi="ar-SA"/>
    </w:rPr>
  </w:style>
  <w:style w:type="paragraph" w:styleId="3">
    <w:name w:val="Balloon Text"/>
    <w:basedOn w:val="1"/>
    <w:qFormat/>
    <w:uiPriority w:val="0"/>
    <w:pPr>
      <w:widowControl w:val="0"/>
      <w:spacing w:line="560" w:lineRule="exact"/>
      <w:ind w:firstLine="880" w:firstLineChars="200"/>
      <w:jc w:val="both"/>
    </w:pPr>
    <w:rPr>
      <w:rFonts w:ascii="Times New Roman" w:hAnsi="Times New Roman" w:eastAsia="仿宋_GB2312" w:cs="Times New Roman"/>
      <w:kern w:val="2"/>
      <w:sz w:val="18"/>
      <w:szCs w:val="18"/>
      <w:lang w:val="en-US" w:eastAsia="zh-CN" w:bidi="ar-SA"/>
    </w:rPr>
  </w:style>
  <w:style w:type="paragraph" w:customStyle="1" w:styleId="6">
    <w:name w:val="BodyText1I"/>
    <w:basedOn w:val="1"/>
    <w:qFormat/>
    <w:uiPriority w:val="99"/>
    <w:pPr>
      <w:snapToGrid w:val="0"/>
      <w:spacing w:line="360" w:lineRule="auto"/>
      <w:ind w:firstLine="420" w:firstLineChars="100"/>
    </w:pPr>
    <w:rPr>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939</Words>
  <Characters>972</Characters>
  <Lines>0</Lines>
  <Paragraphs>0</Paragraphs>
  <TotalTime>13</TotalTime>
  <ScaleCrop>false</ScaleCrop>
  <LinksUpToDate>false</LinksUpToDate>
  <CharactersWithSpaces>1014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2024-05-14T08:09:00Z</dcterms:created>
  <dc:creator>Administrator</dc:creator>
  <cp:lastModifiedBy>Administrator</cp:lastModifiedBy>
  <dcterms:modified xsi:type="dcterms:W3CDTF">2024-06-05T07:05:05Z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FB30B5263D2C416AA3C0C91454C612BB</vt:lpwstr>
  </property>
</Properties>
</file>