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b w:val="0"/>
          <w:bCs/>
        </w:rPr>
      </w:pPr>
      <w:r>
        <w:rPr>
          <w:rFonts w:hint="eastAsia"/>
          <w:b w:val="0"/>
          <w:bCs/>
          <w:lang w:eastAsia="zh-CN"/>
        </w:rPr>
        <w:t>江华瑶族自治县涔天河镇人民政府202</w:t>
      </w:r>
      <w:r>
        <w:rPr>
          <w:rFonts w:hint="eastAsia"/>
          <w:b w:val="0"/>
          <w:bCs/>
          <w:lang w:val="en-US" w:eastAsia="zh-CN"/>
        </w:rPr>
        <w:t>3</w:t>
      </w:r>
      <w:r>
        <w:rPr>
          <w:rFonts w:hint="eastAsia"/>
          <w:b w:val="0"/>
          <w:bCs/>
        </w:rPr>
        <w:t>年度人民武装部与退役军人服务站融合共建专项资金绩效</w:t>
      </w:r>
      <w:r>
        <w:rPr>
          <w:rFonts w:hint="eastAsia"/>
          <w:b w:val="0"/>
          <w:bCs/>
          <w:lang w:eastAsia="zh-CN"/>
        </w:rPr>
        <w:t>自评</w:t>
      </w:r>
      <w:r>
        <w:rPr>
          <w:rFonts w:hint="eastAsia"/>
          <w:b w:val="0"/>
          <w:bCs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482" w:firstLineChars="2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一、项目概况</w:t>
      </w:r>
    </w:p>
    <w:p>
      <w:pPr>
        <w:spacing w:line="560" w:lineRule="exact"/>
        <w:ind w:firstLine="360" w:firstLineChars="15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（一）实施单位基本情况</w:t>
      </w:r>
    </w:p>
    <w:p>
      <w:pPr>
        <w:spacing w:line="56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4"/>
          <w:szCs w:val="24"/>
        </w:rPr>
        <w:t>涔天河镇地处永州市江华县县城东南面，因乡镇规划调整，由原东田、原务江、原花江三个乡镇合并设立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9"/>
          <w:kern w:val="0"/>
          <w:sz w:val="24"/>
          <w:szCs w:val="24"/>
          <w:lang w:val="en-US" w:eastAsia="zh-CN"/>
        </w:rPr>
        <w:t>2023年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kern w:val="2"/>
          <w:sz w:val="24"/>
          <w:szCs w:val="24"/>
        </w:rPr>
        <w:t>我单位共有编制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kern w:val="2"/>
          <w:sz w:val="24"/>
          <w:szCs w:val="24"/>
          <w:lang w:val="en-US" w:eastAsia="zh-CN"/>
        </w:rPr>
        <w:t>123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kern w:val="2"/>
          <w:sz w:val="24"/>
          <w:szCs w:val="24"/>
        </w:rPr>
        <w:t>人，其中行政编制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kern w:val="2"/>
          <w:sz w:val="24"/>
          <w:szCs w:val="24"/>
          <w:lang w:val="en-US" w:eastAsia="zh-CN"/>
        </w:rPr>
        <w:t>63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kern w:val="2"/>
          <w:sz w:val="24"/>
          <w:szCs w:val="24"/>
        </w:rPr>
        <w:t>人，事业编制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kern w:val="2"/>
          <w:sz w:val="24"/>
          <w:szCs w:val="24"/>
          <w:lang w:val="en-US" w:eastAsia="zh-CN"/>
        </w:rPr>
        <w:t>60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kern w:val="2"/>
          <w:sz w:val="24"/>
          <w:szCs w:val="24"/>
        </w:rPr>
        <w:t>人。年末实有在职人员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kern w:val="2"/>
          <w:sz w:val="24"/>
          <w:szCs w:val="24"/>
          <w:lang w:val="en-US" w:eastAsia="zh-CN"/>
        </w:rPr>
        <w:t>123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kern w:val="2"/>
          <w:sz w:val="24"/>
          <w:szCs w:val="24"/>
        </w:rPr>
        <w:t>人，离休人员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kern w:val="2"/>
          <w:sz w:val="24"/>
          <w:szCs w:val="24"/>
          <w:lang w:val="en-US" w:eastAsia="zh-CN"/>
        </w:rPr>
        <w:t>62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8"/>
          <w:kern w:val="2"/>
          <w:sz w:val="24"/>
          <w:szCs w:val="24"/>
        </w:rPr>
        <w:t>人。</w:t>
      </w:r>
    </w:p>
    <w:p>
      <w:pPr>
        <w:spacing w:line="560" w:lineRule="exact"/>
        <w:ind w:firstLine="360" w:firstLineChars="15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（二）资金基本情况</w:t>
      </w:r>
    </w:p>
    <w:p>
      <w:pPr>
        <w:spacing w:line="56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根据湘财社指〔2022〕0091号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江财预指〔2023〕0129号文件精神，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2023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年度下达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我镇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的人民武装部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退役军人服务站融合共建专项资金分别为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万元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万元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，总计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万元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资金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纳入了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2023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年部门预算,资金均是通过县财政局直接下达用款指标至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我镇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widowControl/>
        <w:spacing w:line="560" w:lineRule="exact"/>
        <w:ind w:firstLine="360" w:firstLineChars="15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（三）资金绩效目标</w:t>
      </w:r>
    </w:p>
    <w:p>
      <w:pPr>
        <w:widowControl/>
        <w:spacing w:line="5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2023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我镇将西厢办公楼进行改造，重点打造武装部长室、退役军人服务站、党建学习室、国防教育室等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16个工作室，实现镇人民武装部和退役军人服务站融合建设办公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tabs>
          <w:tab w:val="center" w:pos="4153"/>
        </w:tabs>
        <w:spacing w:line="560" w:lineRule="exact"/>
        <w:ind w:firstLine="482" w:firstLineChars="20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二、项目资金使用及管理情况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ab/>
      </w:r>
    </w:p>
    <w:p>
      <w:pPr>
        <w:spacing w:line="56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人民武装部与退役军人服务站融合共建专项总收入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万元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，根据项目施工单位提供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验收表已支付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14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万元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  <w:bookmarkStart w:id="0" w:name="_GoBack"/>
      <w:bookmarkEnd w:id="0"/>
    </w:p>
    <w:p>
      <w:pPr>
        <w:spacing w:line="560" w:lineRule="exact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我局始终把资金管理作为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项目管理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的基础工作来抓，做到了专人管理、专账核算、专款专用。一是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分管领导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人储存，专账核算，工作效率和水平得到了进一步的提高。三是严格资金监管。项目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施工前做出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预算，在项目工程施工过程中，管理人员经常深入施工现场，了解工程进度，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完工后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及时办理资金拨付手续。</w:t>
      </w:r>
    </w:p>
    <w:p>
      <w:pPr>
        <w:widowControl/>
        <w:spacing w:line="560" w:lineRule="exact"/>
        <w:ind w:firstLine="482" w:firstLineChars="200"/>
        <w:jc w:val="lef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、预算支出绩效情况</w:t>
      </w:r>
    </w:p>
    <w:p>
      <w:pPr>
        <w:spacing w:line="560" w:lineRule="exact"/>
        <w:ind w:firstLine="57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该项目于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2023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月份开始规划设计，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月份完成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政府采购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全面完工。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我镇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建成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武装部长室、退役军人服务站、党建学习室、国防教育室等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16个工作室，为干部职工提供更好的办公环境，增加了文化活动的举办场地，让干部更好地服务群众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spacing w:line="56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项目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制作了标语牌，装饰面，文化墙，荣誉墙，宣传栏等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。通过项目建设，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能宣传国防教育，铭记党史，公示入伍政策，展示民兵风采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spacing w:line="560" w:lineRule="exact"/>
        <w:ind w:firstLine="482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、主要经验及做法</w:t>
      </w:r>
    </w:p>
    <w:p>
      <w:pPr>
        <w:widowControl/>
        <w:spacing w:line="56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1、为统筹抓好人民武装部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退役军人服务站融合共建实施工作,确保按期高标准完成各项建设任务,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我镇分管领导全程跟进，时刻把握工程进度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widowControl/>
        <w:spacing w:line="56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2、在项目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进行过程中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充分发挥集体监督作用，加强对项目建设全过程的监督管理，负责人员定期向镇领导汇报项目推进情况，领导小组适时对项目建设及使用情况进行督查，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确保项目建设质量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>
      <w:pPr>
        <w:widowControl/>
        <w:spacing w:line="56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严格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资金管理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，财务人员初审核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报账凭证的真实性、合法性、有效性和完整性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，分管领导终审后拨付资金，保证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资金安全运行。</w:t>
      </w:r>
    </w:p>
    <w:p>
      <w:pPr>
        <w:widowControl/>
        <w:spacing w:line="560" w:lineRule="exact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4、明确管护主体、管护责任和管护义务，办理移交手续，确保资产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使用合理合规。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由管护主体对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相关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设施进行经常性检查维护，确保工程长久发挥效益。</w:t>
      </w:r>
    </w:p>
    <w:p>
      <w:pPr>
        <w:spacing w:line="56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spacing w:line="560" w:lineRule="exact"/>
        <w:ind w:firstLine="480" w:firstLineChars="20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江华瑶族自治县涔天河镇人民政府</w:t>
      </w:r>
    </w:p>
    <w:p>
      <w:pPr>
        <w:spacing w:line="560" w:lineRule="exact"/>
        <w:ind w:right="140" w:firstLine="480" w:firstLineChars="200"/>
        <w:jc w:val="righ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202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</w:t>
      </w: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4B22C0"/>
    <w:rsid w:val="09047D11"/>
    <w:rsid w:val="1EFD1033"/>
    <w:rsid w:val="224279FA"/>
    <w:rsid w:val="29FD638B"/>
    <w:rsid w:val="2E0D030E"/>
    <w:rsid w:val="361E1B63"/>
    <w:rsid w:val="3D4B22C0"/>
    <w:rsid w:val="3EB72B54"/>
    <w:rsid w:val="562443A7"/>
    <w:rsid w:val="5A276988"/>
    <w:rsid w:val="62067C6A"/>
    <w:rsid w:val="63E22252"/>
    <w:rsid w:val="6D7B2E1B"/>
    <w:rsid w:val="70781894"/>
    <w:rsid w:val="7AEC35AA"/>
    <w:rsid w:val="7F8F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1146</Words>
  <Characters>1192</Characters>
  <Lines>0</Lines>
  <Paragraphs>0</Paragraphs>
  <TotalTime>1</TotalTime>
  <ScaleCrop>false</ScaleCrop>
  <LinksUpToDate>false</LinksUpToDate>
  <CharactersWithSpaces>1242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2024-05-14T03:48:00Z</dcterms:created>
  <dc:creator>Administrator</dc:creator>
  <cp:lastModifiedBy>Administrator</cp:lastModifiedBy>
  <dcterms:modified xsi:type="dcterms:W3CDTF">2024-05-14T07:42:01Z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C72889CB67304446A7F9672C284FA093</vt:lpwstr>
  </property>
</Properties>
</file>