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年传染病防控</w:t>
      </w:r>
      <w:r>
        <w:rPr>
          <w:rFonts w:hint="eastAsia" w:ascii="方正小标宋简体" w:hAnsi="方正小标宋简体" w:eastAsia="方正小标宋简体" w:cs="方正小标宋简体"/>
          <w:sz w:val="36"/>
          <w:szCs w:val="36"/>
          <w:lang w:eastAsia="zh-CN"/>
        </w:rPr>
        <w:t>项目</w:t>
      </w:r>
      <w:r>
        <w:rPr>
          <w:rFonts w:hint="eastAsia" w:ascii="方正小标宋简体" w:hAnsi="方正小标宋简体" w:eastAsia="方正小标宋简体" w:cs="方正小标宋简体"/>
          <w:sz w:val="36"/>
          <w:szCs w:val="36"/>
        </w:rPr>
        <w:t>经费</w:t>
      </w:r>
    </w:p>
    <w:p>
      <w:pPr>
        <w:spacing w:after="0"/>
        <w:jc w:val="center"/>
        <w:rPr>
          <w:rFonts w:ascii="黑体" w:hAnsi="黑体" w:eastAsia="黑体"/>
          <w:sz w:val="44"/>
          <w:szCs w:val="44"/>
        </w:rPr>
      </w:pPr>
      <w:r>
        <w:rPr>
          <w:rFonts w:hint="eastAsia" w:ascii="方正小标宋简体" w:hAnsi="方正小标宋简体" w:eastAsia="方正小标宋简体" w:cs="方正小标宋简体"/>
          <w:sz w:val="36"/>
          <w:szCs w:val="36"/>
        </w:rPr>
        <w:t>绩效自评报告</w:t>
      </w:r>
    </w:p>
    <w:p>
      <w:pPr>
        <w:spacing w:after="0" w:line="360" w:lineRule="auto"/>
        <w:rPr>
          <w:rFonts w:ascii="仿宋" w:hAnsi="仿宋" w:eastAsia="仿宋"/>
          <w:sz w:val="32"/>
          <w:szCs w:val="32"/>
        </w:rPr>
      </w:pPr>
    </w:p>
    <w:p>
      <w:pPr>
        <w:spacing w:after="0" w:line="360" w:lineRule="auto"/>
        <w:ind w:firstLine="643" w:firstLineChars="200"/>
        <w:rPr>
          <w:rFonts w:ascii="黑体" w:hAnsi="黑体" w:eastAsia="黑体"/>
          <w:b/>
          <w:sz w:val="32"/>
          <w:szCs w:val="32"/>
        </w:rPr>
      </w:pPr>
      <w:r>
        <w:rPr>
          <w:rFonts w:hint="eastAsia" w:ascii="黑体" w:hAnsi="黑体" w:eastAsia="黑体"/>
          <w:b/>
          <w:sz w:val="32"/>
          <w:szCs w:val="32"/>
        </w:rPr>
        <w:t>一、</w:t>
      </w:r>
      <w:r>
        <w:rPr>
          <w:rFonts w:hint="eastAsia" w:ascii="黑体" w:hAnsi="黑体" w:eastAsia="黑体"/>
          <w:sz w:val="32"/>
          <w:szCs w:val="32"/>
        </w:rPr>
        <w:t>基本情况</w:t>
      </w:r>
    </w:p>
    <w:p>
      <w:pPr>
        <w:spacing w:after="0" w:line="360" w:lineRule="auto"/>
        <w:ind w:firstLine="640" w:firstLineChars="200"/>
        <w:rPr>
          <w:rFonts w:ascii="楷体" w:hAnsi="楷体" w:eastAsia="楷体"/>
          <w:sz w:val="32"/>
          <w:szCs w:val="32"/>
        </w:rPr>
      </w:pPr>
      <w:r>
        <w:rPr>
          <w:rFonts w:hint="eastAsia" w:ascii="楷体" w:hAnsi="楷体" w:eastAsia="楷体"/>
          <w:sz w:val="32"/>
          <w:szCs w:val="32"/>
        </w:rPr>
        <w:t>（一）</w:t>
      </w:r>
      <w:r>
        <w:rPr>
          <w:rFonts w:hint="eastAsia" w:ascii="楷体" w:hAnsi="楷体" w:eastAsia="楷体"/>
          <w:b/>
          <w:sz w:val="32"/>
          <w:szCs w:val="32"/>
        </w:rPr>
        <w:t>项目概况</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传染病防控经费项目资金实行专款专用，主要用于我县传染病防控，如新冠病毒感染、人感染高致病性禽流感、手足口病、霍乱、鼠疫、登革热等急性传染病的监测、流行病学调查处置、洪灾后开展卫生防疫、传染病疫情信息管理和突发公共卫生事件的监测与预警及应急处置等工作，用于购置传染病防治应急储备物资等，用于我县传染病防控工作会议和防疫人员业务知识培训、传染病防治相关知识宣传等。</w:t>
      </w:r>
    </w:p>
    <w:p>
      <w:pPr>
        <w:spacing w:after="0" w:line="360" w:lineRule="auto"/>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年财政预算安排项目资金</w:t>
      </w:r>
      <w:r>
        <w:rPr>
          <w:rFonts w:hint="eastAsia" w:ascii="仿宋" w:hAnsi="仿宋" w:eastAsia="仿宋"/>
          <w:sz w:val="32"/>
          <w:szCs w:val="32"/>
          <w:lang w:val="en-US" w:eastAsia="zh-CN"/>
        </w:rPr>
        <w:t>27</w:t>
      </w:r>
      <w:r>
        <w:rPr>
          <w:rFonts w:hint="eastAsia" w:ascii="仿宋" w:hAnsi="仿宋" w:eastAsia="仿宋"/>
          <w:sz w:val="32"/>
          <w:szCs w:val="32"/>
        </w:rPr>
        <w:t>万元，总投入</w:t>
      </w:r>
      <w:r>
        <w:rPr>
          <w:rFonts w:hint="eastAsia" w:ascii="仿宋" w:hAnsi="仿宋" w:eastAsia="仿宋"/>
          <w:sz w:val="32"/>
          <w:szCs w:val="32"/>
          <w:lang w:val="en-US" w:eastAsia="zh-CN"/>
        </w:rPr>
        <w:t>27</w:t>
      </w:r>
      <w:r>
        <w:rPr>
          <w:rFonts w:hint="eastAsia" w:ascii="仿宋" w:hAnsi="仿宋" w:eastAsia="仿宋"/>
          <w:sz w:val="32"/>
          <w:szCs w:val="32"/>
        </w:rPr>
        <w:t>万元，资金到位</w:t>
      </w:r>
      <w:r>
        <w:rPr>
          <w:rFonts w:hint="eastAsia" w:ascii="仿宋" w:hAnsi="仿宋" w:eastAsia="仿宋"/>
          <w:sz w:val="32"/>
          <w:szCs w:val="32"/>
          <w:lang w:val="en-US" w:eastAsia="zh-CN"/>
        </w:rPr>
        <w:t>27</w:t>
      </w:r>
      <w:r>
        <w:rPr>
          <w:rFonts w:hint="eastAsia" w:ascii="仿宋" w:hAnsi="仿宋" w:eastAsia="仿宋"/>
          <w:sz w:val="32"/>
          <w:szCs w:val="32"/>
        </w:rPr>
        <w:t>万元，实际使用</w:t>
      </w:r>
      <w:r>
        <w:rPr>
          <w:rFonts w:hint="eastAsia" w:ascii="仿宋" w:hAnsi="仿宋" w:eastAsia="仿宋"/>
          <w:sz w:val="32"/>
          <w:szCs w:val="32"/>
          <w:lang w:val="en-US" w:eastAsia="zh-CN"/>
        </w:rPr>
        <w:t>27</w:t>
      </w:r>
      <w:r>
        <w:rPr>
          <w:rFonts w:hint="eastAsia" w:ascii="仿宋" w:hAnsi="仿宋" w:eastAsia="仿宋"/>
          <w:sz w:val="32"/>
          <w:szCs w:val="32"/>
        </w:rPr>
        <w:t>万元，项目资金到位率100%，支出实现率100%，资金使用合法合规。</w:t>
      </w:r>
    </w:p>
    <w:p>
      <w:pPr>
        <w:spacing w:after="0" w:line="360" w:lineRule="auto"/>
        <w:ind w:firstLine="640" w:firstLineChars="200"/>
        <w:rPr>
          <w:rFonts w:ascii="楷体" w:hAnsi="楷体" w:eastAsia="楷体"/>
          <w:sz w:val="32"/>
          <w:szCs w:val="32"/>
        </w:rPr>
      </w:pPr>
      <w:r>
        <w:rPr>
          <w:rFonts w:hint="eastAsia" w:ascii="楷体" w:hAnsi="楷体" w:eastAsia="楷体"/>
          <w:sz w:val="32"/>
          <w:szCs w:val="32"/>
        </w:rPr>
        <w:t>（二）项目绩效目标</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预防控制各种传染病，控制突发公共卫生事件影响范围，</w:t>
      </w:r>
      <w:r>
        <w:rPr>
          <w:rFonts w:hint="eastAsia" w:ascii="仿宋" w:hAnsi="仿宋" w:eastAsia="仿宋" w:cs="仿宋"/>
          <w:sz w:val="32"/>
          <w:szCs w:val="32"/>
        </w:rPr>
        <w:t>维护</w:t>
      </w:r>
      <w:r>
        <w:rPr>
          <w:rFonts w:hint="eastAsia" w:ascii="仿宋" w:hAnsi="仿宋" w:eastAsia="仿宋" w:cs="仿宋"/>
          <w:color w:val="333333"/>
          <w:sz w:val="32"/>
          <w:szCs w:val="32"/>
        </w:rPr>
        <w:t>广大人群众的身体健康,</w:t>
      </w:r>
      <w:r>
        <w:rPr>
          <w:rFonts w:hint="eastAsia" w:ascii="仿宋" w:hAnsi="仿宋" w:eastAsia="仿宋"/>
          <w:sz w:val="32"/>
          <w:szCs w:val="32"/>
        </w:rPr>
        <w:t>维护社会稳定和经济发展。</w:t>
      </w:r>
    </w:p>
    <w:p>
      <w:pPr>
        <w:spacing w:after="0" w:line="360" w:lineRule="auto"/>
        <w:ind w:firstLine="640" w:firstLineChars="200"/>
        <w:rPr>
          <w:rFonts w:ascii="楷体" w:hAnsi="楷体" w:eastAsia="楷体"/>
          <w:sz w:val="32"/>
          <w:szCs w:val="32"/>
        </w:rPr>
      </w:pPr>
      <w:r>
        <w:rPr>
          <w:rFonts w:hint="eastAsia" w:ascii="黑体" w:hAnsi="黑体" w:eastAsia="黑体"/>
          <w:sz w:val="32"/>
          <w:szCs w:val="32"/>
        </w:rPr>
        <w:t>二、项目成果和效益</w:t>
      </w:r>
    </w:p>
    <w:p>
      <w:pPr>
        <w:spacing w:after="0" w:line="360" w:lineRule="auto"/>
        <w:rPr>
          <w:rFonts w:ascii="仿宋" w:hAnsi="仿宋" w:eastAsia="仿宋"/>
          <w:sz w:val="32"/>
          <w:szCs w:val="32"/>
        </w:rPr>
      </w:pPr>
      <w:r>
        <w:rPr>
          <w:rFonts w:hint="eastAsia" w:ascii="仿宋" w:hAnsi="仿宋" w:eastAsia="仿宋"/>
          <w:sz w:val="32"/>
          <w:szCs w:val="32"/>
        </w:rPr>
        <w:t xml:space="preserve">    通过项目的实施，极大地促进了我县公共卫生事业又好又快发展。传染病防控工作开展情况如下:</w:t>
      </w:r>
    </w:p>
    <w:p>
      <w:pPr>
        <w:pStyle w:val="10"/>
        <w:widowControl/>
        <w:spacing w:line="360" w:lineRule="auto"/>
        <w:ind w:firstLine="480" w:firstLineChars="150"/>
        <w:jc w:val="left"/>
        <w:rPr>
          <w:rFonts w:ascii="仿宋" w:hAnsi="仿宋" w:eastAsia="仿宋"/>
          <w:sz w:val="32"/>
          <w:szCs w:val="32"/>
        </w:rPr>
      </w:pPr>
      <w:r>
        <w:rPr>
          <w:rFonts w:hint="eastAsia" w:ascii="仿宋" w:hAnsi="仿宋" w:eastAsia="仿宋" w:cs="仿宋"/>
          <w:sz w:val="32"/>
          <w:szCs w:val="32"/>
        </w:rPr>
        <w:t>（一）霍乱监测工作：制定了霍乱防控监测方案，定于每年5-10月在辖区范围内采集各类标本进行检测。</w:t>
      </w:r>
      <w:r>
        <w:rPr>
          <w:rFonts w:hint="eastAsia" w:ascii="仿宋" w:hAnsi="仿宋" w:eastAsia="仿宋"/>
          <w:sz w:val="32"/>
          <w:szCs w:val="32"/>
        </w:rPr>
        <w:t>全年共监测了各类标本150份，其中海（水）产品90份、水样60份进行霍乱弧菌监测，均未检出霍乱弧菌。各县直医院、各乡镇卫生院等肠道门诊共监测腹泻病人</w:t>
      </w:r>
      <w:r>
        <w:rPr>
          <w:rFonts w:ascii="仿宋" w:hAnsi="仿宋" w:eastAsia="仿宋"/>
          <w:sz w:val="32"/>
          <w:szCs w:val="32"/>
        </w:rPr>
        <w:t>972</w:t>
      </w:r>
      <w:r>
        <w:rPr>
          <w:rFonts w:hint="eastAsia" w:ascii="仿宋" w:hAnsi="仿宋" w:eastAsia="仿宋"/>
          <w:sz w:val="32"/>
          <w:szCs w:val="32"/>
        </w:rPr>
        <w:t>人，采集腹泻病人粪便标本3</w:t>
      </w:r>
      <w:r>
        <w:rPr>
          <w:rFonts w:ascii="仿宋" w:hAnsi="仿宋" w:eastAsia="仿宋"/>
          <w:sz w:val="32"/>
          <w:szCs w:val="32"/>
        </w:rPr>
        <w:t>42</w:t>
      </w:r>
      <w:r>
        <w:rPr>
          <w:rFonts w:hint="eastAsia" w:ascii="仿宋" w:hAnsi="仿宋" w:eastAsia="仿宋"/>
          <w:sz w:val="32"/>
          <w:szCs w:val="32"/>
        </w:rPr>
        <w:t>份检测，检索率</w:t>
      </w:r>
      <w:r>
        <w:rPr>
          <w:rFonts w:ascii="仿宋" w:hAnsi="仿宋" w:eastAsia="仿宋"/>
          <w:sz w:val="32"/>
          <w:szCs w:val="32"/>
        </w:rPr>
        <w:t>35.19</w:t>
      </w:r>
      <w:r>
        <w:rPr>
          <w:rFonts w:hint="eastAsia" w:ascii="仿宋" w:hAnsi="仿宋" w:eastAsia="仿宋"/>
          <w:sz w:val="32"/>
          <w:szCs w:val="32"/>
        </w:rPr>
        <w:t>%，均未检出阳性标本。</w:t>
      </w:r>
    </w:p>
    <w:p>
      <w:pPr>
        <w:pStyle w:val="10"/>
        <w:widowControl/>
        <w:spacing w:line="360" w:lineRule="auto"/>
        <w:ind w:firstLine="480" w:firstLineChars="150"/>
        <w:jc w:val="left"/>
        <w:rPr>
          <w:rFonts w:ascii="仿宋" w:hAnsi="仿宋" w:eastAsia="仿宋" w:cs="仿宋"/>
          <w:color w:val="000000"/>
          <w:sz w:val="32"/>
          <w:szCs w:val="32"/>
        </w:rPr>
      </w:pPr>
      <w:r>
        <w:rPr>
          <w:rFonts w:hint="eastAsia" w:ascii="仿宋" w:hAnsi="仿宋" w:eastAsia="仿宋" w:cs="仿宋"/>
          <w:sz w:val="32"/>
          <w:szCs w:val="32"/>
        </w:rPr>
        <w:t xml:space="preserve"> （二）</w:t>
      </w:r>
      <w:r>
        <w:rPr>
          <w:rFonts w:hint="eastAsia" w:ascii="仿宋" w:hAnsi="仿宋" w:eastAsia="仿宋" w:cs="仿宋"/>
          <w:color w:val="000000"/>
          <w:sz w:val="32"/>
          <w:szCs w:val="32"/>
        </w:rPr>
        <w:t>登革热防控：制定了登革热疫情应急预案和监测方案。本年度永州市各县区未发现登革热疫情。江华县正在创建国家卫生城市，大力开展灭蚊活动。</w:t>
      </w:r>
    </w:p>
    <w:p>
      <w:pPr>
        <w:spacing w:after="0" w:line="360" w:lineRule="auto"/>
        <w:ind w:firstLine="630"/>
        <w:rPr>
          <w:rFonts w:ascii="仿宋" w:hAnsi="仿宋" w:eastAsia="仿宋"/>
          <w:sz w:val="32"/>
          <w:szCs w:val="32"/>
        </w:rPr>
      </w:pPr>
      <w:r>
        <w:rPr>
          <w:rFonts w:hint="eastAsia" w:ascii="仿宋" w:hAnsi="仿宋" w:eastAsia="仿宋" w:cs="仿宋"/>
          <w:color w:val="000000"/>
          <w:sz w:val="32"/>
          <w:szCs w:val="32"/>
        </w:rPr>
        <w:t>（三）新冠肺炎疫情防控：</w:t>
      </w:r>
      <w:r>
        <w:rPr>
          <w:rFonts w:hint="eastAsia" w:ascii="仿宋" w:hAnsi="仿宋" w:eastAsia="仿宋" w:cs="仿宋"/>
          <w:sz w:val="32"/>
          <w:szCs w:val="32"/>
        </w:rPr>
        <w:t>开展了2次新冠肺炎应急演练，对需要进行流调的人员开展了流调，消毒和采样，每月按时采集冷链食品外环境样进行检测。</w:t>
      </w:r>
    </w:p>
    <w:p>
      <w:pPr>
        <w:pStyle w:val="10"/>
        <w:widowControl/>
        <w:spacing w:line="360" w:lineRule="auto"/>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（四）鼠疫监测工作：按省疾控要求，每年6-9月份开展鼠疫监测工作。本年度鼠疫监测乡镇为沱江镇、桥市乡、水口镇、涛圩镇。2022年</w:t>
      </w:r>
      <w:r>
        <w:rPr>
          <w:rFonts w:hint="eastAsia" w:ascii="仿宋" w:hAnsi="仿宋" w:eastAsia="仿宋"/>
          <w:sz w:val="32"/>
          <w:szCs w:val="32"/>
        </w:rPr>
        <w:t>共捕鼠80只，做血清标本80份，本单位微生物检验科检测鼠疫F1抗体全部为阴性。已送省疾控中心微生物检验科复核</w:t>
      </w:r>
      <w:r>
        <w:rPr>
          <w:rFonts w:hint="eastAsia" w:ascii="仿宋" w:hAnsi="仿宋" w:eastAsia="仿宋" w:cs="仿宋"/>
          <w:color w:val="000000"/>
          <w:sz w:val="32"/>
          <w:szCs w:val="32"/>
        </w:rPr>
        <w:t>。</w:t>
      </w:r>
    </w:p>
    <w:p>
      <w:pPr>
        <w:topLinePunct/>
        <w:spacing w:after="0" w:line="360" w:lineRule="auto"/>
        <w:ind w:firstLine="480" w:firstLineChars="150"/>
        <w:rPr>
          <w:rFonts w:ascii="仿宋" w:hAnsi="仿宋" w:eastAsia="仿宋" w:cs="仿宋"/>
          <w:sz w:val="32"/>
          <w:szCs w:val="32"/>
        </w:rPr>
      </w:pPr>
      <w:r>
        <w:rPr>
          <w:rFonts w:hint="eastAsia" w:ascii="仿宋" w:hAnsi="仿宋" w:eastAsia="仿宋" w:cs="仿宋"/>
          <w:sz w:val="32"/>
          <w:szCs w:val="32"/>
        </w:rPr>
        <w:t xml:space="preserve"> （五）手足口病监测：</w:t>
      </w:r>
      <w:r>
        <w:rPr>
          <w:rFonts w:hint="eastAsia" w:ascii="仿宋" w:hAnsi="仿宋" w:eastAsia="仿宋" w:cs="仿宋"/>
          <w:color w:val="333333"/>
          <w:sz w:val="32"/>
          <w:szCs w:val="32"/>
        </w:rPr>
        <w:t>疾控中心每月在县人民医院采集</w:t>
      </w:r>
      <w:r>
        <w:rPr>
          <w:rFonts w:hint="eastAsia" w:ascii="仿宋" w:hAnsi="仿宋" w:eastAsia="仿宋" w:cs="仿宋"/>
          <w:sz w:val="32"/>
          <w:szCs w:val="32"/>
        </w:rPr>
        <w:t>五份手足口病样品送市疾控中心PCR实验室开展病原学监测。今年1-12月共采集</w:t>
      </w:r>
      <w:r>
        <w:rPr>
          <w:rFonts w:ascii="仿宋" w:hAnsi="仿宋" w:eastAsia="仿宋" w:cs="仿宋"/>
          <w:sz w:val="32"/>
          <w:szCs w:val="32"/>
        </w:rPr>
        <w:t>53</w:t>
      </w:r>
      <w:r>
        <w:rPr>
          <w:rFonts w:hint="eastAsia" w:ascii="仿宋" w:hAnsi="仿宋" w:eastAsia="仿宋" w:cs="仿宋"/>
          <w:sz w:val="32"/>
          <w:szCs w:val="32"/>
        </w:rPr>
        <w:t>份样品送检。检测出肠道病毒核酸阳性</w:t>
      </w:r>
      <w:r>
        <w:rPr>
          <w:rFonts w:ascii="仿宋" w:hAnsi="仿宋" w:eastAsia="仿宋" w:cs="仿宋"/>
          <w:sz w:val="32"/>
          <w:szCs w:val="32"/>
        </w:rPr>
        <w:t>10</w:t>
      </w:r>
      <w:r>
        <w:rPr>
          <w:rFonts w:hint="eastAsia" w:ascii="仿宋" w:hAnsi="仿宋" w:eastAsia="仿宋" w:cs="仿宋"/>
          <w:sz w:val="32"/>
          <w:szCs w:val="32"/>
        </w:rPr>
        <w:t>例，其中检出EV71核酸阳性1例， CA16核酸阳性</w:t>
      </w:r>
      <w:r>
        <w:rPr>
          <w:rFonts w:ascii="仿宋" w:hAnsi="仿宋" w:eastAsia="仿宋" w:cs="仿宋"/>
          <w:sz w:val="32"/>
          <w:szCs w:val="32"/>
        </w:rPr>
        <w:t>0</w:t>
      </w:r>
      <w:r>
        <w:rPr>
          <w:rFonts w:hint="eastAsia" w:ascii="仿宋" w:hAnsi="仿宋" w:eastAsia="仿宋" w:cs="仿宋"/>
          <w:sz w:val="32"/>
          <w:szCs w:val="32"/>
        </w:rPr>
        <w:t>例，C</w:t>
      </w:r>
      <w:r>
        <w:rPr>
          <w:rFonts w:ascii="仿宋" w:hAnsi="仿宋" w:eastAsia="仿宋" w:cs="仿宋"/>
          <w:sz w:val="32"/>
          <w:szCs w:val="32"/>
        </w:rPr>
        <w:t>V-A6</w:t>
      </w:r>
      <w:r>
        <w:rPr>
          <w:rFonts w:hint="eastAsia" w:ascii="仿宋" w:hAnsi="仿宋" w:eastAsia="仿宋" w:cs="仿宋"/>
          <w:sz w:val="32"/>
          <w:szCs w:val="32"/>
        </w:rPr>
        <w:t>核酸阳性</w:t>
      </w:r>
      <w:r>
        <w:rPr>
          <w:rFonts w:ascii="仿宋" w:hAnsi="仿宋" w:eastAsia="仿宋" w:cs="仿宋"/>
          <w:sz w:val="32"/>
          <w:szCs w:val="32"/>
        </w:rPr>
        <w:t>1</w:t>
      </w:r>
      <w:r>
        <w:rPr>
          <w:rFonts w:hint="eastAsia" w:ascii="仿宋" w:hAnsi="仿宋" w:eastAsia="仿宋" w:cs="仿宋"/>
          <w:sz w:val="32"/>
          <w:szCs w:val="32"/>
        </w:rPr>
        <w:t>例，其他未分型。</w:t>
      </w:r>
    </w:p>
    <w:p>
      <w:pPr>
        <w:topLinePunct/>
        <w:spacing w:after="0" w:line="360" w:lineRule="auto"/>
        <w:ind w:firstLine="640" w:firstLineChars="200"/>
        <w:rPr>
          <w:rFonts w:ascii="仿宋" w:hAnsi="仿宋" w:eastAsia="仿宋"/>
          <w:sz w:val="32"/>
          <w:szCs w:val="32"/>
        </w:rPr>
      </w:pPr>
      <w:r>
        <w:rPr>
          <w:rFonts w:hint="eastAsia" w:ascii="仿宋" w:hAnsi="仿宋" w:eastAsia="仿宋" w:cs="仿宋"/>
          <w:color w:val="333333"/>
          <w:sz w:val="32"/>
          <w:szCs w:val="32"/>
        </w:rPr>
        <w:t>（六）培训：</w:t>
      </w:r>
      <w:r>
        <w:rPr>
          <w:rFonts w:hint="eastAsia" w:ascii="仿宋" w:hAnsi="仿宋" w:eastAsia="仿宋"/>
          <w:sz w:val="32"/>
          <w:szCs w:val="32"/>
        </w:rPr>
        <w:t>我中心多次对各医疗机构开展培训工作，培训内容包括新冠肺炎防控方案，防护服的穿脱，咽拭子的采集及送检，冬春季常见传染病，传染病报告管理及网络直报相关技术等。本年度我中心在妇幼保健院和教育局的邀请下两次对全县中小学及托幼机构开展学校传染病相关知识培训，受到教育系统的好评。</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（七）对学校传染病疫情进行了调查、采样和消毒工作，到学校进行传染病督导。</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（八）</w:t>
      </w:r>
      <w:r>
        <w:rPr>
          <w:rFonts w:hint="eastAsia" w:ascii="仿宋" w:hAnsi="仿宋" w:eastAsia="仿宋" w:cs="仿宋"/>
          <w:color w:val="000000"/>
          <w:sz w:val="32"/>
          <w:szCs w:val="32"/>
        </w:rPr>
        <w:t>制定了登革热疫情应急预案和监测方案。本年度永州市各县区未发现登革热疫情。本年度江华县创建湖南省卫生城市，大力开展灭蚊活动。</w:t>
      </w:r>
    </w:p>
    <w:p>
      <w:pPr>
        <w:spacing w:after="0" w:line="360" w:lineRule="auto"/>
        <w:ind w:firstLine="640" w:firstLineChars="200"/>
        <w:rPr>
          <w:rFonts w:ascii="仿宋" w:hAnsi="仿宋" w:eastAsia="仿宋" w:cs="仿宋"/>
          <w:color w:val="FF0000"/>
          <w:sz w:val="32"/>
          <w:szCs w:val="32"/>
        </w:rPr>
      </w:pPr>
      <w:r>
        <w:rPr>
          <w:rFonts w:hint="eastAsia" w:ascii="仿宋" w:hAnsi="仿宋" w:eastAsia="仿宋"/>
          <w:sz w:val="32"/>
          <w:szCs w:val="32"/>
        </w:rPr>
        <w:t>（九）</w:t>
      </w:r>
      <w:r>
        <w:rPr>
          <w:rFonts w:hint="eastAsia" w:ascii="仿宋" w:hAnsi="仿宋" w:eastAsia="仿宋" w:cs="仿宋"/>
          <w:color w:val="000000" w:themeColor="text1"/>
          <w:sz w:val="32"/>
          <w:szCs w:val="32"/>
          <w14:textFill>
            <w14:solidFill>
              <w14:schemeClr w14:val="tx1"/>
            </w14:solidFill>
          </w14:textFill>
        </w:rPr>
        <w:t>2022年对县人民医院、县民族中医院等</w:t>
      </w:r>
      <w:r>
        <w:rPr>
          <w:rFonts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家医疗卫生机构开展了法定传染病报告质量与管理现状调查，共调查传染病病例4</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6例，其中上报了</w:t>
      </w:r>
      <w:r>
        <w:rPr>
          <w:rFonts w:ascii="仿宋" w:hAnsi="仿宋" w:eastAsia="仿宋" w:cs="仿宋"/>
          <w:color w:val="000000" w:themeColor="text1"/>
          <w:sz w:val="32"/>
          <w:szCs w:val="32"/>
          <w14:textFill>
            <w14:solidFill>
              <w14:schemeClr w14:val="tx1"/>
            </w14:solidFill>
          </w14:textFill>
        </w:rPr>
        <w:t>39</w:t>
      </w:r>
      <w:r>
        <w:rPr>
          <w:rFonts w:hint="eastAsia" w:ascii="仿宋" w:hAnsi="仿宋" w:eastAsia="仿宋" w:cs="仿宋"/>
          <w:color w:val="000000" w:themeColor="text1"/>
          <w:sz w:val="32"/>
          <w:szCs w:val="32"/>
          <w14:textFill>
            <w14:solidFill>
              <w14:schemeClr w14:val="tx1"/>
            </w14:solidFill>
          </w14:textFill>
        </w:rPr>
        <w:t>9例，报告率为</w:t>
      </w:r>
      <w:r>
        <w:rPr>
          <w:rFonts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5.91%。调查中发现了我县传染病报告方面存在许多问题，如存在法定传染病漏报情况，医疗结构未开展自查，门诊登记存在许多漏项，存在迟报问题等。已要求各医疗机构进行整改。</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（十）对其他出现的传染病进行了处置，如流感、鼻病毒引起的上呼吸道感染等。</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（十一）本年度我县开展了新冠肺炎流调溯源等应急演练等，演练组织严密、指挥有序、各部门密切配合、分工明确，参演人员履职尽责、处置规范有序，达到了检验预案的演练效果。</w:t>
      </w:r>
    </w:p>
    <w:p>
      <w:pPr>
        <w:spacing w:after="0" w:line="360" w:lineRule="auto"/>
        <w:ind w:firstLine="640" w:firstLineChars="200"/>
        <w:rPr>
          <w:rFonts w:ascii="仿宋" w:hAnsi="仿宋" w:eastAsia="仿宋" w:cs="仿宋"/>
          <w:color w:val="FF0000"/>
          <w:sz w:val="32"/>
          <w:szCs w:val="32"/>
        </w:rPr>
      </w:pPr>
      <w:r>
        <w:rPr>
          <w:rFonts w:hint="eastAsia" w:ascii="仿宋" w:hAnsi="仿宋" w:eastAsia="仿宋"/>
          <w:sz w:val="32"/>
          <w:szCs w:val="32"/>
        </w:rPr>
        <w:t>（十二）</w:t>
      </w:r>
      <w:r>
        <w:rPr>
          <w:rFonts w:hint="eastAsia" w:ascii="仿宋" w:hAnsi="仿宋" w:eastAsia="仿宋" w:cs="仿宋"/>
          <w:color w:val="000000" w:themeColor="text1"/>
          <w:sz w:val="32"/>
          <w:szCs w:val="32"/>
          <w14:textFill>
            <w14:solidFill>
              <w14:schemeClr w14:val="tx1"/>
            </w14:solidFill>
          </w14:textFill>
        </w:rPr>
        <w:t>疫情管理员每日进行网络巡查，对报告、信息录入有误、不及时的及时通知相关单位进行修改。2022年1月1日-12月31日，所有医疗卫生单位均开展了传染病网络直报工作，报告及时率98.19%、报告卡信息完整率100%、报告卡准确率100%、报告卡与大疫情网报告卡一致率达到100%。1-12月31日为止共计报告传染病报告卡5893张。其中迟报卡5张、误报0张。每周、每月将全县传染病情况分析上报给县疾控中心领导、县卫健局局长、分管卫生副县长，市疾控中心。并上传至“中国疾病预防控制信息系统”。</w:t>
      </w:r>
    </w:p>
    <w:p>
      <w:pPr>
        <w:spacing w:after="0" w:line="360" w:lineRule="auto"/>
        <w:ind w:firstLine="640" w:firstLineChars="200"/>
        <w:rPr>
          <w:rFonts w:ascii="黑体" w:hAnsi="黑体" w:eastAsia="黑体"/>
          <w:sz w:val="32"/>
          <w:szCs w:val="32"/>
        </w:rPr>
      </w:pPr>
      <w:r>
        <w:rPr>
          <w:rFonts w:hint="eastAsia" w:ascii="黑体" w:hAnsi="黑体" w:eastAsia="黑体"/>
          <w:sz w:val="32"/>
          <w:szCs w:val="32"/>
        </w:rPr>
        <w:t>三、综合自评评分情况</w:t>
      </w:r>
    </w:p>
    <w:p>
      <w:pPr>
        <w:spacing w:after="0" w:line="360" w:lineRule="auto"/>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我县传染病得到了有效控制，全年未出现重大疫情，项目自评结论为：“优秀”。</w:t>
      </w:r>
    </w:p>
    <w:p>
      <w:pPr>
        <w:spacing w:after="0" w:line="360" w:lineRule="auto"/>
        <w:ind w:firstLine="643" w:firstLineChars="200"/>
        <w:rPr>
          <w:rFonts w:ascii="仿宋" w:hAnsi="仿宋" w:eastAsia="仿宋"/>
          <w:b/>
          <w:sz w:val="32"/>
          <w:szCs w:val="32"/>
        </w:rPr>
      </w:pPr>
      <w:r>
        <w:rPr>
          <w:rFonts w:hint="eastAsia" w:ascii="仿宋" w:hAnsi="仿宋" w:eastAsia="仿宋"/>
          <w:b/>
          <w:sz w:val="32"/>
          <w:szCs w:val="32"/>
        </w:rPr>
        <w:t>四、存在的问题</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执行单位对专项资金预算不了解，无法与执行单位的工作计划衔接。</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专项资金到执行单位时间滞后，与业务开展时间相差太远。</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专项资金使用范围过于笼统。</w:t>
      </w:r>
    </w:p>
    <w:p>
      <w:pPr>
        <w:spacing w:after="0" w:line="360" w:lineRule="auto"/>
        <w:ind w:firstLine="643" w:firstLineChars="200"/>
        <w:rPr>
          <w:rFonts w:ascii="仿宋" w:hAnsi="仿宋" w:eastAsia="仿宋"/>
          <w:b/>
          <w:sz w:val="32"/>
          <w:szCs w:val="32"/>
        </w:rPr>
      </w:pPr>
      <w:r>
        <w:rPr>
          <w:rFonts w:hint="eastAsia" w:ascii="仿宋" w:hAnsi="仿宋" w:eastAsia="仿宋"/>
          <w:b/>
          <w:sz w:val="32"/>
          <w:szCs w:val="32"/>
        </w:rPr>
        <w:t>五、下一步工作打算与建议</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建议专项资金预算能在年初下发到各执行单位。</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加大专项资金管理使用培训力度，进一步提高基层人员对专项资金管理的重视程度与业务能力。</w:t>
      </w:r>
    </w:p>
    <w:p>
      <w:pPr>
        <w:spacing w:after="0" w:line="360" w:lineRule="auto"/>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w:t>
      </w:r>
      <w:bookmarkStart w:id="0" w:name="_GoBack"/>
      <w:bookmarkEnd w:id="0"/>
      <w:r>
        <w:rPr>
          <w:rFonts w:hint="eastAsia" w:ascii="仿宋" w:hAnsi="仿宋" w:eastAsia="仿宋"/>
          <w:sz w:val="32"/>
          <w:szCs w:val="32"/>
        </w:rPr>
        <w:t>进一步明确细化专项资金开支范围，便于执行单位严格按照要求使用资金。。</w:t>
      </w:r>
    </w:p>
    <w:p>
      <w:pPr>
        <w:spacing w:after="0" w:line="360" w:lineRule="auto"/>
        <w:rPr>
          <w:rFonts w:ascii="仿宋" w:hAnsi="仿宋" w:eastAsia="仿宋"/>
          <w:sz w:val="32"/>
          <w:szCs w:val="32"/>
        </w:rPr>
      </w:pPr>
    </w:p>
    <w:p>
      <w:pPr>
        <w:spacing w:after="0" w:line="360" w:lineRule="auto"/>
        <w:rPr>
          <w:rFonts w:ascii="仿宋" w:hAnsi="仿宋" w:eastAsia="仿宋"/>
          <w:sz w:val="32"/>
          <w:szCs w:val="32"/>
        </w:rPr>
      </w:pPr>
      <w:r>
        <w:rPr>
          <w:rFonts w:ascii="仿宋" w:hAnsi="仿宋" w:eastAsia="仿宋"/>
          <w:sz w:val="32"/>
          <w:szCs w:val="32"/>
        </w:rPr>
        <w:t xml:space="preserve">  </w:t>
      </w:r>
    </w:p>
    <w:p>
      <w:pPr>
        <w:spacing w:after="0" w:line="360" w:lineRule="auto"/>
        <w:rPr>
          <w:rFonts w:ascii="仿宋" w:hAnsi="仿宋" w:eastAsia="仿宋"/>
          <w:sz w:val="32"/>
          <w:szCs w:val="32"/>
        </w:rPr>
      </w:pPr>
    </w:p>
    <w:p>
      <w:pPr>
        <w:spacing w:after="0" w:line="360" w:lineRule="auto"/>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江华瑶族自治县</w:t>
      </w:r>
      <w:r>
        <w:rPr>
          <w:rFonts w:hint="eastAsia" w:ascii="仿宋" w:hAnsi="仿宋" w:eastAsia="仿宋"/>
          <w:sz w:val="32"/>
          <w:szCs w:val="32"/>
          <w:lang w:eastAsia="zh-CN"/>
        </w:rPr>
        <w:t>卫生健康局</w:t>
      </w:r>
    </w:p>
    <w:p>
      <w:pPr>
        <w:spacing w:after="0" w:line="360" w:lineRule="auto"/>
        <w:rPr>
          <w:rFonts w:ascii="仿宋" w:hAnsi="仿宋" w:eastAsia="仿宋"/>
          <w:sz w:val="32"/>
          <w:szCs w:val="32"/>
        </w:rPr>
      </w:pPr>
      <w:r>
        <w:rPr>
          <w:rFonts w:hint="eastAsia" w:ascii="仿宋" w:hAnsi="仿宋" w:eastAsia="仿宋"/>
          <w:sz w:val="32"/>
          <w:szCs w:val="32"/>
        </w:rPr>
        <w:t xml:space="preserve">                                 202</w:t>
      </w:r>
      <w:r>
        <w:rPr>
          <w:rFonts w:ascii="仿宋" w:hAnsi="仿宋" w:eastAsia="仿宋"/>
          <w:sz w:val="32"/>
          <w:szCs w:val="32"/>
        </w:rPr>
        <w:t>3</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p>
      <w:pPr>
        <w:spacing w:after="0" w:line="360" w:lineRule="auto"/>
        <w:rPr>
          <w:rFonts w:ascii="仿宋" w:hAnsi="仿宋" w:eastAsia="仿宋"/>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DA24C4-7E65-47B6-8D22-DF884B5366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BDEFFB87-9BED-4E7C-AB05-32647BBC12C2}"/>
  </w:font>
  <w:font w:name="楷体">
    <w:panose1 w:val="02010609060101010101"/>
    <w:charset w:val="86"/>
    <w:family w:val="modern"/>
    <w:pitch w:val="default"/>
    <w:sig w:usb0="800002BF" w:usb1="38CF7CFA" w:usb2="00000016" w:usb3="00000000" w:csb0="00040001" w:csb1="00000000"/>
    <w:embedRegular r:id="rId3" w:fontKey="{AED18C01-C788-45E7-99EE-CF1E62685B2B}"/>
  </w:font>
  <w:font w:name="方正大标宋简体">
    <w:panose1 w:val="02000000000000000000"/>
    <w:charset w:val="86"/>
    <w:family w:val="auto"/>
    <w:pitch w:val="default"/>
    <w:sig w:usb0="A00002BF" w:usb1="184F6CFA" w:usb2="00000012" w:usb3="00000000" w:csb0="00040001" w:csb1="00000000"/>
  </w:font>
  <w:font w:name="方正公文黑体">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9F6E852D-1983-4298-91EB-25A75B095DF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DJhYjk3YjQ4MGYyMjY1Zjk0OTlkNDlkNzQ4YjkifQ=="/>
  </w:docVars>
  <w:rsids>
    <w:rsidRoot w:val="00D31D50"/>
    <w:rsid w:val="00070960"/>
    <w:rsid w:val="00074552"/>
    <w:rsid w:val="000C4BEE"/>
    <w:rsid w:val="000D63BB"/>
    <w:rsid w:val="001D7842"/>
    <w:rsid w:val="00207E6A"/>
    <w:rsid w:val="002328BE"/>
    <w:rsid w:val="002619B9"/>
    <w:rsid w:val="00303A02"/>
    <w:rsid w:val="00323B43"/>
    <w:rsid w:val="003406CE"/>
    <w:rsid w:val="0034269A"/>
    <w:rsid w:val="003B6AD2"/>
    <w:rsid w:val="003D37D8"/>
    <w:rsid w:val="003D7FF0"/>
    <w:rsid w:val="003E60EA"/>
    <w:rsid w:val="00400E44"/>
    <w:rsid w:val="00426133"/>
    <w:rsid w:val="004358AB"/>
    <w:rsid w:val="0045313C"/>
    <w:rsid w:val="005940B6"/>
    <w:rsid w:val="006021FE"/>
    <w:rsid w:val="00675A3D"/>
    <w:rsid w:val="007154BF"/>
    <w:rsid w:val="007378AB"/>
    <w:rsid w:val="00752F9B"/>
    <w:rsid w:val="007C70D1"/>
    <w:rsid w:val="0083499F"/>
    <w:rsid w:val="008B7726"/>
    <w:rsid w:val="0094635D"/>
    <w:rsid w:val="009535EA"/>
    <w:rsid w:val="00AA13AD"/>
    <w:rsid w:val="00AD2076"/>
    <w:rsid w:val="00B678C1"/>
    <w:rsid w:val="00B7636F"/>
    <w:rsid w:val="00BD070F"/>
    <w:rsid w:val="00BF1DAC"/>
    <w:rsid w:val="00BF5D5E"/>
    <w:rsid w:val="00C147D7"/>
    <w:rsid w:val="00C148F3"/>
    <w:rsid w:val="00C64AAF"/>
    <w:rsid w:val="00D31D50"/>
    <w:rsid w:val="00D74A46"/>
    <w:rsid w:val="00EC0261"/>
    <w:rsid w:val="00F33535"/>
    <w:rsid w:val="00FB3D91"/>
    <w:rsid w:val="050E4399"/>
    <w:rsid w:val="0C306ED9"/>
    <w:rsid w:val="3242471F"/>
    <w:rsid w:val="33F13B92"/>
    <w:rsid w:val="39200E44"/>
    <w:rsid w:val="5F2C7EE4"/>
    <w:rsid w:val="715F3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2"/>
    <w:qFormat/>
    <w:uiPriority w:val="0"/>
    <w:pPr>
      <w:widowControl w:val="0"/>
      <w:adjustRightInd/>
      <w:snapToGrid/>
      <w:spacing w:before="100" w:beforeAutospacing="1" w:after="100" w:afterAutospacing="1"/>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pPr>
      <w:spacing w:after="0"/>
    </w:pPr>
    <w:rPr>
      <w:sz w:val="18"/>
      <w:szCs w:val="1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字符"/>
    <w:basedOn w:val="7"/>
    <w:link w:val="5"/>
    <w:qFormat/>
    <w:uiPriority w:val="99"/>
    <w:rPr>
      <w:rFonts w:ascii="Tahoma" w:hAnsi="Tahoma"/>
      <w:sz w:val="18"/>
      <w:szCs w:val="18"/>
    </w:rPr>
  </w:style>
  <w:style w:type="character" w:customStyle="1" w:styleId="9">
    <w:name w:val="页脚 字符"/>
    <w:basedOn w:val="7"/>
    <w:link w:val="4"/>
    <w:qFormat/>
    <w:uiPriority w:val="99"/>
    <w:rPr>
      <w:rFonts w:ascii="Tahoma" w:hAnsi="Tahoma"/>
      <w:sz w:val="18"/>
      <w:szCs w:val="18"/>
    </w:rPr>
  </w:style>
  <w:style w:type="paragraph" w:customStyle="1" w:styleId="10">
    <w:name w:val="列表段落2"/>
    <w:basedOn w:val="1"/>
    <w:qFormat/>
    <w:uiPriority w:val="0"/>
    <w:pPr>
      <w:widowControl w:val="0"/>
      <w:adjustRightInd/>
      <w:snapToGrid/>
      <w:spacing w:after="0"/>
      <w:ind w:firstLine="420" w:firstLineChars="200"/>
      <w:jc w:val="both"/>
    </w:pPr>
    <w:rPr>
      <w:rFonts w:ascii="Calibri" w:hAnsi="Calibri" w:eastAsia="宋体" w:cs="Times New Roman"/>
      <w:kern w:val="2"/>
      <w:sz w:val="21"/>
      <w:szCs w:val="21"/>
    </w:rPr>
  </w:style>
  <w:style w:type="character" w:customStyle="1" w:styleId="11">
    <w:name w:val="批注框文本 字符"/>
    <w:basedOn w:val="7"/>
    <w:link w:val="3"/>
    <w:semiHidden/>
    <w:qFormat/>
    <w:uiPriority w:val="99"/>
    <w:rPr>
      <w:rFonts w:ascii="Tahoma" w:hAnsi="Tahoma"/>
      <w:sz w:val="18"/>
      <w:szCs w:val="18"/>
    </w:rPr>
  </w:style>
  <w:style w:type="character" w:customStyle="1" w:styleId="12">
    <w:name w:val="标题 1 字符"/>
    <w:basedOn w:val="7"/>
    <w:link w:val="2"/>
    <w:qFormat/>
    <w:uiPriority w:val="0"/>
    <w:rPr>
      <w:rFonts w:ascii="宋体" w:hAnsi="宋体" w:eastAsia="宋体" w:cs="Times New Roman"/>
      <w:b/>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1897</Words>
  <Characters>1996</Characters>
  <Lines>16</Lines>
  <Paragraphs>4</Paragraphs>
  <TotalTime>2</TotalTime>
  <ScaleCrop>false</ScaleCrop>
  <LinksUpToDate>false</LinksUpToDate>
  <CharactersWithSpaces>2057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老兜</cp:lastModifiedBy>
  <dcterms:modified xsi:type="dcterms:W3CDTF">2023-05-09T01:09:39Z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1104CB6B95C144409AF8377231990E67</vt:lpwstr>
  </property>
</Properties>
</file>