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idowControl/>
        <w:shd w:val="clear" w:color="auto" w:fill="FFFFFF"/>
        <w:spacing w:before="0" w:beforeAutospacing="0" w:after="0" w:afterAutospacing="0" w:line="540" w:lineRule="exact"/>
        <w:ind w:firstLine="22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道县行政审批服务局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《道县县直部门委托乡镇（街道）行政执法事项清单》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政策解读</w:t>
      </w:r>
    </w:p>
    <w:p>
      <w:pPr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numPr>
          <w:numId w:val="0"/>
        </w:numPr>
        <w:shd w:val="clear" w:color="auto" w:fill="FFFFFF"/>
        <w:wordWrap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   一、制定该文件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的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依据：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根据《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湖南省人民政府办公厅关于印发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湖南省乡镇权力清单和责任清单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&gt;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湖南省赋予乡镇（街道）经济社会管理权限指导目录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&gt;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湘政办发〔2019〕55号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）、《湖南省安全生产条例》、《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湖南省人民政府办公厅关于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湖南省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居民自建房安全管理若干规定&gt;实施工作的意见》（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湘政办发〔20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）、《道县持续深化综合行政执法体制改革实施方案》（道行执改〔2023〕1号）。</w:t>
      </w:r>
    </w:p>
    <w:p>
      <w:pPr>
        <w:pStyle w:val="5"/>
        <w:widowControl/>
        <w:numPr>
          <w:numId w:val="0"/>
        </w:numPr>
        <w:shd w:val="clear" w:color="auto" w:fill="FFFFFF"/>
        <w:wordWrap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  二、制定该文件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的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必要性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：</w:t>
      </w:r>
    </w:p>
    <w:p>
      <w:pPr>
        <w:widowControl w:val="0"/>
        <w:numPr>
          <w:numId w:val="0"/>
        </w:numPr>
        <w:wordWrap/>
        <w:autoSpaceDN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按照重心下移、权责一致原则,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加快推动全县乡镇（街道）赋权工作，着力强化基层执法水平，提升执法监管整体合力，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建立权责统一、权威高效的行政执法体制。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</w:p>
    <w:p>
      <w:pPr>
        <w:pStyle w:val="5"/>
        <w:widowControl/>
        <w:numPr>
          <w:numId w:val="0"/>
        </w:numPr>
        <w:shd w:val="clear" w:color="auto" w:fill="FFFFFF"/>
        <w:wordWrap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三、制定该文件的主要问题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widowControl w:val="0"/>
        <w:numPr>
          <w:numId w:val="0"/>
        </w:numPr>
        <w:wordWrap/>
        <w:autoSpaceDN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深化综合行政执法体制改革，划分县乡行政执法权限，明确乡镇（街道）执法主体地位，不断提升基层执法和服务效能，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破解了上级职能部门‘管得了看不见’和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镇‘看得见管不着’的执法瓶颈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pStyle w:val="5"/>
        <w:widowControl/>
        <w:numPr>
          <w:numId w:val="0"/>
        </w:numPr>
        <w:shd w:val="clear" w:color="auto" w:fill="FFFFFF"/>
        <w:wordWrap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四、该文件的主要内容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widowControl w:val="0"/>
        <w:numPr>
          <w:numId w:val="0"/>
        </w:numPr>
        <w:shd w:val="clear" w:color="050000" w:fill="auto"/>
        <w:wordWrap/>
        <w:autoSpaceDN w:val="0"/>
        <w:adjustRightInd/>
        <w:snapToGrid/>
        <w:spacing w:before="0" w:after="0" w:line="560" w:lineRule="exact"/>
        <w:ind w:right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060000" w:fill="auto"/>
          <w:lang w:val="en-US" w:eastAsia="zh-CN"/>
        </w:rPr>
        <w:t>一是严格落实委托程序，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县直有关行政执法部门与各乡镇（街道）签订委托协议书，明确委托依据、委托事项、权限、期限、双方权利和义务、法律责任等内容，报县司法行政部门备案，依法向社会公布后实施。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40000" w:fill="auto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40000" w:fill="auto"/>
          <w:lang w:val="en-US" w:eastAsia="zh-CN"/>
        </w:rPr>
        <w:t>委托乡镇（街道）行政执法事项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40000" w:fill="auto"/>
          <w:lang w:val="en-US" w:eastAsia="zh-CN"/>
        </w:rPr>
        <w:t>清单动态调整机制，根据法律法规按有关程序做好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40000" w:fill="auto"/>
          <w:lang w:val="en-US" w:eastAsia="zh-CN"/>
        </w:rPr>
        <w:t>委托事项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40000" w:fill="auto"/>
          <w:lang w:val="en-US" w:eastAsia="zh-CN"/>
        </w:rPr>
        <w:t>的动态调整工作。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auto"/>
          <w:lang w:val="en-US" w:eastAsia="zh-CN"/>
        </w:rPr>
        <w:t>二是保障赋权平稳衔接</w:t>
      </w:r>
    </w:p>
    <w:p>
      <w:pPr>
        <w:widowControl w:val="0"/>
        <w:numPr>
          <w:numId w:val="0"/>
        </w:numPr>
        <w:shd w:val="clear" w:color="050000" w:fill="auto"/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，县直有关行政执法部门要明确专人，对乡镇（街道）委托下放事项进行指导和帮助，做好委托事项的业务培训、网络技术支持、业务账号设置、操作流程标准化等工作，各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乡镇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（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街道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）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严格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落实相关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工作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职责，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确保委托事项有序衔接、平稳过渡、落实落地。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auto"/>
          <w:lang w:val="en-US" w:eastAsia="zh-CN"/>
        </w:rPr>
        <w:t>三是明晰双方权责关系，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按照权责一致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的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原则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，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合理划分县乡执法职责，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040000" w:fill="auto"/>
          <w:lang w:val="en-US" w:eastAsia="zh-CN"/>
        </w:rPr>
        <w:t>乡镇（街道）综合执法机构负责日常执法检查、一般违法案件查处、重要案件线索移送，县级行政执法机构负责跨区域，社会影响重大，上级督办及移送案件的执法检查和依法查处，不断提升执法监管整体合力。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</w:pPr>
    </w:p>
    <w:p>
      <w:pPr>
        <w:pStyle w:val="5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</w:pPr>
    </w:p>
    <w:p>
      <w:pPr>
        <w:pStyle w:val="5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</w:pPr>
    </w:p>
    <w:p>
      <w:pPr>
        <w:pStyle w:val="5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 道县行政审批服务局</w:t>
      </w:r>
    </w:p>
    <w:p>
      <w:pPr>
        <w:pStyle w:val="5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2023年10月13日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-apple-s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tang">
    <w:altName w:val="Malgun Gothic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MingLiU">
    <w:altName w:val="PMingLiU-ExtB"/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长城小标宋体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”“Times New Roman”“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">
    <w:altName w:val="Courier New"/>
    <w:panose1 w:val="02070409020205020404"/>
    <w:charset w:val="00"/>
    <w:family w:val="auto"/>
    <w:pitch w:val="default"/>
    <w:sig w:usb0="00000003" w:usb1="00000000" w:usb2="00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 Neue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-apple-system-font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altName w:val="MS UI Gothic"/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hakuyoxingshu7000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叶根友毛笔行书2.0版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Unicode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enev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宋简è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65B9\6B63\5C0F\6807\5B8B\7B80\4F53">
    <w:altName w:val="Microsoft YaHei U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5B8B\4F53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å¾®è½¯é›…é»‘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Î¢ÈíÑÅºÚ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Î˘ČíŃĹ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ОўИнСЕ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ΞΆΘνΡΕ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Î¢ÈíÑÅ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Zho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Zho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Zho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Zho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·Â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宋体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CDHEE+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elvetica">
    <w:altName w:val="Segoe Print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方正黑体_GBK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魏碑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经典行楷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公文小标宋">
    <w:altName w:val="宋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altName w:val="宋体"/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全福体">
    <w:altName w:val="宋体"/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报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粗仿宋">
    <w:altName w:val="仿宋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粗宋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宋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黑咪体简">
    <w:altName w:val="黑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粗黑简">
    <w:altName w:val="黑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圆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繁体">
    <w:altName w:val="隶书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altName w:val="隶书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报宋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宋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黑咪体繁">
    <w:altName w:val="黑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花蝶体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楷体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长宋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思源宋体 CN SemiBold">
    <w:altName w:val="宋体"/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思源黑体 CN Bold">
    <w:altName w:val="黑体"/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insum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paragraph" w:styleId="2">
    <w:name w:val="Body Text"/>
    <w:semiHidden/>
    <w:unhideWhenUsed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semiHidden/>
    <w:unhideWhenUsed/>
    <w:uiPriority w:val="99"/>
    <w:rPr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302</Characters>
  <Lines>4</Lines>
  <Paragraphs>1</Paragraphs>
  <ScaleCrop>false</ScaleCrop>
  <LinksUpToDate>false</LinksUpToDate>
  <CharactersWithSpaces>0</CharactersWithSpaces>
  <Application>WPS Office 个人版_9.1.0.4463_{F1E327BC-269C-435d-A152-05C5408002CA}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LENOVO</dc:creator>
  <cp:lastModifiedBy>TPY</cp:lastModifiedBy>
  <dcterms:modified xsi:type="dcterms:W3CDTF">2023-10-16T01:24:04Z</dcterms:modified>
  <dc:title>       道县行政审批服务局关于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2052-9.1.0.4463</vt:lpwstr>
  </property>
  <property fmtid="{D5CDD505-2E9C-101B-9397-08002B2CF9AE}" pid="3" name="ICV">
    <vt:lpwstr>C4A082A1218A4E4EBA785300ACE85A5C</vt:lpwstr>
  </property>
</Properties>
</file>