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FC1FA9">
      <w:pPr>
        <w:widowControl/>
        <w:spacing w:line="600" w:lineRule="exact"/>
        <w:jc w:val="center"/>
        <w:rPr>
          <w:rFonts w:hint="default" w:ascii="Times New Roman" w:hAnsi="Times New Roman" w:eastAsia="黑体" w:cs="Times New Roman"/>
          <w:bCs/>
          <w:kern w:val="0"/>
          <w:sz w:val="44"/>
          <w:szCs w:val="44"/>
        </w:rPr>
      </w:pPr>
    </w:p>
    <w:p w14:paraId="555BFF20">
      <w:pPr>
        <w:widowControl/>
        <w:spacing w:line="600" w:lineRule="exact"/>
        <w:jc w:val="center"/>
        <w:rPr>
          <w:rFonts w:hint="default" w:ascii="Times New Roman" w:hAnsi="Times New Roman" w:eastAsia="黑体" w:cs="Times New Roman"/>
          <w:bCs/>
          <w:kern w:val="0"/>
          <w:sz w:val="44"/>
          <w:szCs w:val="44"/>
        </w:rPr>
      </w:pPr>
      <w:r>
        <w:rPr>
          <w:rFonts w:hint="default" w:ascii="Times New Roman" w:hAnsi="Times New Roman" w:eastAsia="黑体" w:cs="Times New Roman"/>
          <w:bCs/>
          <w:kern w:val="0"/>
          <w:sz w:val="44"/>
          <w:szCs w:val="44"/>
          <w:lang w:val="en-US" w:eastAsia="zh-CN"/>
        </w:rPr>
        <w:t>2025</w:t>
      </w:r>
      <w:r>
        <w:rPr>
          <w:rFonts w:hint="default" w:ascii="Times New Roman" w:hAnsi="Times New Roman" w:eastAsia="黑体" w:cs="Times New Roman"/>
          <w:bCs/>
          <w:kern w:val="0"/>
          <w:sz w:val="44"/>
          <w:szCs w:val="44"/>
        </w:rPr>
        <w:t>年道县政府预算公开</w:t>
      </w:r>
    </w:p>
    <w:p w14:paraId="1B5CEC67">
      <w:pPr>
        <w:widowControl/>
        <w:spacing w:line="600" w:lineRule="exact"/>
        <w:jc w:val="center"/>
        <w:rPr>
          <w:rFonts w:hint="default" w:ascii="Times New Roman" w:hAnsi="Times New Roman" w:eastAsia="黑体" w:cs="Times New Roman"/>
          <w:bCs/>
          <w:kern w:val="0"/>
          <w:sz w:val="44"/>
          <w:szCs w:val="44"/>
        </w:rPr>
      </w:pPr>
    </w:p>
    <w:p w14:paraId="4FA12C8A">
      <w:pPr>
        <w:widowControl/>
        <w:spacing w:line="600" w:lineRule="exact"/>
        <w:jc w:val="center"/>
        <w:rPr>
          <w:rFonts w:hint="default" w:ascii="Times New Roman" w:hAnsi="Times New Roman" w:eastAsia="黑体" w:cs="Times New Roman"/>
          <w:bCs/>
          <w:kern w:val="0"/>
          <w:sz w:val="44"/>
          <w:szCs w:val="44"/>
        </w:rPr>
      </w:pPr>
      <w:r>
        <w:rPr>
          <w:rFonts w:hint="default" w:ascii="Times New Roman" w:hAnsi="Times New Roman" w:eastAsia="黑体" w:cs="Times New Roman"/>
          <w:bCs/>
          <w:kern w:val="0"/>
          <w:sz w:val="44"/>
          <w:szCs w:val="44"/>
        </w:rPr>
        <w:t>目 录</w:t>
      </w:r>
    </w:p>
    <w:p w14:paraId="52A1235D">
      <w:pPr>
        <w:widowControl/>
        <w:spacing w:line="600" w:lineRule="exact"/>
        <w:rPr>
          <w:rFonts w:hint="default" w:ascii="Times New Roman" w:hAnsi="Times New Roman" w:eastAsia="黑体" w:cs="Times New Roman"/>
          <w:b/>
          <w:kern w:val="0"/>
          <w:sz w:val="32"/>
          <w:szCs w:val="32"/>
        </w:rPr>
      </w:pPr>
    </w:p>
    <w:p w14:paraId="0B47BA1C">
      <w:pPr>
        <w:widowControl/>
        <w:numPr>
          <w:numId w:val="0"/>
        </w:numPr>
        <w:spacing w:line="560" w:lineRule="exact"/>
        <w:ind w:firstLine="643" w:firstLineChars="200"/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</w:rPr>
      </w:pPr>
      <w:r>
        <w:rPr>
          <w:rFonts w:hint="eastAsia" w:eastAsia="仿宋_GB2312" w:cs="Times New Roman"/>
          <w:b/>
          <w:bCs/>
          <w:kern w:val="0"/>
          <w:sz w:val="32"/>
          <w:szCs w:val="32"/>
          <w:lang w:eastAsia="zh-CN"/>
        </w:rPr>
        <w:t>第一部分</w:t>
      </w:r>
      <w:r>
        <w:rPr>
          <w:rFonts w:hint="eastAsia" w:eastAsia="仿宋_GB2312" w:cs="Times New Roman"/>
          <w:b/>
          <w:bCs/>
          <w:kern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  <w:lang w:eastAsia="zh-CN"/>
        </w:rPr>
        <w:t>202</w:t>
      </w:r>
      <w:r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</w:rPr>
        <w:t>年政府预算报告（详情请见附件）</w:t>
      </w:r>
    </w:p>
    <w:p w14:paraId="6C669C99">
      <w:pPr>
        <w:pStyle w:val="5"/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一、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年财政预算执行情况</w:t>
      </w:r>
    </w:p>
    <w:p w14:paraId="2FAA65D0">
      <w:pPr>
        <w:pStyle w:val="5"/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二、主要财政政策落实情况和重点财政工作情况</w:t>
      </w:r>
    </w:p>
    <w:p w14:paraId="24AA220F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eastAsia="仿宋_GB2312" w:cs="Times New Roman"/>
          <w:sz w:val="32"/>
          <w:szCs w:val="32"/>
          <w:lang w:val="en-US" w:eastAsia="zh-CN"/>
        </w:rPr>
        <w:t>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年财政预算草案</w:t>
      </w:r>
    </w:p>
    <w:p w14:paraId="492C4CC3">
      <w:pPr>
        <w:widowControl/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</w:rPr>
      </w:pPr>
      <w:r>
        <w:rPr>
          <w:rFonts w:hint="eastAsia" w:eastAsia="仿宋_GB2312" w:cs="Times New Roman"/>
          <w:sz w:val="32"/>
          <w:szCs w:val="32"/>
          <w:lang w:val="en-US" w:eastAsia="zh-CN"/>
        </w:rPr>
        <w:t>四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扎实做好2025年各项财政工作</w:t>
      </w:r>
    </w:p>
    <w:p w14:paraId="22783354">
      <w:pPr>
        <w:widowControl/>
        <w:spacing w:line="560" w:lineRule="exact"/>
        <w:ind w:firstLine="643" w:firstLineChars="200"/>
        <w:jc w:val="left"/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</w:rPr>
        <w:t>第二部分</w:t>
      </w:r>
      <w:r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</w:rPr>
        <w:t xml:space="preserve"> </w:t>
      </w:r>
      <w:r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  <w:lang w:eastAsia="zh-CN"/>
        </w:rPr>
        <w:t>202</w:t>
      </w:r>
      <w:r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</w:rPr>
        <w:t>年政府预算公开附表（详情请见附件）</w:t>
      </w:r>
    </w:p>
    <w:p w14:paraId="4C9EFE40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一、一般公共预算收入预算表</w:t>
      </w:r>
    </w:p>
    <w:p w14:paraId="5D8FE5A9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二、一般公共预算支出预算表</w:t>
      </w:r>
    </w:p>
    <w:p w14:paraId="3D406D8F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三、一般公共预算本级支出预算表</w:t>
      </w:r>
    </w:p>
    <w:p w14:paraId="0252E081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</w:rPr>
        <w:t>四、一般公共预算基本支出预算表</w:t>
      </w:r>
    </w:p>
    <w:p w14:paraId="15D84FDA">
      <w:pPr>
        <w:widowControl/>
        <w:spacing w:line="560" w:lineRule="exact"/>
        <w:ind w:right="-340" w:rightChars="-162"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五、一般公共预算对下税收返还和转移支付预算分项目表</w:t>
      </w:r>
    </w:p>
    <w:p w14:paraId="2F91F71C">
      <w:pPr>
        <w:widowControl/>
        <w:spacing w:line="560" w:lineRule="exact"/>
        <w:ind w:right="-340" w:rightChars="-162"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六、一般公共预算对下税收返还和转移支付预算分地区表</w:t>
      </w:r>
    </w:p>
    <w:p w14:paraId="5FF4A66F">
      <w:pPr>
        <w:widowControl/>
        <w:spacing w:line="560" w:lineRule="exact"/>
        <w:ind w:right="-340" w:rightChars="-162"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七、一般公共预算税收返还和转移支付预算表</w:t>
      </w:r>
    </w:p>
    <w:p w14:paraId="2FE93417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八、政府性基金收入预算表</w:t>
      </w:r>
    </w:p>
    <w:p w14:paraId="30AF630A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九、政府性基金支出预算表</w:t>
      </w:r>
    </w:p>
    <w:p w14:paraId="7496FF28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十、政府性基金本级支出预算表</w:t>
      </w:r>
    </w:p>
    <w:p w14:paraId="12486173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十一、政府性基金转移支付预算分项目表</w:t>
      </w:r>
    </w:p>
    <w:p w14:paraId="632AE1E7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十二、政府性基金转移支付预算分地区表</w:t>
      </w:r>
    </w:p>
    <w:p w14:paraId="7563B011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十三、国有资本经营收入预算表</w:t>
      </w:r>
    </w:p>
    <w:p w14:paraId="734BEF61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十四、国有资本经营支出预算表</w:t>
      </w:r>
    </w:p>
    <w:p w14:paraId="2F1D1E6C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十五、社会保险基金收入预算表</w:t>
      </w:r>
    </w:p>
    <w:p w14:paraId="37CAA759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十六、社会保险基金支出预算表</w:t>
      </w:r>
    </w:p>
    <w:p w14:paraId="75234023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十七、地方政府一般债务限额和余额情况表</w:t>
      </w:r>
    </w:p>
    <w:p w14:paraId="4B1C116F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十八、地方政府专项债务限额和余额情况表</w:t>
      </w:r>
    </w:p>
    <w:p w14:paraId="061398A6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十九、“三公”经费预算表</w:t>
      </w:r>
    </w:p>
    <w:p w14:paraId="1E9CD5A6">
      <w:pPr>
        <w:widowControl/>
        <w:spacing w:line="560" w:lineRule="exact"/>
        <w:ind w:firstLine="643" w:firstLineChars="200"/>
        <w:jc w:val="left"/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</w:rPr>
        <w:t>第三部分 其他重要事项说明（详情请见附件）</w:t>
      </w:r>
    </w:p>
    <w:p w14:paraId="3A35B840">
      <w:pPr>
        <w:spacing w:line="560" w:lineRule="exact"/>
        <w:ind w:left="630" w:leftChars="3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一、一般公共预算收支情况</w:t>
      </w:r>
    </w:p>
    <w:p w14:paraId="6D0C3102">
      <w:pPr>
        <w:spacing w:line="560" w:lineRule="exact"/>
        <w:ind w:left="630" w:leftChars="3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二、政府性基金预算收支情况</w:t>
      </w:r>
    </w:p>
    <w:p w14:paraId="7058B966">
      <w:pPr>
        <w:spacing w:line="560" w:lineRule="exact"/>
        <w:ind w:left="630" w:leftChars="3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三、国有资本经营预算收支情况</w:t>
      </w:r>
    </w:p>
    <w:p w14:paraId="002B77F1">
      <w:pPr>
        <w:spacing w:line="560" w:lineRule="exact"/>
        <w:ind w:left="630" w:leftChars="3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四、社保基金预算收支情况</w:t>
      </w:r>
    </w:p>
    <w:p w14:paraId="2673937A">
      <w:pPr>
        <w:spacing w:line="560" w:lineRule="exact"/>
        <w:ind w:left="630" w:leftChars="300"/>
        <w:rPr>
          <w:rFonts w:hint="default"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五、“三公”经费预算安排情况说明</w:t>
      </w:r>
    </w:p>
    <w:p w14:paraId="7EA6887B">
      <w:pPr>
        <w:spacing w:line="560" w:lineRule="exact"/>
        <w:ind w:left="630" w:leftChars="3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六、税收返还和转移支付情况说明</w:t>
      </w:r>
    </w:p>
    <w:p w14:paraId="4BA8BC50"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七、地方政府债务情况</w:t>
      </w:r>
    </w:p>
    <w:p w14:paraId="2A286AF7"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八、预算绩效管理工作开展情况</w:t>
      </w:r>
    </w:p>
    <w:p w14:paraId="1150A78A">
      <w:pPr>
        <w:spacing w:line="560" w:lineRule="exact"/>
        <w:ind w:left="630" w:leftChars="3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九、名词解释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7002811"/>
    </w:sdtPr>
    <w:sdtContent>
      <w:p w14:paraId="22F7EA72">
        <w:pPr>
          <w:pStyle w:val="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  <w:p w14:paraId="7A6F3B35">
    <w:pPr>
      <w:pStyle w:val="7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TAwNmI5NWY2ZDRkOWZkYmQzNDg1ZWNmMTgxMTFjNGIifQ=="/>
  </w:docVars>
  <w:rsids>
    <w:rsidRoot w:val="3BFD4FAF"/>
    <w:rsid w:val="00193AB7"/>
    <w:rsid w:val="001D2DB4"/>
    <w:rsid w:val="00286D36"/>
    <w:rsid w:val="003C7819"/>
    <w:rsid w:val="004631AD"/>
    <w:rsid w:val="00542E8A"/>
    <w:rsid w:val="00615EEE"/>
    <w:rsid w:val="006E58FC"/>
    <w:rsid w:val="00805049"/>
    <w:rsid w:val="00AD66DC"/>
    <w:rsid w:val="00B50F09"/>
    <w:rsid w:val="00D01549"/>
    <w:rsid w:val="00D15966"/>
    <w:rsid w:val="00E56455"/>
    <w:rsid w:val="00E92448"/>
    <w:rsid w:val="086266FE"/>
    <w:rsid w:val="09052864"/>
    <w:rsid w:val="19E70D02"/>
    <w:rsid w:val="1A7750BD"/>
    <w:rsid w:val="1B990AC6"/>
    <w:rsid w:val="209D28AE"/>
    <w:rsid w:val="22D208BA"/>
    <w:rsid w:val="231412F4"/>
    <w:rsid w:val="256732D6"/>
    <w:rsid w:val="25C457EE"/>
    <w:rsid w:val="2622779B"/>
    <w:rsid w:val="27B034A4"/>
    <w:rsid w:val="28B11C4C"/>
    <w:rsid w:val="2B5008B0"/>
    <w:rsid w:val="2EEF6CC7"/>
    <w:rsid w:val="2F5067AE"/>
    <w:rsid w:val="35D629A3"/>
    <w:rsid w:val="382055C6"/>
    <w:rsid w:val="3A3F6B69"/>
    <w:rsid w:val="3BFD4FAF"/>
    <w:rsid w:val="3E2F6BC2"/>
    <w:rsid w:val="3EFA0730"/>
    <w:rsid w:val="46A06ED5"/>
    <w:rsid w:val="49515383"/>
    <w:rsid w:val="4BB173B7"/>
    <w:rsid w:val="4DDA19FE"/>
    <w:rsid w:val="515F18F3"/>
    <w:rsid w:val="518E63FA"/>
    <w:rsid w:val="53D74F37"/>
    <w:rsid w:val="54FB26E4"/>
    <w:rsid w:val="55BC52F1"/>
    <w:rsid w:val="56682E19"/>
    <w:rsid w:val="573805F2"/>
    <w:rsid w:val="5B6E768A"/>
    <w:rsid w:val="62622836"/>
    <w:rsid w:val="62661164"/>
    <w:rsid w:val="63247728"/>
    <w:rsid w:val="63611A91"/>
    <w:rsid w:val="64D25750"/>
    <w:rsid w:val="656E25F8"/>
    <w:rsid w:val="68233DBC"/>
    <w:rsid w:val="6B157670"/>
    <w:rsid w:val="6D7573B9"/>
    <w:rsid w:val="72F03241"/>
    <w:rsid w:val="76214D93"/>
    <w:rsid w:val="774D18A2"/>
    <w:rsid w:val="7AE944D9"/>
    <w:rsid w:val="7D09071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</w:style>
  <w:style w:type="paragraph" w:styleId="3">
    <w:name w:val="Body Text Indent"/>
    <w:basedOn w:val="1"/>
    <w:next w:val="4"/>
    <w:qFormat/>
    <w:uiPriority w:val="0"/>
    <w:pPr>
      <w:spacing w:after="120" w:afterLines="0"/>
      <w:ind w:left="420" w:leftChars="200"/>
    </w:pPr>
  </w:style>
  <w:style w:type="paragraph" w:styleId="4">
    <w:name w:val="envelope return"/>
    <w:basedOn w:val="1"/>
    <w:qFormat/>
    <w:uiPriority w:val="0"/>
    <w:pPr>
      <w:snapToGrid w:val="0"/>
    </w:pPr>
    <w:rPr>
      <w:rFonts w:ascii="Arial" w:hAnsi="Arial"/>
    </w:rPr>
  </w:style>
  <w:style w:type="paragraph" w:styleId="5">
    <w:name w:val="Plain Text"/>
    <w:basedOn w:val="1"/>
    <w:qFormat/>
    <w:uiPriority w:val="99"/>
    <w:rPr>
      <w:rFonts w:ascii="宋体" w:hAnsi="Courier New" w:cs="宋体"/>
    </w:rPr>
  </w:style>
  <w:style w:type="paragraph" w:styleId="6">
    <w:name w:val="Balloon Text"/>
    <w:basedOn w:val="1"/>
    <w:link w:val="15"/>
    <w:qFormat/>
    <w:uiPriority w:val="0"/>
    <w:rPr>
      <w:sz w:val="18"/>
      <w:szCs w:val="18"/>
    </w:rPr>
  </w:style>
  <w:style w:type="paragraph" w:styleId="7">
    <w:name w:val="footer"/>
    <w:basedOn w:val="1"/>
    <w:link w:val="1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2">
    <w:name w:val="No Spacing"/>
    <w:qFormat/>
    <w:uiPriority w:val="99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customStyle="1" w:styleId="13">
    <w:name w:val="页眉 Char"/>
    <w:basedOn w:val="11"/>
    <w:link w:val="8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页脚 Char"/>
    <w:basedOn w:val="11"/>
    <w:link w:val="7"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5">
    <w:name w:val="批注框文本 Char"/>
    <w:basedOn w:val="11"/>
    <w:link w:val="6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612</Words>
  <Characters>630</Characters>
  <Lines>1</Lines>
  <Paragraphs>1</Paragraphs>
  <TotalTime>0</TotalTime>
  <ScaleCrop>false</ScaleCrop>
  <LinksUpToDate>false</LinksUpToDate>
  <CharactersWithSpaces>642</CharactersWithSpaces>
  <Application>WPS Office_12.8.2.17838_F1E327BC-269C-435d-A152-05C5408002CA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2021-06-04T12:24:00Z</dcterms:created>
  <dc:creator>周维</dc:creator>
  <cp:lastModifiedBy>Lenovo</cp:lastModifiedBy>
  <dcterms:modified xsi:type="dcterms:W3CDTF">2025-02-27T09:19:59Z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2052-12.8.2.17838</vt:lpwstr>
  </property>
  <property fmtid="{D5CDD505-2E9C-101B-9397-08002B2CF9AE}" pid="3" name="ICV">
    <vt:lpwstr>9867823B68A1474FBE65B6D6F9750340</vt:lpwstr>
  </property>
</Properties>
</file>