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bCs/>
          <w:kern w:val="0"/>
          <w:sz w:val="44"/>
          <w:szCs w:val="44"/>
          <w:highlight w:val="none"/>
        </w:rPr>
      </w:pPr>
      <w:r>
        <w:rPr>
          <w:rFonts w:hint="eastAsia" w:ascii="方正小标宋简体" w:hAnsi="黑体" w:eastAsia="方正小标宋简体"/>
          <w:bCs/>
          <w:kern w:val="0"/>
          <w:sz w:val="44"/>
          <w:szCs w:val="44"/>
          <w:highlight w:val="none"/>
          <w:lang w:val="en-US" w:eastAsia="zh-CN"/>
        </w:rPr>
        <w:t xml:space="preserve">                                                                                                                                                                                                                                                                                                                                                                                                                                                                                                                                                                                                                                                                                                                                                                                                                                                                                                                                                                                                                                                                                                                                                                                                                                                                                                                                                                                                                                                                                                                                                                                                                                                                                                                                                                                                                                                                                                                                                                                                                                                                                                                                                                                                                                                                                                                                                                                                                                                                                                                                                                                                                                                                                                                                                                                                                                                                                                                                                                            </w:t>
      </w:r>
      <w:r>
        <w:rPr>
          <w:rFonts w:hint="eastAsia" w:ascii="方正小标宋简体" w:hAnsi="黑体" w:eastAsia="方正小标宋简体"/>
          <w:bCs/>
          <w:kern w:val="0"/>
          <w:sz w:val="44"/>
          <w:szCs w:val="44"/>
          <w:highlight w:val="none"/>
        </w:rPr>
        <w:t>第三部分其他重要事项说明</w:t>
      </w:r>
    </w:p>
    <w:p>
      <w:pPr>
        <w:pStyle w:val="3"/>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一、</w:t>
      </w:r>
      <w:r>
        <w:rPr>
          <w:rFonts w:hint="eastAsia" w:ascii="黑体" w:hAnsi="黑体" w:eastAsia="黑体"/>
          <w:sz w:val="32"/>
          <w:szCs w:val="32"/>
          <w:highlight w:val="none"/>
        </w:rPr>
        <w:t>一般公共预算收支情况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kern w:val="0"/>
          <w:sz w:val="32"/>
          <w:szCs w:val="32"/>
          <w:highlight w:val="none"/>
        </w:rPr>
      </w:pP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hAnsi="仿宋_GB2312" w:eastAsia="仿宋_GB2312"/>
          <w:kern w:val="0"/>
          <w:sz w:val="32"/>
          <w:szCs w:val="32"/>
          <w:highlight w:val="none"/>
        </w:rPr>
        <w:t>年地方一般公共预算收入为</w:t>
      </w:r>
      <w:r>
        <w:rPr>
          <w:rFonts w:hint="eastAsia" w:ascii="仿宋_GB2312" w:eastAsia="仿宋_GB2312"/>
          <w:kern w:val="0"/>
          <w:sz w:val="32"/>
          <w:szCs w:val="32"/>
          <w:highlight w:val="none"/>
          <w:lang w:val="en-US" w:eastAsia="zh-CN"/>
        </w:rPr>
        <w:t>121750</w:t>
      </w:r>
      <w:r>
        <w:rPr>
          <w:rFonts w:hint="eastAsia" w:ascii="仿宋_GB2312" w:hAnsi="仿宋_GB2312" w:eastAsia="仿宋_GB2312"/>
          <w:kern w:val="0"/>
          <w:sz w:val="32"/>
          <w:szCs w:val="32"/>
          <w:highlight w:val="none"/>
        </w:rPr>
        <w:t>万元，加上上级补助收入</w:t>
      </w:r>
      <w:r>
        <w:rPr>
          <w:rFonts w:hint="eastAsia" w:ascii="仿宋_GB2312" w:eastAsia="仿宋_GB2312"/>
          <w:kern w:val="0"/>
          <w:sz w:val="32"/>
          <w:szCs w:val="32"/>
          <w:highlight w:val="none"/>
          <w:lang w:val="en-US" w:eastAsia="zh-CN"/>
        </w:rPr>
        <w:t>262085</w:t>
      </w:r>
      <w:r>
        <w:rPr>
          <w:rFonts w:hint="eastAsia" w:ascii="仿宋_GB2312" w:hAnsi="仿宋_GB2312" w:eastAsia="仿宋_GB2312"/>
          <w:kern w:val="0"/>
          <w:sz w:val="32"/>
          <w:szCs w:val="32"/>
          <w:highlight w:val="none"/>
        </w:rPr>
        <w:t>万元，上年结余收入</w:t>
      </w:r>
      <w:r>
        <w:rPr>
          <w:rFonts w:hint="eastAsia" w:ascii="仿宋_GB2312" w:hAnsi="仿宋_GB2312" w:eastAsia="仿宋_GB2312"/>
          <w:kern w:val="0"/>
          <w:sz w:val="32"/>
          <w:szCs w:val="32"/>
          <w:highlight w:val="none"/>
          <w:lang w:val="en-US" w:eastAsia="zh-CN"/>
        </w:rPr>
        <w:t>3476</w:t>
      </w:r>
      <w:r>
        <w:rPr>
          <w:rFonts w:hint="eastAsia" w:ascii="仿宋_GB2312" w:hAnsi="仿宋_GB2312" w:eastAsia="仿宋_GB2312"/>
          <w:kern w:val="0"/>
          <w:sz w:val="32"/>
          <w:szCs w:val="32"/>
          <w:highlight w:val="none"/>
        </w:rPr>
        <w:t>万元，地方政府一般债务转贷收入</w:t>
      </w:r>
      <w:r>
        <w:rPr>
          <w:rFonts w:hint="eastAsia" w:ascii="仿宋_GB2312" w:hAnsi="仿宋_GB2312" w:eastAsia="仿宋_GB2312"/>
          <w:kern w:val="0"/>
          <w:sz w:val="32"/>
          <w:szCs w:val="32"/>
          <w:highlight w:val="none"/>
          <w:lang w:val="en-US" w:eastAsia="zh-CN"/>
        </w:rPr>
        <w:t>7230万元，</w:t>
      </w:r>
      <w:r>
        <w:rPr>
          <w:rFonts w:hint="eastAsia" w:ascii="仿宋_GB2312" w:hAnsi="仿宋_GB2312" w:eastAsia="仿宋_GB2312"/>
          <w:kern w:val="0"/>
          <w:sz w:val="32"/>
          <w:szCs w:val="32"/>
          <w:highlight w:val="none"/>
        </w:rPr>
        <w:t>从政府性基金预算调入</w:t>
      </w:r>
      <w:r>
        <w:rPr>
          <w:rFonts w:hint="eastAsia" w:ascii="仿宋_GB2312" w:eastAsia="仿宋_GB2312"/>
          <w:kern w:val="0"/>
          <w:sz w:val="32"/>
          <w:szCs w:val="32"/>
          <w:highlight w:val="none"/>
          <w:lang w:val="en-US" w:eastAsia="zh-CN"/>
        </w:rPr>
        <w:t>84000</w:t>
      </w:r>
      <w:r>
        <w:rPr>
          <w:rFonts w:hint="eastAsia" w:ascii="仿宋_GB2312" w:hAnsi="仿宋_GB2312" w:eastAsia="仿宋_GB2312"/>
          <w:kern w:val="0"/>
          <w:sz w:val="32"/>
          <w:szCs w:val="32"/>
          <w:highlight w:val="none"/>
        </w:rPr>
        <w:t>万元，</w:t>
      </w:r>
      <w:r>
        <w:rPr>
          <w:rFonts w:hint="eastAsia" w:ascii="仿宋_GB2312" w:hAnsi="仿宋_GB2312" w:eastAsia="仿宋_GB2312"/>
          <w:kern w:val="0"/>
          <w:sz w:val="32"/>
          <w:szCs w:val="32"/>
          <w:highlight w:val="none"/>
          <w:lang w:eastAsia="zh-CN"/>
        </w:rPr>
        <w:t>动用预算稳定调节基金</w:t>
      </w:r>
      <w:r>
        <w:rPr>
          <w:rFonts w:hint="eastAsia" w:ascii="仿宋_GB2312" w:hAnsi="仿宋_GB2312" w:eastAsia="仿宋_GB2312"/>
          <w:kern w:val="0"/>
          <w:sz w:val="32"/>
          <w:szCs w:val="32"/>
          <w:highlight w:val="none"/>
          <w:lang w:val="en-US" w:eastAsia="zh-CN"/>
        </w:rPr>
        <w:t>7060万元，</w:t>
      </w:r>
      <w:r>
        <w:rPr>
          <w:rFonts w:hint="eastAsia" w:ascii="仿宋_GB2312" w:hAnsi="仿宋_GB2312" w:eastAsia="仿宋_GB2312"/>
          <w:kern w:val="0"/>
          <w:sz w:val="32"/>
          <w:szCs w:val="32"/>
          <w:highlight w:val="none"/>
        </w:rPr>
        <w:t>收入合计</w:t>
      </w:r>
      <w:r>
        <w:rPr>
          <w:rFonts w:hint="eastAsia" w:ascii="仿宋_GB2312" w:hAnsi="仿宋_GB2312" w:eastAsia="仿宋_GB2312"/>
          <w:kern w:val="0"/>
          <w:sz w:val="32"/>
          <w:szCs w:val="32"/>
          <w:highlight w:val="none"/>
          <w:lang w:val="en-US" w:eastAsia="zh-CN"/>
        </w:rPr>
        <w:t>524501</w:t>
      </w:r>
      <w:r>
        <w:rPr>
          <w:rFonts w:hint="eastAsia" w:ascii="仿宋_GB2312" w:hAnsi="仿宋_GB2312" w:eastAsia="仿宋_GB2312"/>
          <w:kern w:val="0"/>
          <w:sz w:val="32"/>
          <w:szCs w:val="32"/>
          <w:highlight w:val="none"/>
        </w:rPr>
        <w:t>万元</w:t>
      </w:r>
      <w:r>
        <w:rPr>
          <w:rFonts w:hint="eastAsia" w:ascii="仿宋_GB2312" w:eastAsia="仿宋_GB2312"/>
          <w:kern w:val="0"/>
          <w:sz w:val="32"/>
          <w:szCs w:val="32"/>
          <w:highlight w:val="none"/>
        </w:rPr>
        <w:t>;</w:t>
      </w:r>
      <w:r>
        <w:rPr>
          <w:rFonts w:hint="eastAsia" w:ascii="仿宋_GB2312" w:hAnsi="仿宋_GB2312" w:eastAsia="仿宋_GB2312"/>
          <w:kern w:val="0"/>
          <w:sz w:val="32"/>
          <w:szCs w:val="32"/>
          <w:highlight w:val="none"/>
        </w:rPr>
        <w:t>县本级支出安排</w:t>
      </w:r>
      <w:r>
        <w:rPr>
          <w:rFonts w:hint="eastAsia" w:ascii="仿宋_GB2312" w:eastAsia="仿宋_GB2312"/>
          <w:kern w:val="0"/>
          <w:sz w:val="32"/>
          <w:szCs w:val="32"/>
          <w:highlight w:val="none"/>
          <w:lang w:val="en-US" w:eastAsia="zh-CN"/>
        </w:rPr>
        <w:t>519912</w:t>
      </w:r>
      <w:r>
        <w:rPr>
          <w:rFonts w:hint="eastAsia" w:ascii="仿宋_GB2312" w:hAnsi="仿宋_GB2312" w:eastAsia="仿宋_GB2312"/>
          <w:kern w:val="0"/>
          <w:sz w:val="32"/>
          <w:szCs w:val="32"/>
          <w:highlight w:val="none"/>
        </w:rPr>
        <w:t>万元，加上上解支出</w:t>
      </w:r>
      <w:r>
        <w:rPr>
          <w:rFonts w:hint="eastAsia" w:ascii="仿宋_GB2312" w:eastAsia="仿宋_GB2312"/>
          <w:kern w:val="0"/>
          <w:sz w:val="32"/>
          <w:szCs w:val="32"/>
          <w:highlight w:val="none"/>
          <w:lang w:val="en-US" w:eastAsia="zh-CN"/>
        </w:rPr>
        <w:t>4481</w:t>
      </w:r>
      <w:r>
        <w:rPr>
          <w:rFonts w:hint="eastAsia" w:ascii="仿宋_GB2312" w:hAnsi="仿宋_GB2312" w:eastAsia="仿宋_GB2312"/>
          <w:kern w:val="0"/>
          <w:sz w:val="32"/>
          <w:szCs w:val="32"/>
          <w:highlight w:val="none"/>
        </w:rPr>
        <w:t>万元，年终结余</w:t>
      </w:r>
      <w:r>
        <w:rPr>
          <w:rFonts w:hint="eastAsia" w:ascii="仿宋_GB2312" w:eastAsia="仿宋_GB2312"/>
          <w:kern w:val="0"/>
          <w:sz w:val="32"/>
          <w:szCs w:val="32"/>
          <w:highlight w:val="none"/>
          <w:lang w:val="en-US" w:eastAsia="zh-CN"/>
        </w:rPr>
        <w:t>108</w:t>
      </w:r>
      <w:r>
        <w:rPr>
          <w:rFonts w:hint="eastAsia" w:ascii="仿宋_GB2312" w:hAnsi="仿宋_GB2312" w:eastAsia="仿宋_GB2312"/>
          <w:kern w:val="0"/>
          <w:sz w:val="32"/>
          <w:szCs w:val="32"/>
          <w:highlight w:val="none"/>
        </w:rPr>
        <w:t>万元，支出合计</w:t>
      </w:r>
      <w:r>
        <w:rPr>
          <w:rFonts w:hint="eastAsia" w:ascii="仿宋_GB2312" w:eastAsia="仿宋_GB2312"/>
          <w:kern w:val="0"/>
          <w:sz w:val="32"/>
          <w:szCs w:val="32"/>
          <w:highlight w:val="none"/>
          <w:lang w:val="en-US" w:eastAsia="zh-CN"/>
        </w:rPr>
        <w:t>524501</w:t>
      </w:r>
      <w:r>
        <w:rPr>
          <w:rFonts w:hint="eastAsia" w:ascii="仿宋_GB2312" w:hAnsi="仿宋_GB2312" w:eastAsia="仿宋_GB2312"/>
          <w:kern w:val="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bCs/>
          <w:sz w:val="32"/>
          <w:szCs w:val="32"/>
          <w:highlight w:val="none"/>
          <w:lang w:eastAsia="zh-CN"/>
        </w:rPr>
      </w:pP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政府性基金预算收支情况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Times New Roman"/>
          <w:kern w:val="0"/>
          <w:sz w:val="32"/>
          <w:szCs w:val="32"/>
          <w:highlight w:val="none"/>
        </w:rPr>
      </w:pPr>
      <w:r>
        <w:rPr>
          <w:rFonts w:hint="eastAsia" w:ascii="仿宋_GB2312" w:hAnsi="仿宋_GB2312" w:eastAsia="仿宋_GB2312" w:cs="Times New Roman"/>
          <w:kern w:val="0"/>
          <w:sz w:val="32"/>
          <w:szCs w:val="32"/>
          <w:highlight w:val="none"/>
        </w:rPr>
        <w:t>根据基金收入和实际支出情况，按基金项目以收定支编制。202</w:t>
      </w:r>
      <w:r>
        <w:rPr>
          <w:rFonts w:hint="eastAsia" w:ascii="仿宋_GB2312" w:hAnsi="仿宋_GB2312" w:eastAsia="仿宋_GB2312" w:cs="Times New Roman"/>
          <w:kern w:val="0"/>
          <w:sz w:val="32"/>
          <w:szCs w:val="32"/>
          <w:highlight w:val="none"/>
          <w:lang w:val="en-US" w:eastAsia="zh-CN"/>
        </w:rPr>
        <w:t>3</w:t>
      </w:r>
      <w:r>
        <w:rPr>
          <w:rFonts w:hint="eastAsia" w:ascii="仿宋_GB2312" w:hAnsi="仿宋_GB2312" w:eastAsia="仿宋_GB2312" w:cs="Times New Roman"/>
          <w:kern w:val="0"/>
          <w:sz w:val="32"/>
          <w:szCs w:val="32"/>
          <w:highlight w:val="none"/>
        </w:rPr>
        <w:t>年政府性基金收入</w:t>
      </w:r>
      <w:r>
        <w:rPr>
          <w:rFonts w:hint="eastAsia" w:ascii="仿宋_GB2312" w:eastAsia="仿宋_GB2312" w:cs="Times New Roman"/>
          <w:kern w:val="0"/>
          <w:sz w:val="32"/>
          <w:szCs w:val="32"/>
          <w:highlight w:val="none"/>
          <w:lang w:val="en-US" w:eastAsia="zh-CN"/>
        </w:rPr>
        <w:t>207400</w:t>
      </w:r>
      <w:r>
        <w:rPr>
          <w:rFonts w:hint="eastAsia" w:ascii="仿宋_GB2312" w:hAnsi="仿宋_GB2312" w:eastAsia="仿宋_GB2312" w:cs="Times New Roman"/>
          <w:kern w:val="0"/>
          <w:sz w:val="32"/>
          <w:szCs w:val="32"/>
          <w:highlight w:val="none"/>
        </w:rPr>
        <w:t>万元，主要是国有土地使用权出让金收入</w:t>
      </w:r>
      <w:r>
        <w:rPr>
          <w:rFonts w:hint="eastAsia" w:ascii="仿宋_GB2312" w:eastAsia="仿宋_GB2312" w:cs="Times New Roman"/>
          <w:kern w:val="0"/>
          <w:sz w:val="32"/>
          <w:szCs w:val="32"/>
          <w:highlight w:val="none"/>
          <w:lang w:val="en-US" w:eastAsia="zh-CN"/>
        </w:rPr>
        <w:t>201700</w:t>
      </w:r>
      <w:r>
        <w:rPr>
          <w:rFonts w:hint="eastAsia" w:ascii="仿宋_GB2312" w:hAnsi="仿宋_GB2312" w:eastAsia="仿宋_GB2312" w:cs="Times New Roman"/>
          <w:kern w:val="0"/>
          <w:sz w:val="32"/>
          <w:szCs w:val="32"/>
          <w:highlight w:val="none"/>
        </w:rPr>
        <w:t>万元等，加上上级补助收入</w:t>
      </w:r>
      <w:r>
        <w:rPr>
          <w:rFonts w:hint="eastAsia" w:ascii="仿宋_GB2312" w:hAnsi="Times New Roman" w:eastAsia="仿宋_GB2312" w:cs="Times New Roman"/>
          <w:kern w:val="0"/>
          <w:sz w:val="32"/>
          <w:szCs w:val="32"/>
          <w:highlight w:val="none"/>
        </w:rPr>
        <w:t>10000</w:t>
      </w:r>
      <w:r>
        <w:rPr>
          <w:rFonts w:hint="eastAsia" w:ascii="仿宋_GB2312" w:hAnsi="仿宋_GB2312" w:eastAsia="仿宋_GB2312" w:cs="Times New Roman"/>
          <w:kern w:val="0"/>
          <w:sz w:val="32"/>
          <w:szCs w:val="32"/>
          <w:highlight w:val="none"/>
        </w:rPr>
        <w:t>万元，上年结余收入</w:t>
      </w:r>
      <w:r>
        <w:rPr>
          <w:rFonts w:hint="eastAsia" w:ascii="仿宋_GB2312" w:eastAsia="仿宋_GB2312" w:cs="Times New Roman"/>
          <w:kern w:val="0"/>
          <w:sz w:val="32"/>
          <w:szCs w:val="32"/>
          <w:highlight w:val="none"/>
          <w:lang w:val="en-US" w:eastAsia="zh-CN"/>
        </w:rPr>
        <w:t>6512</w:t>
      </w:r>
      <w:r>
        <w:rPr>
          <w:rFonts w:hint="eastAsia" w:ascii="仿宋_GB2312" w:hAnsi="仿宋_GB2312" w:eastAsia="仿宋_GB2312" w:cs="Times New Roman"/>
          <w:kern w:val="0"/>
          <w:sz w:val="32"/>
          <w:szCs w:val="32"/>
          <w:highlight w:val="none"/>
        </w:rPr>
        <w:t>万元，</w:t>
      </w:r>
      <w:r>
        <w:rPr>
          <w:rFonts w:hint="eastAsia" w:ascii="仿宋_GB2312" w:hAnsi="仿宋_GB2312" w:eastAsia="仿宋_GB2312" w:cs="Times New Roman"/>
          <w:kern w:val="0"/>
          <w:sz w:val="32"/>
          <w:szCs w:val="32"/>
          <w:highlight w:val="none"/>
          <w:lang w:eastAsia="zh-CN"/>
        </w:rPr>
        <w:t>地方政府专项债务收入</w:t>
      </w:r>
      <w:r>
        <w:rPr>
          <w:rFonts w:hint="eastAsia" w:ascii="仿宋_GB2312" w:hAnsi="仿宋_GB2312" w:eastAsia="仿宋_GB2312" w:cs="Times New Roman"/>
          <w:kern w:val="0"/>
          <w:sz w:val="32"/>
          <w:szCs w:val="32"/>
          <w:highlight w:val="none"/>
          <w:lang w:val="en-US" w:eastAsia="zh-CN"/>
        </w:rPr>
        <w:t>58100万元，</w:t>
      </w:r>
      <w:r>
        <w:rPr>
          <w:rFonts w:hint="eastAsia" w:ascii="仿宋_GB2312" w:hAnsi="仿宋_GB2312" w:eastAsia="仿宋_GB2312" w:cs="Times New Roman"/>
          <w:kern w:val="0"/>
          <w:sz w:val="32"/>
          <w:szCs w:val="32"/>
          <w:highlight w:val="none"/>
        </w:rPr>
        <w:t>收入合计</w:t>
      </w:r>
      <w:r>
        <w:rPr>
          <w:rFonts w:hint="eastAsia" w:ascii="仿宋_GB2312" w:eastAsia="仿宋_GB2312" w:cs="Times New Roman"/>
          <w:kern w:val="0"/>
          <w:sz w:val="32"/>
          <w:szCs w:val="32"/>
          <w:highlight w:val="none"/>
          <w:lang w:val="en-US" w:eastAsia="zh-CN"/>
        </w:rPr>
        <w:t>282012</w:t>
      </w:r>
      <w:r>
        <w:rPr>
          <w:rFonts w:hint="eastAsia" w:ascii="仿宋_GB2312" w:hAnsi="仿宋_GB2312" w:eastAsia="仿宋_GB2312" w:cs="Times New Roman"/>
          <w:kern w:val="0"/>
          <w:sz w:val="32"/>
          <w:szCs w:val="32"/>
          <w:highlight w:val="none"/>
        </w:rPr>
        <w:t>万元</w:t>
      </w:r>
      <w:r>
        <w:rPr>
          <w:rFonts w:hint="eastAsia" w:ascii="仿宋_GB2312" w:hAnsi="Times New Roman" w:eastAsia="仿宋_GB2312" w:cs="Times New Roman"/>
          <w:kern w:val="0"/>
          <w:sz w:val="32"/>
          <w:szCs w:val="32"/>
          <w:highlight w:val="none"/>
        </w:rPr>
        <w:t>;政府性基金</w:t>
      </w:r>
      <w:r>
        <w:rPr>
          <w:rFonts w:hint="eastAsia" w:ascii="仿宋_GB2312" w:hAnsi="仿宋_GB2312" w:eastAsia="仿宋_GB2312" w:cs="Times New Roman"/>
          <w:kern w:val="0"/>
          <w:sz w:val="32"/>
          <w:szCs w:val="32"/>
          <w:highlight w:val="none"/>
        </w:rPr>
        <w:t>支出安排</w:t>
      </w:r>
      <w:r>
        <w:rPr>
          <w:rFonts w:hint="eastAsia" w:ascii="仿宋_GB2312" w:eastAsia="仿宋_GB2312" w:cs="Times New Roman"/>
          <w:kern w:val="0"/>
          <w:sz w:val="32"/>
          <w:szCs w:val="32"/>
          <w:highlight w:val="none"/>
          <w:lang w:val="en-US" w:eastAsia="zh-CN"/>
        </w:rPr>
        <w:t>186825</w:t>
      </w:r>
      <w:r>
        <w:rPr>
          <w:rFonts w:hint="eastAsia" w:ascii="仿宋_GB2312" w:hAnsi="仿宋_GB2312" w:eastAsia="仿宋_GB2312" w:cs="Times New Roman"/>
          <w:kern w:val="0"/>
          <w:sz w:val="32"/>
          <w:szCs w:val="32"/>
          <w:highlight w:val="none"/>
        </w:rPr>
        <w:t>万元，上解支出</w:t>
      </w:r>
      <w:r>
        <w:rPr>
          <w:rFonts w:hint="eastAsia" w:ascii="仿宋_GB2312" w:eastAsia="仿宋_GB2312" w:cs="Times New Roman"/>
          <w:kern w:val="0"/>
          <w:sz w:val="32"/>
          <w:szCs w:val="32"/>
          <w:highlight w:val="none"/>
          <w:lang w:val="en-US" w:eastAsia="zh-CN"/>
        </w:rPr>
        <w:t>80</w:t>
      </w:r>
      <w:r>
        <w:rPr>
          <w:rFonts w:hint="eastAsia" w:ascii="仿宋_GB2312" w:hAnsi="仿宋_GB2312" w:eastAsia="仿宋_GB2312" w:cs="Times New Roman"/>
          <w:kern w:val="0"/>
          <w:sz w:val="32"/>
          <w:szCs w:val="32"/>
          <w:highlight w:val="none"/>
        </w:rPr>
        <w:t>万元，调出资金</w:t>
      </w:r>
      <w:r>
        <w:rPr>
          <w:rFonts w:hint="eastAsia" w:ascii="仿宋_GB2312" w:eastAsia="仿宋_GB2312" w:cs="Times New Roman"/>
          <w:kern w:val="0"/>
          <w:sz w:val="32"/>
          <w:szCs w:val="32"/>
          <w:highlight w:val="none"/>
          <w:lang w:val="en-US" w:eastAsia="zh-CN"/>
        </w:rPr>
        <w:t>84000</w:t>
      </w:r>
      <w:r>
        <w:rPr>
          <w:rFonts w:hint="eastAsia" w:ascii="仿宋_GB2312" w:hAnsi="仿宋_GB2312" w:eastAsia="仿宋_GB2312" w:cs="Times New Roman"/>
          <w:kern w:val="0"/>
          <w:sz w:val="32"/>
          <w:szCs w:val="32"/>
          <w:highlight w:val="none"/>
        </w:rPr>
        <w:t>万元，年终结余</w:t>
      </w:r>
      <w:r>
        <w:rPr>
          <w:rFonts w:hint="eastAsia" w:ascii="仿宋_GB2312" w:eastAsia="仿宋_GB2312" w:cs="Times New Roman"/>
          <w:kern w:val="0"/>
          <w:sz w:val="32"/>
          <w:szCs w:val="32"/>
          <w:highlight w:val="none"/>
          <w:lang w:val="en-US" w:eastAsia="zh-CN"/>
        </w:rPr>
        <w:t>7</w:t>
      </w:r>
      <w:r>
        <w:rPr>
          <w:rFonts w:hint="eastAsia" w:ascii="仿宋_GB2312" w:hAnsi="仿宋_GB2312" w:eastAsia="仿宋_GB2312" w:cs="Times New Roman"/>
          <w:kern w:val="0"/>
          <w:sz w:val="32"/>
          <w:szCs w:val="32"/>
          <w:highlight w:val="none"/>
        </w:rPr>
        <w:t>万元，</w:t>
      </w:r>
      <w:r>
        <w:rPr>
          <w:rFonts w:hint="eastAsia" w:ascii="仿宋_GB2312" w:hAnsi="仿宋_GB2312" w:eastAsia="仿宋_GB2312" w:cs="Times New Roman"/>
          <w:kern w:val="0"/>
          <w:sz w:val="32"/>
          <w:szCs w:val="32"/>
          <w:highlight w:val="none"/>
          <w:lang w:eastAsia="zh-CN"/>
        </w:rPr>
        <w:t>地方政府专项债务还本支出</w:t>
      </w:r>
      <w:r>
        <w:rPr>
          <w:rFonts w:hint="eastAsia" w:ascii="仿宋_GB2312" w:hAnsi="仿宋_GB2312" w:eastAsia="仿宋_GB2312" w:cs="Times New Roman"/>
          <w:kern w:val="0"/>
          <w:sz w:val="32"/>
          <w:szCs w:val="32"/>
          <w:highlight w:val="none"/>
          <w:lang w:val="en-US" w:eastAsia="zh-CN"/>
        </w:rPr>
        <w:t>11100万元，</w:t>
      </w:r>
      <w:r>
        <w:rPr>
          <w:rFonts w:hint="eastAsia" w:ascii="仿宋_GB2312" w:hAnsi="仿宋_GB2312" w:eastAsia="仿宋_GB2312" w:cs="Times New Roman"/>
          <w:kern w:val="0"/>
          <w:sz w:val="32"/>
          <w:szCs w:val="32"/>
          <w:highlight w:val="none"/>
        </w:rPr>
        <w:t>支出合计</w:t>
      </w:r>
      <w:r>
        <w:rPr>
          <w:rFonts w:hint="eastAsia" w:ascii="仿宋_GB2312" w:eastAsia="仿宋_GB2312" w:cs="Times New Roman"/>
          <w:kern w:val="0"/>
          <w:sz w:val="32"/>
          <w:szCs w:val="32"/>
          <w:highlight w:val="none"/>
          <w:lang w:val="en-US" w:eastAsia="zh-CN"/>
        </w:rPr>
        <w:t>282012</w:t>
      </w:r>
      <w:r>
        <w:rPr>
          <w:rFonts w:hint="eastAsia" w:ascii="仿宋_GB2312" w:hAnsi="仿宋_GB2312" w:eastAsia="仿宋_GB2312" w:cs="Times New Roman"/>
          <w:kern w:val="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国有资本经营预算收支情况</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2023年国有资本经营预算收入安排0.1亿元，支出安排0.1亿元，年末无结余。  </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firstLine="640" w:firstLineChars="200"/>
        <w:jc w:val="left"/>
        <w:textAlignment w:val="auto"/>
        <w:rPr>
          <w:rFonts w:hint="eastAsia" w:ascii="仿宋_GB2312" w:eastAsia="仿宋_GB2312"/>
          <w:sz w:val="32"/>
          <w:szCs w:val="32"/>
          <w:lang w:val="en-US" w:eastAsia="zh-CN"/>
        </w:rPr>
      </w:pPr>
      <w:r>
        <w:rPr>
          <w:rFonts w:hint="eastAsia" w:ascii="黑体" w:hAnsi="黑体" w:eastAsia="黑体"/>
          <w:sz w:val="32"/>
          <w:szCs w:val="32"/>
          <w:highlight w:val="none"/>
          <w:lang w:val="en-US" w:eastAsia="zh-CN"/>
        </w:rPr>
        <w:t xml:space="preserve">四、社保基金预算收支情况   </w:t>
      </w:r>
      <w:r>
        <w:rPr>
          <w:rFonts w:hint="eastAsia" w:ascii="仿宋_GB2312" w:eastAsia="仿宋_GB2312"/>
          <w:sz w:val="32"/>
          <w:szCs w:val="32"/>
          <w:lang w:val="en-US" w:eastAsia="zh-CN"/>
        </w:rPr>
        <w:t xml:space="preserve">                                          </w:t>
      </w:r>
    </w:p>
    <w:p>
      <w:pPr>
        <w:pStyle w:val="3"/>
        <w:rPr>
          <w:rFonts w:hint="eastAsia"/>
        </w:rPr>
      </w:pPr>
    </w:p>
    <w:p>
      <w:pPr>
        <w:pStyle w:val="4"/>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Times New Roman"/>
          <w:kern w:val="0"/>
          <w:sz w:val="32"/>
          <w:szCs w:val="32"/>
          <w:highlight w:val="none"/>
        </w:rPr>
      </w:pPr>
      <w:r>
        <w:rPr>
          <w:rFonts w:hint="eastAsia" w:ascii="仿宋_GB2312" w:hAnsi="仿宋_GB2312" w:eastAsia="仿宋_GB2312" w:cs="Times New Roman"/>
          <w:kern w:val="0"/>
          <w:sz w:val="32"/>
          <w:szCs w:val="32"/>
          <w:highlight w:val="none"/>
        </w:rPr>
        <w:t>当年社保基金收入安排</w:t>
      </w:r>
      <w:r>
        <w:rPr>
          <w:rFonts w:hint="eastAsia" w:ascii="仿宋_GB2312" w:eastAsia="仿宋_GB2312" w:cs="Times New Roman"/>
          <w:kern w:val="0"/>
          <w:sz w:val="32"/>
          <w:szCs w:val="32"/>
          <w:highlight w:val="none"/>
          <w:lang w:val="en-US" w:eastAsia="zh-CN"/>
        </w:rPr>
        <w:t>63637</w:t>
      </w:r>
      <w:r>
        <w:rPr>
          <w:rFonts w:hint="eastAsia" w:ascii="仿宋_GB2312" w:hAnsi="仿宋_GB2312" w:eastAsia="仿宋_GB2312" w:cs="Times New Roman"/>
          <w:kern w:val="0"/>
          <w:sz w:val="32"/>
          <w:szCs w:val="32"/>
          <w:highlight w:val="none"/>
        </w:rPr>
        <w:t>万元，支出安排</w:t>
      </w:r>
      <w:r>
        <w:rPr>
          <w:rFonts w:hint="eastAsia" w:ascii="仿宋_GB2312" w:eastAsia="仿宋_GB2312" w:cs="Times New Roman"/>
          <w:kern w:val="0"/>
          <w:sz w:val="32"/>
          <w:szCs w:val="32"/>
          <w:highlight w:val="none"/>
          <w:lang w:val="en-US" w:eastAsia="zh-CN"/>
        </w:rPr>
        <w:t>57787</w:t>
      </w:r>
      <w:r>
        <w:rPr>
          <w:rFonts w:hint="eastAsia" w:ascii="仿宋_GB2312" w:hAnsi="仿宋_GB2312" w:eastAsia="仿宋_GB2312" w:cs="Times New Roman"/>
          <w:kern w:val="0"/>
          <w:sz w:val="32"/>
          <w:szCs w:val="32"/>
          <w:highlight w:val="none"/>
        </w:rPr>
        <w:t>万元，年末滚存结余</w:t>
      </w:r>
      <w:r>
        <w:rPr>
          <w:rFonts w:hint="eastAsia" w:ascii="仿宋_GB2312" w:hAnsi="仿宋_GB2312" w:eastAsia="仿宋_GB2312" w:cs="Times New Roman"/>
          <w:kern w:val="0"/>
          <w:sz w:val="32"/>
          <w:szCs w:val="32"/>
          <w:highlight w:val="none"/>
          <w:lang w:val="en-US" w:eastAsia="zh-CN"/>
        </w:rPr>
        <w:t>56251</w:t>
      </w:r>
      <w:r>
        <w:rPr>
          <w:rFonts w:hint="eastAsia" w:ascii="仿宋_GB2312" w:hAnsi="仿宋_GB2312" w:eastAsia="仿宋_GB2312" w:cs="Times New Roman"/>
          <w:kern w:val="0"/>
          <w:sz w:val="32"/>
          <w:szCs w:val="32"/>
          <w:highlight w:val="none"/>
        </w:rPr>
        <w:t>万元。分险种来看，主要有机关事业单位养老保险基金收入</w:t>
      </w:r>
      <w:r>
        <w:rPr>
          <w:rFonts w:hint="eastAsia" w:ascii="仿宋_GB2312" w:eastAsia="仿宋_GB2312" w:cs="Times New Roman"/>
          <w:kern w:val="0"/>
          <w:sz w:val="32"/>
          <w:szCs w:val="32"/>
          <w:highlight w:val="none"/>
          <w:lang w:val="en-US" w:eastAsia="zh-CN"/>
        </w:rPr>
        <w:t>42371</w:t>
      </w:r>
      <w:r>
        <w:rPr>
          <w:rFonts w:hint="eastAsia" w:ascii="仿宋_GB2312" w:hAnsi="仿宋_GB2312" w:eastAsia="仿宋_GB2312" w:cs="Times New Roman"/>
          <w:kern w:val="0"/>
          <w:sz w:val="32"/>
          <w:szCs w:val="32"/>
          <w:highlight w:val="none"/>
        </w:rPr>
        <w:t>万元，支出</w:t>
      </w:r>
      <w:r>
        <w:rPr>
          <w:rFonts w:hint="eastAsia" w:ascii="仿宋_GB2312" w:eastAsia="仿宋_GB2312" w:cs="Times New Roman"/>
          <w:kern w:val="0"/>
          <w:sz w:val="32"/>
          <w:szCs w:val="32"/>
          <w:highlight w:val="none"/>
          <w:lang w:val="en-US" w:eastAsia="zh-CN"/>
        </w:rPr>
        <w:t>42363</w:t>
      </w:r>
      <w:r>
        <w:rPr>
          <w:rFonts w:hint="eastAsia" w:ascii="仿宋_GB2312" w:hAnsi="仿宋_GB2312" w:eastAsia="仿宋_GB2312" w:cs="Times New Roman"/>
          <w:kern w:val="0"/>
          <w:sz w:val="32"/>
          <w:szCs w:val="32"/>
          <w:highlight w:val="none"/>
        </w:rPr>
        <w:t>万元</w:t>
      </w:r>
      <w:r>
        <w:rPr>
          <w:rFonts w:hint="eastAsia" w:ascii="仿宋_GB2312" w:hAnsi="Times New Roman" w:eastAsia="仿宋_GB2312" w:cs="Times New Roman"/>
          <w:kern w:val="0"/>
          <w:sz w:val="32"/>
          <w:szCs w:val="32"/>
          <w:highlight w:val="none"/>
        </w:rPr>
        <w:t>;</w:t>
      </w:r>
      <w:r>
        <w:rPr>
          <w:rFonts w:hint="eastAsia" w:ascii="仿宋_GB2312" w:hAnsi="仿宋_GB2312" w:eastAsia="仿宋_GB2312" w:cs="Times New Roman"/>
          <w:kern w:val="0"/>
          <w:sz w:val="32"/>
          <w:szCs w:val="32"/>
          <w:highlight w:val="none"/>
        </w:rPr>
        <w:t>城乡居民基本养老保险基金收入</w:t>
      </w:r>
      <w:r>
        <w:rPr>
          <w:rFonts w:hint="eastAsia" w:ascii="仿宋_GB2312" w:eastAsia="仿宋_GB2312" w:cs="Times New Roman"/>
          <w:kern w:val="0"/>
          <w:sz w:val="32"/>
          <w:szCs w:val="32"/>
          <w:highlight w:val="none"/>
          <w:lang w:val="en-US" w:eastAsia="zh-CN"/>
        </w:rPr>
        <w:t>21266</w:t>
      </w:r>
      <w:r>
        <w:rPr>
          <w:rFonts w:hint="eastAsia" w:ascii="仿宋_GB2312" w:hAnsi="仿宋_GB2312" w:eastAsia="仿宋_GB2312" w:cs="Times New Roman"/>
          <w:kern w:val="0"/>
          <w:sz w:val="32"/>
          <w:szCs w:val="32"/>
          <w:highlight w:val="none"/>
        </w:rPr>
        <w:t>万元，支出</w:t>
      </w:r>
      <w:r>
        <w:rPr>
          <w:rFonts w:hint="eastAsia" w:ascii="仿宋_GB2312" w:eastAsia="仿宋_GB2312" w:cs="Times New Roman"/>
          <w:kern w:val="0"/>
          <w:sz w:val="32"/>
          <w:szCs w:val="32"/>
          <w:highlight w:val="none"/>
          <w:lang w:val="en-US" w:eastAsia="zh-CN"/>
        </w:rPr>
        <w:t>15424</w:t>
      </w:r>
      <w:r>
        <w:rPr>
          <w:rFonts w:hint="eastAsia" w:ascii="仿宋_GB2312" w:hAnsi="仿宋_GB2312" w:eastAsia="仿宋_GB2312" w:cs="Times New Roman"/>
          <w:kern w:val="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五、</w:t>
      </w:r>
      <w:r>
        <w:rPr>
          <w:rFonts w:hint="eastAsia" w:ascii="黑体" w:hAnsi="黑体" w:eastAsia="黑体"/>
          <w:sz w:val="32"/>
          <w:szCs w:val="32"/>
          <w:highlight w:val="none"/>
        </w:rPr>
        <w:t>“三公”经费预算安排情况说明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年道县行政单位（含参照公务员法管理的事业单位）、事业单位和其他单位“三公”经费预算汇总数为</w:t>
      </w:r>
      <w:r>
        <w:rPr>
          <w:rFonts w:hint="eastAsia" w:ascii="仿宋_GB2312" w:eastAsia="仿宋_GB2312"/>
          <w:color w:val="auto"/>
          <w:sz w:val="32"/>
          <w:szCs w:val="32"/>
          <w:highlight w:val="none"/>
          <w:lang w:val="en-US" w:eastAsia="zh-CN"/>
        </w:rPr>
        <w:t>3635</w:t>
      </w:r>
      <w:r>
        <w:rPr>
          <w:rFonts w:hint="eastAsia" w:ascii="仿宋_GB2312" w:eastAsia="仿宋_GB2312"/>
          <w:color w:val="auto"/>
          <w:sz w:val="32"/>
          <w:szCs w:val="32"/>
          <w:highlight w:val="none"/>
        </w:rPr>
        <w:t>万元，较上年预算减少</w:t>
      </w:r>
      <w:r>
        <w:rPr>
          <w:rFonts w:hint="eastAsia" w:ascii="仿宋_GB2312" w:eastAsia="仿宋_GB2312"/>
          <w:color w:val="auto"/>
          <w:sz w:val="32"/>
          <w:szCs w:val="32"/>
          <w:highlight w:val="none"/>
          <w:lang w:val="en-US" w:eastAsia="zh-CN"/>
        </w:rPr>
        <w:t>193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%。其中公务接待费</w:t>
      </w:r>
      <w:r>
        <w:rPr>
          <w:rFonts w:hint="eastAsia" w:ascii="仿宋_GB2312" w:eastAsia="仿宋_GB2312"/>
          <w:color w:val="auto"/>
          <w:sz w:val="32"/>
          <w:szCs w:val="32"/>
          <w:highlight w:val="none"/>
          <w:lang w:val="en-US" w:eastAsia="zh-CN"/>
        </w:rPr>
        <w:t>1867</w:t>
      </w:r>
      <w:r>
        <w:rPr>
          <w:rFonts w:hint="eastAsia" w:ascii="仿宋_GB2312" w:eastAsia="仿宋_GB2312"/>
          <w:color w:val="auto"/>
          <w:sz w:val="32"/>
          <w:szCs w:val="32"/>
          <w:highlight w:val="none"/>
        </w:rPr>
        <w:t>万元、公务用车运行维护费</w:t>
      </w:r>
      <w:r>
        <w:rPr>
          <w:rFonts w:hint="eastAsia" w:ascii="仿宋_GB2312" w:eastAsia="仿宋_GB2312"/>
          <w:color w:val="auto"/>
          <w:sz w:val="32"/>
          <w:szCs w:val="32"/>
          <w:highlight w:val="none"/>
          <w:lang w:val="en-US" w:eastAsia="zh-CN"/>
        </w:rPr>
        <w:t>1552</w:t>
      </w:r>
      <w:r>
        <w:rPr>
          <w:rFonts w:hint="eastAsia" w:ascii="仿宋_GB2312" w:eastAsia="仿宋_GB2312"/>
          <w:color w:val="auto"/>
          <w:sz w:val="32"/>
          <w:szCs w:val="32"/>
          <w:highlight w:val="none"/>
        </w:rPr>
        <w:t>万元、公务用车购置</w:t>
      </w:r>
      <w:r>
        <w:rPr>
          <w:rFonts w:hint="eastAsia" w:ascii="仿宋_GB2312" w:eastAsia="仿宋_GB2312"/>
          <w:color w:val="auto"/>
          <w:sz w:val="32"/>
          <w:szCs w:val="32"/>
          <w:highlight w:val="none"/>
          <w:lang w:val="en-US" w:eastAsia="zh-CN"/>
        </w:rPr>
        <w:t>216</w:t>
      </w:r>
      <w:r>
        <w:rPr>
          <w:rFonts w:hint="eastAsia" w:ascii="仿宋_GB2312" w:eastAsia="仿宋_GB2312"/>
          <w:color w:val="auto"/>
          <w:sz w:val="32"/>
          <w:szCs w:val="32"/>
          <w:highlight w:val="none"/>
        </w:rPr>
        <w:t>万元。其中，公务接待费较上年预算减少</w:t>
      </w:r>
      <w:r>
        <w:rPr>
          <w:rFonts w:hint="eastAsia" w:ascii="仿宋_GB2312" w:eastAsia="仿宋_GB2312"/>
          <w:color w:val="auto"/>
          <w:sz w:val="32"/>
          <w:szCs w:val="32"/>
          <w:highlight w:val="none"/>
          <w:lang w:val="en-US" w:eastAsia="zh-CN"/>
        </w:rPr>
        <w:t>99</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%，主要原因是严格执行中央“八项”规定、《党政机关厉行节约反对浪费条例》和省委若干规定，从严控制接待范围和标准；公务用车购置及运行费较上年预算减少</w:t>
      </w:r>
      <w:r>
        <w:rPr>
          <w:rFonts w:hint="eastAsia" w:ascii="仿宋_GB2312" w:eastAsia="仿宋_GB2312"/>
          <w:color w:val="auto"/>
          <w:sz w:val="32"/>
          <w:szCs w:val="32"/>
          <w:highlight w:val="none"/>
          <w:lang w:val="en-US" w:eastAsia="zh-CN"/>
        </w:rPr>
        <w:t>94</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%，主要原因：一是公务用车制度改革，压缩了公务用车数量；二是加强车辆管理，规范车辆使用，节约了运行成本；202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年无因公出国（境）费用预算。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六、</w:t>
      </w:r>
      <w:r>
        <w:rPr>
          <w:rFonts w:hint="eastAsia" w:ascii="黑体" w:hAnsi="黑体" w:eastAsia="黑体"/>
          <w:sz w:val="32"/>
          <w:szCs w:val="32"/>
          <w:highlight w:val="none"/>
        </w:rPr>
        <w:t>税收返还和转移支付情况说明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eastAsia="楷体_GB2312"/>
          <w:b/>
          <w:sz w:val="32"/>
          <w:szCs w:val="32"/>
          <w:highlight w:val="none"/>
        </w:rPr>
      </w:pPr>
      <w:r>
        <w:rPr>
          <w:rFonts w:hint="eastAsia" w:ascii="仿宋_GB2312" w:eastAsia="仿宋_GB2312"/>
          <w:b/>
          <w:color w:val="000000"/>
          <w:sz w:val="32"/>
          <w:szCs w:val="32"/>
          <w:highlight w:val="none"/>
        </w:rPr>
        <w:t>（一）</w:t>
      </w:r>
      <w:r>
        <w:rPr>
          <w:rFonts w:hint="eastAsia" w:ascii="楷体_GB2312" w:eastAsia="楷体_GB2312"/>
          <w:b/>
          <w:sz w:val="32"/>
          <w:szCs w:val="32"/>
          <w:highlight w:val="none"/>
        </w:rPr>
        <w:t>一般公共预算税收返还和转移支付情况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年，道县一般公共预算税收返还和转移支付预算</w:t>
      </w:r>
      <w:r>
        <w:rPr>
          <w:rFonts w:hint="eastAsia" w:ascii="仿宋_GB2312" w:eastAsia="仿宋_GB2312"/>
          <w:sz w:val="32"/>
          <w:szCs w:val="32"/>
          <w:highlight w:val="none"/>
          <w:lang w:val="en-US" w:eastAsia="zh-CN"/>
        </w:rPr>
        <w:t>262085</w:t>
      </w:r>
      <w:r>
        <w:rPr>
          <w:rFonts w:hint="eastAsia" w:ascii="仿宋_GB2312" w:eastAsia="仿宋_GB2312"/>
          <w:sz w:val="32"/>
          <w:szCs w:val="32"/>
          <w:highlight w:val="none"/>
        </w:rPr>
        <w:t>万元，比上年</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rPr>
        <w:t>了</w:t>
      </w:r>
      <w:r>
        <w:rPr>
          <w:rFonts w:hint="eastAsia" w:ascii="仿宋_GB2312" w:eastAsia="仿宋_GB2312"/>
          <w:sz w:val="32"/>
          <w:szCs w:val="32"/>
          <w:highlight w:val="none"/>
          <w:lang w:val="en-US" w:eastAsia="zh-CN"/>
        </w:rPr>
        <w:t>16116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6.5</w:t>
      </w:r>
      <w:r>
        <w:rPr>
          <w:rFonts w:hint="eastAsia" w:ascii="仿宋_GB2312" w:eastAsia="仿宋_GB2312"/>
          <w:sz w:val="32"/>
          <w:szCs w:val="32"/>
          <w:highlight w:val="none"/>
        </w:rPr>
        <w:t>%。其中：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rPr>
        <w:t>1.税收返还</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税收返还8320万元，与上年持平。其中：增值税税收返还2936万元；消费税税收返还1329万元；所得税基数返还1354万元；成品油税费改革税收返还1762万元；其他税收返还939万元。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val="en-US" w:eastAsia="zh-CN"/>
        </w:rPr>
        <w:t>2.</w:t>
      </w:r>
      <w:r>
        <w:rPr>
          <w:rFonts w:hint="eastAsia" w:ascii="仿宋_GB2312" w:eastAsia="仿宋_GB2312"/>
          <w:b/>
          <w:color w:val="000000"/>
          <w:sz w:val="32"/>
          <w:szCs w:val="32"/>
          <w:highlight w:val="none"/>
        </w:rPr>
        <w:t>一般性转移支付</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一般性转移支付</w:t>
      </w:r>
      <w:r>
        <w:rPr>
          <w:rFonts w:hint="eastAsia" w:ascii="仿宋_GB2312" w:eastAsia="仿宋_GB2312"/>
          <w:color w:val="000000"/>
          <w:sz w:val="32"/>
          <w:szCs w:val="32"/>
          <w:highlight w:val="none"/>
          <w:lang w:val="en-US" w:eastAsia="zh-CN"/>
        </w:rPr>
        <w:t>233765</w:t>
      </w:r>
      <w:r>
        <w:rPr>
          <w:rFonts w:hint="eastAsia" w:ascii="仿宋_GB2312" w:eastAsia="仿宋_GB2312"/>
          <w:color w:val="000000"/>
          <w:sz w:val="32"/>
          <w:szCs w:val="32"/>
          <w:highlight w:val="none"/>
        </w:rPr>
        <w:t>万元，比上年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15852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7.2</w:t>
      </w:r>
      <w:r>
        <w:rPr>
          <w:rFonts w:hint="eastAsia" w:ascii="仿宋_GB2312" w:eastAsia="仿宋_GB2312"/>
          <w:color w:val="000000"/>
          <w:sz w:val="32"/>
          <w:szCs w:val="32"/>
          <w:highlight w:val="none"/>
        </w:rPr>
        <w:t>%。其中：</w:t>
      </w:r>
      <w:r>
        <w:rPr>
          <w:rFonts w:hint="eastAsia" w:ascii="仿宋_GB2312" w:eastAsia="仿宋_GB2312"/>
          <w:sz w:val="32"/>
          <w:szCs w:val="32"/>
          <w:highlight w:val="none"/>
        </w:rPr>
        <w:t>体制补助收入745万元，与上年持平；均衡性转移支付收入</w:t>
      </w:r>
      <w:r>
        <w:rPr>
          <w:rFonts w:hint="eastAsia" w:ascii="仿宋_GB2312" w:eastAsia="仿宋_GB2312"/>
          <w:sz w:val="32"/>
          <w:szCs w:val="32"/>
          <w:highlight w:val="none"/>
          <w:lang w:val="en-US" w:eastAsia="zh-CN"/>
        </w:rPr>
        <w:t>72093</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7689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11.9</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，主要是上级加大了对下的转移支付力度</w:t>
      </w:r>
      <w:r>
        <w:rPr>
          <w:rFonts w:hint="eastAsia" w:ascii="仿宋_GB2312" w:eastAsia="仿宋_GB2312"/>
          <w:sz w:val="32"/>
          <w:szCs w:val="32"/>
          <w:highlight w:val="none"/>
        </w:rPr>
        <w:t>；革命老区转移支付240万元，</w:t>
      </w:r>
      <w:r>
        <w:rPr>
          <w:rFonts w:hint="eastAsia" w:ascii="仿宋_GB2312" w:eastAsia="仿宋_GB2312"/>
          <w:color w:val="000000"/>
          <w:sz w:val="32"/>
          <w:szCs w:val="32"/>
          <w:highlight w:val="none"/>
        </w:rPr>
        <w:t>与上年持平</w:t>
      </w:r>
      <w:r>
        <w:rPr>
          <w:rFonts w:hint="eastAsia" w:ascii="仿宋_GB2312" w:eastAsia="仿宋_GB2312"/>
          <w:sz w:val="32"/>
          <w:szCs w:val="32"/>
          <w:highlight w:val="none"/>
        </w:rPr>
        <w:t>；贫困地区转移支付收入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较上年减少了</w:t>
      </w:r>
      <w:r>
        <w:rPr>
          <w:rFonts w:hint="eastAsia" w:ascii="仿宋_GB2312" w:eastAsia="仿宋_GB2312"/>
          <w:sz w:val="32"/>
          <w:szCs w:val="32"/>
          <w:highlight w:val="none"/>
          <w:lang w:val="en-US" w:eastAsia="zh-CN"/>
        </w:rPr>
        <w:t>4549万元，主要是不视为财力性收入</w:t>
      </w:r>
      <w:r>
        <w:rPr>
          <w:rFonts w:hint="eastAsia" w:ascii="仿宋_GB2312" w:eastAsia="仿宋_GB2312"/>
          <w:sz w:val="32"/>
          <w:szCs w:val="32"/>
          <w:highlight w:val="none"/>
        </w:rPr>
        <w:t>；县级基本财力保障补助收入</w:t>
      </w:r>
      <w:r>
        <w:rPr>
          <w:rFonts w:hint="eastAsia" w:ascii="仿宋_GB2312" w:eastAsia="仿宋_GB2312"/>
          <w:sz w:val="32"/>
          <w:szCs w:val="32"/>
          <w:highlight w:val="none"/>
          <w:lang w:val="en-US" w:eastAsia="zh-CN"/>
        </w:rPr>
        <w:t>25653</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w:t>
      </w:r>
      <w:r>
        <w:rPr>
          <w:rFonts w:hint="eastAsia" w:ascii="仿宋_GB2312" w:eastAsia="仿宋_GB2312"/>
          <w:color w:val="000000"/>
          <w:sz w:val="32"/>
          <w:szCs w:val="32"/>
          <w:highlight w:val="none"/>
          <w:lang w:eastAsia="zh-CN"/>
        </w:rPr>
        <w:t>上年减少</w:t>
      </w:r>
      <w:r>
        <w:rPr>
          <w:rFonts w:hint="eastAsia" w:ascii="仿宋_GB2312" w:eastAsia="仿宋_GB2312"/>
          <w:color w:val="000000"/>
          <w:sz w:val="32"/>
          <w:szCs w:val="32"/>
          <w:highlight w:val="none"/>
          <w:lang w:val="en-US" w:eastAsia="zh-CN"/>
        </w:rPr>
        <w:t>662万，主要是剔除了一次性因素</w:t>
      </w:r>
      <w:r>
        <w:rPr>
          <w:rFonts w:hint="eastAsia" w:ascii="仿宋_GB2312" w:eastAsia="仿宋_GB2312"/>
          <w:sz w:val="32"/>
          <w:szCs w:val="32"/>
          <w:highlight w:val="none"/>
        </w:rPr>
        <w:t>；结算补助收入</w:t>
      </w:r>
      <w:r>
        <w:rPr>
          <w:rFonts w:hint="eastAsia" w:ascii="仿宋_GB2312" w:eastAsia="仿宋_GB2312"/>
          <w:sz w:val="32"/>
          <w:szCs w:val="32"/>
          <w:highlight w:val="none"/>
          <w:lang w:val="en-US" w:eastAsia="zh-CN"/>
        </w:rPr>
        <w:t>3000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67万元</w:t>
      </w:r>
      <w:r>
        <w:rPr>
          <w:rFonts w:hint="eastAsia" w:ascii="仿宋_GB2312" w:eastAsia="仿宋_GB2312"/>
          <w:color w:val="000000"/>
          <w:sz w:val="32"/>
          <w:szCs w:val="32"/>
          <w:highlight w:val="none"/>
        </w:rPr>
        <w:t>；资源枯竭城市转移支付收入</w:t>
      </w:r>
      <w:r>
        <w:rPr>
          <w:rFonts w:hint="eastAsia" w:ascii="仿宋_GB2312" w:eastAsia="仿宋_GB2312"/>
          <w:color w:val="000000"/>
          <w:sz w:val="32"/>
          <w:szCs w:val="32"/>
          <w:highlight w:val="none"/>
          <w:lang w:val="en-US" w:eastAsia="zh-CN"/>
        </w:rPr>
        <w:t>840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比上年减少</w:t>
      </w:r>
      <w:r>
        <w:rPr>
          <w:rFonts w:hint="eastAsia" w:ascii="仿宋_GB2312" w:eastAsia="仿宋_GB2312"/>
          <w:color w:val="000000"/>
          <w:sz w:val="32"/>
          <w:szCs w:val="32"/>
          <w:highlight w:val="none"/>
          <w:lang w:val="en-US" w:eastAsia="zh-CN"/>
        </w:rPr>
        <w:t>202万元</w:t>
      </w:r>
      <w:r>
        <w:rPr>
          <w:rFonts w:hint="eastAsia" w:ascii="仿宋_GB2312" w:eastAsia="仿宋_GB2312"/>
          <w:color w:val="000000"/>
          <w:sz w:val="32"/>
          <w:szCs w:val="32"/>
          <w:highlight w:val="none"/>
        </w:rPr>
        <w:t>；</w:t>
      </w:r>
      <w:r>
        <w:rPr>
          <w:rFonts w:hint="eastAsia" w:ascii="仿宋_GB2312" w:eastAsia="仿宋_GB2312"/>
          <w:sz w:val="32"/>
          <w:szCs w:val="32"/>
          <w:highlight w:val="none"/>
        </w:rPr>
        <w:t>企业事业单位划转补助收入及固定数额补助收入15</w:t>
      </w:r>
      <w:r>
        <w:rPr>
          <w:rFonts w:hint="eastAsia" w:ascii="仿宋_GB2312" w:eastAsia="仿宋_GB2312"/>
          <w:sz w:val="32"/>
          <w:szCs w:val="32"/>
          <w:highlight w:val="none"/>
          <w:lang w:val="en-US" w:eastAsia="zh-CN"/>
        </w:rPr>
        <w:t>877</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与上年持平</w:t>
      </w:r>
      <w:r>
        <w:rPr>
          <w:rFonts w:hint="eastAsia" w:ascii="仿宋_GB2312" w:eastAsia="仿宋_GB2312"/>
          <w:sz w:val="32"/>
          <w:szCs w:val="32"/>
          <w:highlight w:val="none"/>
        </w:rPr>
        <w:t>；产粮（油）大县奖励资金收入</w:t>
      </w:r>
      <w:r>
        <w:rPr>
          <w:rFonts w:hint="eastAsia" w:ascii="仿宋_GB2312" w:eastAsia="仿宋_GB2312"/>
          <w:sz w:val="32"/>
          <w:szCs w:val="32"/>
          <w:highlight w:val="none"/>
          <w:lang w:val="en-US" w:eastAsia="zh-CN"/>
        </w:rPr>
        <w:t>1600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w:t>
      </w:r>
      <w:r>
        <w:rPr>
          <w:rFonts w:hint="eastAsia" w:ascii="仿宋_GB2312" w:eastAsia="仿宋_GB2312"/>
          <w:color w:val="000000"/>
          <w:sz w:val="32"/>
          <w:szCs w:val="32"/>
          <w:highlight w:val="none"/>
          <w:lang w:eastAsia="zh-CN"/>
        </w:rPr>
        <w:t>上年减少</w:t>
      </w:r>
      <w:r>
        <w:rPr>
          <w:rFonts w:hint="eastAsia" w:ascii="仿宋_GB2312" w:eastAsia="仿宋_GB2312"/>
          <w:color w:val="000000"/>
          <w:sz w:val="32"/>
          <w:szCs w:val="32"/>
          <w:highlight w:val="none"/>
          <w:lang w:val="en-US" w:eastAsia="zh-CN"/>
        </w:rPr>
        <w:t>3567万元，主要是因为产油部分不视为财力性收入</w:t>
      </w:r>
      <w:r>
        <w:rPr>
          <w:rFonts w:hint="eastAsia" w:ascii="仿宋_GB2312" w:eastAsia="仿宋_GB2312"/>
          <w:sz w:val="32"/>
          <w:szCs w:val="32"/>
          <w:highlight w:val="none"/>
        </w:rPr>
        <w:t>；重点生态功能区转移支付收入</w:t>
      </w:r>
      <w:r>
        <w:rPr>
          <w:rFonts w:hint="eastAsia" w:ascii="仿宋_GB2312" w:eastAsia="仿宋_GB2312"/>
          <w:sz w:val="32"/>
          <w:szCs w:val="32"/>
          <w:highlight w:val="none"/>
          <w:lang w:val="en-US" w:eastAsia="zh-CN"/>
        </w:rPr>
        <w:t>6527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与上年持平</w:t>
      </w:r>
      <w:r>
        <w:rPr>
          <w:rFonts w:hint="eastAsia" w:ascii="仿宋_GB2312" w:eastAsia="仿宋_GB2312"/>
          <w:sz w:val="32"/>
          <w:szCs w:val="32"/>
          <w:highlight w:val="none"/>
        </w:rPr>
        <w:t>；上级提前下达需列支的一般转移支付</w:t>
      </w:r>
      <w:r>
        <w:rPr>
          <w:rFonts w:hint="eastAsia" w:ascii="仿宋_GB2312" w:eastAsia="仿宋_GB2312"/>
          <w:sz w:val="32"/>
          <w:szCs w:val="32"/>
          <w:highlight w:val="none"/>
          <w:lang w:val="en-US" w:eastAsia="zh-CN"/>
        </w:rPr>
        <w:t>105690</w:t>
      </w:r>
      <w:r>
        <w:rPr>
          <w:rFonts w:hint="eastAsia" w:ascii="仿宋_GB2312" w:eastAsia="仿宋_GB2312"/>
          <w:sz w:val="32"/>
          <w:szCs w:val="32"/>
          <w:highlight w:val="none"/>
        </w:rPr>
        <w:t>万元，比上年</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17690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20.1</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乡村振兴资金以及产粮大县资金列入</w:t>
      </w:r>
      <w:r>
        <w:rPr>
          <w:rFonts w:hint="eastAsia" w:ascii="仿宋_GB2312" w:eastAsia="仿宋_GB2312"/>
          <w:color w:val="000000"/>
          <w:sz w:val="32"/>
          <w:szCs w:val="32"/>
          <w:highlight w:val="none"/>
        </w:rPr>
        <w:t>；</w:t>
      </w:r>
      <w:r>
        <w:rPr>
          <w:rFonts w:hint="eastAsia" w:ascii="仿宋_GB2312" w:eastAsia="仿宋_GB2312"/>
          <w:sz w:val="32"/>
          <w:szCs w:val="32"/>
          <w:highlight w:val="none"/>
        </w:rPr>
        <w:t>其他一般性转移支付收入</w:t>
      </w:r>
      <w:r>
        <w:rPr>
          <w:rFonts w:hint="eastAsia" w:ascii="仿宋_GB2312" w:eastAsia="仿宋_GB2312"/>
          <w:sz w:val="32"/>
          <w:szCs w:val="32"/>
          <w:highlight w:val="none"/>
          <w:lang w:val="en-US" w:eastAsia="zh-CN"/>
        </w:rPr>
        <w:t>1500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w:t>
      </w:r>
      <w:r>
        <w:rPr>
          <w:rFonts w:hint="eastAsia" w:ascii="仿宋_GB2312" w:eastAsia="仿宋_GB2312"/>
          <w:color w:val="000000"/>
          <w:sz w:val="32"/>
          <w:szCs w:val="32"/>
          <w:highlight w:val="none"/>
          <w:lang w:eastAsia="zh-CN"/>
        </w:rPr>
        <w:t>减少</w:t>
      </w:r>
      <w:r>
        <w:rPr>
          <w:rFonts w:hint="eastAsia" w:ascii="仿宋_GB2312" w:eastAsia="仿宋_GB2312"/>
          <w:color w:val="000000"/>
          <w:sz w:val="32"/>
          <w:szCs w:val="32"/>
          <w:highlight w:val="none"/>
          <w:lang w:val="en-US" w:eastAsia="zh-CN"/>
        </w:rPr>
        <w:t>1500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，主要是剔除了一次性因素和需列支的部分</w:t>
      </w:r>
      <w:r>
        <w:rPr>
          <w:rFonts w:hint="eastAsia" w:ascii="仿宋_GB2312" w:eastAsia="仿宋_GB2312"/>
          <w:color w:val="00000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返还性收入及一般性转移支付收入按照转移支付资金性质，统筹用于全县各项经济社会事业的发展，保障工资正常发放；机构正常运转；维护社会稳定；确保民生项目等。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val="en-US" w:eastAsia="zh-CN"/>
        </w:rPr>
        <w:t>3.</w:t>
      </w:r>
      <w:r>
        <w:rPr>
          <w:rFonts w:hint="eastAsia" w:ascii="仿宋_GB2312" w:eastAsia="仿宋_GB2312"/>
          <w:b/>
          <w:color w:val="000000"/>
          <w:sz w:val="32"/>
          <w:szCs w:val="32"/>
          <w:highlight w:val="none"/>
        </w:rPr>
        <w:t>专项转移支付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color w:val="000000"/>
          <w:sz w:val="32"/>
          <w:szCs w:val="32"/>
          <w:highlight w:val="none"/>
        </w:rPr>
        <w:t>专项转移支付2</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000万元</w:t>
      </w:r>
      <w:r>
        <w:rPr>
          <w:rFonts w:hint="eastAsia" w:ascii="仿宋_GB2312" w:eastAsia="仿宋_GB2312"/>
          <w:color w:val="000000"/>
          <w:sz w:val="32"/>
          <w:szCs w:val="32"/>
          <w:highlight w:val="none"/>
          <w:lang w:eastAsia="zh-CN"/>
        </w:rPr>
        <w:t>，与上年持平。</w:t>
      </w:r>
      <w:r>
        <w:rPr>
          <w:rFonts w:hint="eastAsia" w:ascii="仿宋_GB2312" w:eastAsia="仿宋_GB2312"/>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专项转移支付补助资金按照专门的资金管理办法、上级文件规定的用途专款专用。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lang w:val="en-US" w:eastAsia="zh-CN"/>
        </w:rPr>
        <w:t>(二)</w:t>
      </w:r>
      <w:r>
        <w:rPr>
          <w:rFonts w:hint="eastAsia" w:ascii="楷体_GB2312" w:eastAsia="楷体_GB2312"/>
          <w:b/>
          <w:color w:val="000000"/>
          <w:sz w:val="32"/>
          <w:szCs w:val="32"/>
          <w:highlight w:val="none"/>
        </w:rPr>
        <w:t>政府性基金上级补助收入预算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年政府性基金上级补助收入10000万元。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七、地方政府债务情况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lang w:val="en-US" w:eastAsia="zh-CN"/>
        </w:rPr>
      </w:pPr>
      <w:r>
        <w:rPr>
          <w:rFonts w:hint="eastAsia" w:ascii="仿宋_GB2312" w:eastAsia="仿宋_GB2312"/>
          <w:b/>
          <w:color w:val="000000"/>
          <w:sz w:val="32"/>
          <w:szCs w:val="32"/>
          <w:highlight w:val="none"/>
        </w:rPr>
        <w:t>（一）地方政府债务限额余额情况</w:t>
      </w:r>
      <w:r>
        <w:rPr>
          <w:rFonts w:hint="eastAsia" w:ascii="仿宋_GB2312" w:eastAsia="仿宋_GB2312"/>
          <w:b/>
          <w:color w:val="00000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年，政府债务总限额</w:t>
      </w:r>
      <w:r>
        <w:rPr>
          <w:rFonts w:hint="eastAsia" w:ascii="仿宋_GB2312" w:eastAsia="仿宋_GB2312"/>
          <w:sz w:val="32"/>
          <w:szCs w:val="32"/>
          <w:highlight w:val="none"/>
          <w:lang w:val="en-US" w:eastAsia="zh-CN"/>
        </w:rPr>
        <w:t>578068</w:t>
      </w:r>
      <w:r>
        <w:rPr>
          <w:rFonts w:hint="eastAsia" w:ascii="仿宋_GB2312" w:eastAsia="仿宋_GB2312"/>
          <w:sz w:val="32"/>
          <w:szCs w:val="32"/>
          <w:highlight w:val="none"/>
        </w:rPr>
        <w:t>万元，其中一般债务限额2</w:t>
      </w:r>
      <w:r>
        <w:rPr>
          <w:rFonts w:hint="eastAsia" w:ascii="仿宋_GB2312" w:eastAsia="仿宋_GB2312"/>
          <w:sz w:val="32"/>
          <w:szCs w:val="32"/>
          <w:highlight w:val="none"/>
          <w:lang w:val="en-US" w:eastAsia="zh-CN"/>
        </w:rPr>
        <w:t>7448</w:t>
      </w:r>
      <w:r>
        <w:rPr>
          <w:rFonts w:hint="eastAsia" w:ascii="仿宋_GB2312" w:eastAsia="仿宋_GB2312"/>
          <w:sz w:val="32"/>
          <w:szCs w:val="32"/>
          <w:highlight w:val="none"/>
        </w:rPr>
        <w:t>8万元，专项债务限额</w:t>
      </w:r>
      <w:r>
        <w:rPr>
          <w:rFonts w:hint="eastAsia" w:ascii="仿宋_GB2312" w:eastAsia="仿宋_GB2312"/>
          <w:sz w:val="32"/>
          <w:szCs w:val="32"/>
          <w:highlight w:val="none"/>
          <w:lang w:val="en-US" w:eastAsia="zh-CN"/>
        </w:rPr>
        <w:t>303580</w:t>
      </w:r>
      <w:r>
        <w:rPr>
          <w:rFonts w:hint="eastAsia" w:ascii="仿宋_GB2312" w:eastAsia="仿宋_GB2312"/>
          <w:sz w:val="32"/>
          <w:szCs w:val="32"/>
          <w:highlight w:val="none"/>
        </w:rPr>
        <w:t>万元。截止202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年底，地方政府债务余额</w:t>
      </w:r>
      <w:r>
        <w:rPr>
          <w:rFonts w:hint="eastAsia" w:ascii="仿宋_GB2312" w:eastAsia="仿宋_GB2312"/>
          <w:sz w:val="32"/>
          <w:szCs w:val="32"/>
          <w:highlight w:val="none"/>
          <w:lang w:val="en-US" w:eastAsia="zh-CN"/>
        </w:rPr>
        <w:t>578060</w:t>
      </w:r>
      <w:r>
        <w:rPr>
          <w:rFonts w:hint="eastAsia" w:ascii="仿宋_GB2312" w:eastAsia="仿宋_GB2312"/>
          <w:sz w:val="32"/>
          <w:szCs w:val="32"/>
          <w:highlight w:val="none"/>
        </w:rPr>
        <w:t>万元，其中一般债务余额</w:t>
      </w:r>
      <w:r>
        <w:rPr>
          <w:rFonts w:hint="eastAsia" w:ascii="仿宋_GB2312" w:eastAsia="仿宋_GB2312"/>
          <w:sz w:val="32"/>
          <w:szCs w:val="32"/>
          <w:highlight w:val="none"/>
          <w:lang w:val="en-US" w:eastAsia="zh-CN"/>
        </w:rPr>
        <w:t>274480</w:t>
      </w:r>
      <w:r>
        <w:rPr>
          <w:rFonts w:hint="eastAsia" w:ascii="仿宋_GB2312" w:eastAsia="仿宋_GB2312"/>
          <w:sz w:val="32"/>
          <w:szCs w:val="32"/>
          <w:highlight w:val="none"/>
        </w:rPr>
        <w:t>万元，专项债务余额</w:t>
      </w:r>
      <w:r>
        <w:rPr>
          <w:rFonts w:hint="eastAsia" w:ascii="仿宋_GB2312" w:eastAsia="仿宋_GB2312"/>
          <w:sz w:val="32"/>
          <w:szCs w:val="32"/>
          <w:highlight w:val="none"/>
          <w:lang w:val="en-US" w:eastAsia="zh-CN"/>
        </w:rPr>
        <w:t>303580</w:t>
      </w:r>
      <w:r>
        <w:rPr>
          <w:rFonts w:hint="eastAsia" w:ascii="仿宋_GB2312" w:eastAsia="仿宋_GB2312"/>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lang w:val="en-US" w:eastAsia="zh-CN"/>
        </w:rPr>
        <w:t>二</w:t>
      </w: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rPr>
        <w:t>地方政府债券发行情况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Cs/>
          <w:color w:val="000000"/>
          <w:sz w:val="32"/>
          <w:szCs w:val="32"/>
          <w:highlight w:val="none"/>
        </w:rPr>
      </w:pPr>
      <w:r>
        <w:rPr>
          <w:rFonts w:hint="eastAsia" w:ascii="仿宋_GB2312" w:eastAsia="仿宋_GB2312"/>
          <w:bCs/>
          <w:color w:val="000000"/>
          <w:sz w:val="32"/>
          <w:szCs w:val="32"/>
          <w:highlight w:val="none"/>
        </w:rPr>
        <w:t>202</w:t>
      </w:r>
      <w:r>
        <w:rPr>
          <w:rFonts w:hint="eastAsia" w:ascii="仿宋_GB2312" w:eastAsia="仿宋_GB2312"/>
          <w:bCs/>
          <w:color w:val="000000"/>
          <w:sz w:val="32"/>
          <w:szCs w:val="32"/>
          <w:highlight w:val="none"/>
          <w:lang w:val="en-US" w:eastAsia="zh-CN"/>
        </w:rPr>
        <w:t>2</w:t>
      </w:r>
      <w:r>
        <w:rPr>
          <w:rFonts w:hint="eastAsia" w:ascii="仿宋_GB2312" w:eastAsia="仿宋_GB2312"/>
          <w:bCs/>
          <w:color w:val="000000"/>
          <w:sz w:val="32"/>
          <w:szCs w:val="32"/>
          <w:highlight w:val="none"/>
        </w:rPr>
        <w:t>年，我县政府一般债券转贷收入</w:t>
      </w:r>
      <w:r>
        <w:rPr>
          <w:rFonts w:hint="eastAsia" w:ascii="仿宋_GB2312" w:eastAsia="仿宋_GB2312"/>
          <w:bCs/>
          <w:color w:val="000000"/>
          <w:sz w:val="32"/>
          <w:szCs w:val="32"/>
          <w:highlight w:val="none"/>
          <w:lang w:val="en-US" w:eastAsia="zh-CN"/>
        </w:rPr>
        <w:t>35042</w:t>
      </w:r>
      <w:r>
        <w:rPr>
          <w:rFonts w:hint="eastAsia" w:ascii="仿宋_GB2312" w:eastAsia="仿宋_GB2312"/>
          <w:bCs/>
          <w:color w:val="000000"/>
          <w:sz w:val="32"/>
          <w:szCs w:val="32"/>
          <w:highlight w:val="none"/>
        </w:rPr>
        <w:t>万元，其中新增债券</w:t>
      </w:r>
      <w:r>
        <w:rPr>
          <w:rFonts w:hint="eastAsia" w:ascii="仿宋_GB2312" w:eastAsia="仿宋_GB2312"/>
          <w:bCs/>
          <w:color w:val="000000"/>
          <w:sz w:val="32"/>
          <w:szCs w:val="32"/>
          <w:highlight w:val="none"/>
          <w:lang w:val="en-US" w:eastAsia="zh-CN"/>
        </w:rPr>
        <w:t>17600</w:t>
      </w:r>
      <w:r>
        <w:rPr>
          <w:rFonts w:hint="eastAsia" w:ascii="仿宋_GB2312" w:eastAsia="仿宋_GB2312"/>
          <w:bCs/>
          <w:color w:val="000000"/>
          <w:sz w:val="32"/>
          <w:szCs w:val="32"/>
          <w:highlight w:val="none"/>
        </w:rPr>
        <w:t>万元，置换债券</w:t>
      </w:r>
      <w:r>
        <w:rPr>
          <w:rFonts w:hint="eastAsia" w:ascii="仿宋_GB2312" w:eastAsia="仿宋_GB2312"/>
          <w:bCs/>
          <w:color w:val="000000"/>
          <w:sz w:val="32"/>
          <w:szCs w:val="32"/>
          <w:highlight w:val="none"/>
          <w:lang w:val="en-US" w:eastAsia="zh-CN"/>
        </w:rPr>
        <w:t>17442</w:t>
      </w:r>
      <w:r>
        <w:rPr>
          <w:rFonts w:hint="eastAsia" w:ascii="仿宋_GB2312" w:eastAsia="仿宋_GB2312"/>
          <w:bCs/>
          <w:color w:val="000000"/>
          <w:sz w:val="32"/>
          <w:szCs w:val="32"/>
          <w:highlight w:val="none"/>
        </w:rPr>
        <w:t>万元。专项债券转贷收入</w:t>
      </w:r>
      <w:r>
        <w:rPr>
          <w:rFonts w:hint="eastAsia" w:ascii="仿宋_GB2312" w:eastAsia="仿宋_GB2312"/>
          <w:bCs/>
          <w:color w:val="000000"/>
          <w:sz w:val="32"/>
          <w:szCs w:val="32"/>
          <w:highlight w:val="none"/>
          <w:lang w:val="en-US" w:eastAsia="zh-CN"/>
        </w:rPr>
        <w:t>96800</w:t>
      </w:r>
      <w:r>
        <w:rPr>
          <w:rFonts w:hint="eastAsia" w:ascii="仿宋_GB2312" w:eastAsia="仿宋_GB2312"/>
          <w:bCs/>
          <w:color w:val="000000"/>
          <w:sz w:val="32"/>
          <w:szCs w:val="32"/>
          <w:highlight w:val="none"/>
        </w:rPr>
        <w:t>万元，其中新增债券</w:t>
      </w:r>
      <w:r>
        <w:rPr>
          <w:rFonts w:hint="eastAsia" w:ascii="仿宋_GB2312" w:eastAsia="仿宋_GB2312"/>
          <w:bCs/>
          <w:color w:val="000000"/>
          <w:sz w:val="32"/>
          <w:szCs w:val="32"/>
          <w:highlight w:val="none"/>
          <w:lang w:val="en-US" w:eastAsia="zh-CN"/>
        </w:rPr>
        <w:t>96800</w:t>
      </w:r>
      <w:r>
        <w:rPr>
          <w:rFonts w:hint="eastAsia" w:ascii="仿宋_GB2312" w:eastAsia="仿宋_GB2312"/>
          <w:bCs/>
          <w:color w:val="000000"/>
          <w:sz w:val="32"/>
          <w:szCs w:val="32"/>
          <w:highlight w:val="none"/>
        </w:rPr>
        <w:t>万元，置换债券</w:t>
      </w:r>
      <w:r>
        <w:rPr>
          <w:rFonts w:hint="eastAsia" w:ascii="仿宋_GB2312" w:eastAsia="仿宋_GB2312"/>
          <w:bCs/>
          <w:color w:val="000000"/>
          <w:sz w:val="32"/>
          <w:szCs w:val="32"/>
          <w:highlight w:val="none"/>
          <w:lang w:val="en-US" w:eastAsia="zh-CN"/>
        </w:rPr>
        <w:t>0</w:t>
      </w:r>
      <w:r>
        <w:rPr>
          <w:rFonts w:hint="eastAsia" w:ascii="仿宋_GB2312" w:eastAsia="仿宋_GB2312"/>
          <w:bCs/>
          <w:color w:val="00000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lang w:val="en-US" w:eastAsia="zh-CN"/>
        </w:rPr>
        <w:t>三</w:t>
      </w: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rPr>
        <w:t>地方政府债务还本付息情况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年地方政府债券还本预计执行额</w:t>
      </w:r>
      <w:r>
        <w:rPr>
          <w:rFonts w:hint="eastAsia" w:ascii="仿宋_GB2312" w:eastAsia="仿宋_GB2312"/>
          <w:sz w:val="32"/>
          <w:szCs w:val="32"/>
          <w:highlight w:val="none"/>
          <w:lang w:val="en-US" w:eastAsia="zh-CN"/>
        </w:rPr>
        <w:t>17445</w:t>
      </w:r>
      <w:r>
        <w:rPr>
          <w:rFonts w:hint="eastAsia" w:ascii="仿宋_GB2312" w:eastAsia="仿宋_GB2312"/>
          <w:sz w:val="32"/>
          <w:szCs w:val="32"/>
          <w:highlight w:val="none"/>
        </w:rPr>
        <w:t>万元，其中：一般债务</w:t>
      </w:r>
      <w:r>
        <w:rPr>
          <w:rFonts w:hint="eastAsia" w:ascii="仿宋_GB2312" w:eastAsia="仿宋_GB2312"/>
          <w:sz w:val="32"/>
          <w:szCs w:val="32"/>
          <w:highlight w:val="none"/>
          <w:lang w:val="en-US" w:eastAsia="zh-CN"/>
        </w:rPr>
        <w:t>17445</w:t>
      </w:r>
      <w:r>
        <w:rPr>
          <w:rFonts w:hint="eastAsia" w:ascii="仿宋_GB2312" w:eastAsia="仿宋_GB2312"/>
          <w:sz w:val="32"/>
          <w:szCs w:val="32"/>
          <w:highlight w:val="none"/>
        </w:rPr>
        <w:t>万元，专项债务0万元；202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年地方政府债券付息预计执行额</w:t>
      </w:r>
      <w:r>
        <w:rPr>
          <w:rFonts w:hint="eastAsia" w:ascii="仿宋_GB2312" w:eastAsia="仿宋_GB2312"/>
          <w:sz w:val="32"/>
          <w:szCs w:val="32"/>
          <w:highlight w:val="none"/>
          <w:lang w:val="en-US" w:eastAsia="zh-CN"/>
        </w:rPr>
        <w:t>17443</w:t>
      </w:r>
      <w:r>
        <w:rPr>
          <w:rFonts w:hint="eastAsia" w:ascii="仿宋_GB2312" w:eastAsia="仿宋_GB2312"/>
          <w:sz w:val="32"/>
          <w:szCs w:val="32"/>
          <w:highlight w:val="none"/>
        </w:rPr>
        <w:t>万元，其中：一般债务付息</w:t>
      </w:r>
      <w:r>
        <w:rPr>
          <w:rFonts w:hint="eastAsia" w:ascii="仿宋_GB2312" w:eastAsia="仿宋_GB2312"/>
          <w:sz w:val="32"/>
          <w:szCs w:val="32"/>
          <w:highlight w:val="none"/>
          <w:lang w:val="en-US" w:eastAsia="zh-CN"/>
        </w:rPr>
        <w:t>8975</w:t>
      </w:r>
      <w:r>
        <w:rPr>
          <w:rFonts w:hint="eastAsia" w:ascii="仿宋_GB2312" w:eastAsia="仿宋_GB2312"/>
          <w:sz w:val="32"/>
          <w:szCs w:val="32"/>
          <w:highlight w:val="none"/>
        </w:rPr>
        <w:t>万元，专项债务付息</w:t>
      </w:r>
      <w:r>
        <w:rPr>
          <w:rFonts w:hint="eastAsia" w:ascii="仿宋_GB2312" w:eastAsia="仿宋_GB2312"/>
          <w:sz w:val="32"/>
          <w:szCs w:val="32"/>
          <w:highlight w:val="none"/>
          <w:lang w:val="en-US" w:eastAsia="zh-CN"/>
        </w:rPr>
        <w:t>8768</w:t>
      </w:r>
      <w:r>
        <w:rPr>
          <w:rFonts w:hint="eastAsia" w:ascii="仿宋_GB2312" w:eastAsia="仿宋_GB2312"/>
          <w:sz w:val="32"/>
          <w:szCs w:val="32"/>
          <w:highlight w:val="none"/>
        </w:rPr>
        <w:t>万元；202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年地方政府债券还本预算数</w:t>
      </w:r>
      <w:r>
        <w:rPr>
          <w:rFonts w:hint="eastAsia" w:ascii="仿宋_GB2312" w:eastAsia="仿宋_GB2312"/>
          <w:sz w:val="32"/>
          <w:szCs w:val="32"/>
          <w:highlight w:val="none"/>
          <w:lang w:val="en-US" w:eastAsia="zh-CN"/>
        </w:rPr>
        <w:t>11100</w:t>
      </w:r>
      <w:r>
        <w:rPr>
          <w:rFonts w:hint="eastAsia" w:ascii="仿宋_GB2312" w:eastAsia="仿宋_GB2312"/>
          <w:sz w:val="32"/>
          <w:szCs w:val="32"/>
          <w:highlight w:val="none"/>
        </w:rPr>
        <w:t>万元；202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年地方政府债券付息预算数</w:t>
      </w:r>
      <w:r>
        <w:rPr>
          <w:rFonts w:hint="eastAsia" w:ascii="仿宋_GB2312" w:eastAsia="仿宋_GB2312"/>
          <w:sz w:val="32"/>
          <w:szCs w:val="32"/>
          <w:highlight w:val="none"/>
          <w:lang w:val="en-US" w:eastAsia="zh-CN"/>
        </w:rPr>
        <w:t>220</w:t>
      </w:r>
      <w:r>
        <w:rPr>
          <w:rFonts w:hint="eastAsia" w:ascii="仿宋_GB2312" w:eastAsia="仿宋_GB2312"/>
          <w:sz w:val="32"/>
          <w:szCs w:val="32"/>
          <w:highlight w:val="none"/>
        </w:rPr>
        <w:t>00万元，其中：一般债务</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万元，专项债务</w:t>
      </w:r>
      <w:r>
        <w:rPr>
          <w:rFonts w:hint="eastAsia" w:ascii="仿宋_GB2312" w:eastAsia="仿宋_GB2312"/>
          <w:sz w:val="32"/>
          <w:szCs w:val="32"/>
          <w:highlight w:val="none"/>
          <w:lang w:val="en-US" w:eastAsia="zh-CN"/>
        </w:rPr>
        <w:t>1200</w:t>
      </w:r>
      <w:r>
        <w:rPr>
          <w:rFonts w:hint="eastAsia" w:ascii="仿宋_GB2312" w:eastAsia="仿宋_GB2312"/>
          <w:sz w:val="32"/>
          <w:szCs w:val="32"/>
          <w:highlight w:val="none"/>
        </w:rPr>
        <w:t>0万元。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lang w:val="en-US" w:eastAsia="zh-CN"/>
        </w:rPr>
      </w:pPr>
      <w:r>
        <w:rPr>
          <w:rFonts w:hint="eastAsia" w:ascii="仿宋_GB2312" w:eastAsia="仿宋_GB2312"/>
          <w:b/>
          <w:color w:val="000000"/>
          <w:sz w:val="32"/>
          <w:szCs w:val="32"/>
          <w:highlight w:val="none"/>
          <w:lang w:eastAsia="zh-CN"/>
        </w:rPr>
        <w:t>（四）</w:t>
      </w:r>
      <w:r>
        <w:rPr>
          <w:rFonts w:hint="eastAsia" w:ascii="仿宋_GB2312" w:eastAsia="仿宋_GB2312"/>
          <w:b/>
          <w:color w:val="000000"/>
          <w:sz w:val="32"/>
          <w:szCs w:val="32"/>
          <w:highlight w:val="none"/>
        </w:rPr>
        <w:t>地方政府债券资金使用安排情况</w:t>
      </w:r>
      <w:r>
        <w:rPr>
          <w:rFonts w:hint="eastAsia" w:ascii="仿宋_GB2312" w:eastAsia="仿宋_GB2312"/>
          <w:b/>
          <w:color w:val="00000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根据《地方政府一般债券发行管理暂行办法》（财库〔2015〕64号）规定，在未收到上级财政下达债券额度通知的情况下，各县市区不允许将新增债券数额列入年初预算，只能在明确当年新增债券额度后列入当年的调整预算。2018年6月份财政部驻湖南省专员办来我县检查债券工作时，也专门就此问题提出了整改意见。鉴此，今年年初预算的收入项目将“债券转贷收入”剔除，为了保证预算平衡，对于拟通过新增债券资金安排的预算支出项也同步剔除，届时再统一列入调整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八、</w:t>
      </w:r>
      <w:r>
        <w:rPr>
          <w:rFonts w:hint="eastAsia" w:ascii="黑体" w:hAnsi="黑体" w:eastAsia="黑体"/>
          <w:sz w:val="32"/>
          <w:szCs w:val="32"/>
          <w:highlight w:val="none"/>
        </w:rPr>
        <w:t>预算绩效管理工作开展情况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2022年度在</w:t>
      </w:r>
      <w:r>
        <w:rPr>
          <w:rFonts w:hint="eastAsia" w:ascii="仿宋_GB2312" w:hAnsi="仿宋_GB2312" w:eastAsia="仿宋_GB2312" w:cs="仿宋_GB2312"/>
          <w:sz w:val="32"/>
          <w:szCs w:val="32"/>
        </w:rPr>
        <w:t>局领导的正确领导下</w:t>
      </w:r>
      <w:r>
        <w:rPr>
          <w:rFonts w:hint="eastAsia" w:ascii="仿宋_GB2312" w:hAnsi="仿宋_GB2312" w:eastAsia="仿宋_GB2312" w:cs="仿宋_GB2312"/>
          <w:sz w:val="32"/>
          <w:szCs w:val="32"/>
          <w:lang w:eastAsia="zh-CN"/>
        </w:rPr>
        <w:t>，绩效股认真落实中央、省、市文件精神</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rPr>
        <w:t>全面开展预算绩效管理工作，大幅完善预算绩效管理机制，强力抓好部门整体支出和专项支出绩效目标申报，切实推进预算绩效运行跟踪监控管理</w:t>
      </w:r>
      <w:r>
        <w:rPr>
          <w:rFonts w:hint="eastAsia" w:ascii="仿宋_GB2312" w:hAnsi="仿宋_GB2312" w:eastAsia="仿宋_GB2312" w:cs="仿宋_GB2312"/>
          <w:sz w:val="32"/>
          <w:szCs w:val="32"/>
          <w:lang w:val="en-US" w:eastAsia="zh-CN"/>
        </w:rPr>
        <w:t>,利用第三方</w:t>
      </w:r>
      <w:r>
        <w:rPr>
          <w:rFonts w:hint="eastAsia" w:ascii="仿宋_GB2312" w:hAnsi="仿宋_GB2312" w:eastAsia="仿宋_GB2312" w:cs="仿宋_GB2312"/>
          <w:sz w:val="32"/>
          <w:szCs w:val="32"/>
        </w:rPr>
        <w:t>中介</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 xml:space="preserve">大力开展部门整体（专项）支出绩效评价工作，着力提升预算绩效评价质量,强化预算绩效评价结果应用, </w:t>
      </w:r>
      <w:r>
        <w:rPr>
          <w:rFonts w:hint="eastAsia" w:ascii="仿宋_GB2312" w:hAnsi="仿宋_GB2312" w:eastAsia="仿宋_GB2312" w:cs="仿宋_GB2312"/>
          <w:sz w:val="32"/>
          <w:szCs w:val="32"/>
          <w:lang w:eastAsia="zh-CN"/>
        </w:rPr>
        <w:t>提高财政资金使用效益</w:t>
      </w:r>
      <w:r>
        <w:rPr>
          <w:rFonts w:hint="eastAsia" w:ascii="仿宋_GB2312" w:hAnsi="仿宋_GB2312" w:eastAsia="仿宋_GB2312" w:cs="仿宋_GB2312"/>
          <w:sz w:val="32"/>
          <w:szCs w:val="32"/>
        </w:rPr>
        <w:t>, 圆满完成</w:t>
      </w:r>
      <w:r>
        <w:rPr>
          <w:rFonts w:hint="eastAsia" w:ascii="仿宋_GB2312" w:hAnsi="仿宋_GB2312" w:eastAsia="仿宋_GB2312" w:cs="仿宋_GB2312"/>
          <w:sz w:val="32"/>
          <w:szCs w:val="32"/>
          <w:lang w:eastAsia="zh-CN"/>
        </w:rPr>
        <w:t>领导交办的</w:t>
      </w:r>
      <w:r>
        <w:rPr>
          <w:rFonts w:hint="eastAsia" w:ascii="仿宋_GB2312" w:hAnsi="仿宋_GB2312" w:eastAsia="仿宋_GB2312" w:cs="仿宋_GB2312"/>
          <w:sz w:val="32"/>
          <w:szCs w:val="32"/>
        </w:rPr>
        <w:t>各项工作。现将我县预算绩效工作开展情况</w:t>
      </w:r>
      <w:r>
        <w:rPr>
          <w:rFonts w:hint="eastAsia" w:ascii="仿宋_GB2312" w:hAnsi="仿宋_GB2312" w:eastAsia="仿宋_GB2312" w:cs="仿宋_GB2312"/>
          <w:sz w:val="32"/>
          <w:szCs w:val="32"/>
          <w:lang w:eastAsia="zh-CN"/>
        </w:rPr>
        <w:t>汇报</w:t>
      </w:r>
      <w:r>
        <w:rPr>
          <w:rFonts w:hint="eastAsia" w:ascii="仿宋_GB2312" w:hAnsi="仿宋_GB2312" w:eastAsia="仿宋_GB2312" w:cs="仿宋_GB2312"/>
          <w:sz w:val="32"/>
          <w:szCs w:val="32"/>
        </w:rPr>
        <w:t>如下：</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预算绩效管理工作</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（一）积极谋划，抓好我县预算绩效管理制度建设。</w:t>
      </w:r>
    </w:p>
    <w:p>
      <w:pPr>
        <w:keepNext w:val="0"/>
        <w:keepLines w:val="0"/>
        <w:pageBreakBefore w:val="0"/>
        <w:widowControl/>
        <w:kinsoku/>
        <w:wordWrap/>
        <w:overflowPunct/>
        <w:topLinePunct w:val="0"/>
        <w:autoSpaceDE/>
        <w:autoSpaceDN/>
        <w:bidi w:val="0"/>
        <w:adjustRightInd/>
        <w:spacing w:line="580" w:lineRule="exact"/>
        <w:ind w:firstLine="321" w:firstLineChars="1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近年来，我股按照省厅文件精神有条不紊的开展预算绩效管理工作，部分特色工作曾得到省、市领导的高度认同，并多次在省、市范围内斩获嘉奖。为经一步提升我县预算绩效管理水平，近几年来我县加快预算绩效管理制度建设，截止2022年12月底，我县预算绩效管理基本制度框架已建成，一是配合县政府办出台了《道县人民政府办公室关于印发&lt;全面实施预算绩效管理的实施意见&gt;》（道政办发[2021]11号），二是独立印发了《道县财政局关于印发&lt;道县预算绩效目标管理办法&gt;》、《道县财政局关于印发&lt;道县预算绩效目标管理实施细则&gt;》，《道县财政局关于印发&lt;道县政府债务项目</w:t>
      </w:r>
    </w:p>
    <w:p>
      <w:pPr>
        <w:keepNext w:val="0"/>
        <w:keepLines w:val="0"/>
        <w:pageBreakBefore w:val="0"/>
        <w:widowControl/>
        <w:kinsoku/>
        <w:wordWrap/>
        <w:overflowPunct/>
        <w:topLinePunct w:val="0"/>
        <w:autoSpaceDE/>
        <w:autoSpaceDN/>
        <w:bidi w:val="0"/>
        <w:adjustRightInd/>
        <w:spacing w:line="58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绩效目标管理暂行办法&gt;》等8个管理办法或实施细则。</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(二)部门联动，提升预算绩效目标质量</w:t>
      </w:r>
      <w:r>
        <w:rPr>
          <w:rFonts w:hint="eastAsia" w:ascii="仿宋_GB2312" w:hAnsi="仿宋_GB2312" w:eastAsia="仿宋_GB2312" w:cs="仿宋_GB2312"/>
          <w:b/>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道县财政预算绩效管理股与其他业务股室，实行分工协作，部门联动加强对县直单位部门的预算绩效管理。一是交流学习，提升对预算绩效管理的认知水平。绩效股与财政业务股室一起学习中央、省、市出台有关预算绩效管理的文件精神及操作流程，共同提高绩效管理水平。二是联合业务股室对我县重点项目进行绩效监控及绩效评价，对工程进度滞后、质量不达标的项目，建议业务股室暂停拨款，待整改完成后，再恢复工程拨款；对收益不及预期的项目，向局领导建议削减该项目单位下年的工作经费预算；对严重偏离绩效目标的项目，建议局领导取消该项目的建设。</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平稳推进</w:t>
      </w:r>
      <w:r>
        <w:rPr>
          <w:rFonts w:hint="eastAsia" w:ascii="仿宋_GB2312" w:hAnsi="仿宋_GB2312" w:eastAsia="仿宋_GB2312" w:cs="仿宋_GB2312"/>
          <w:b/>
          <w:bCs/>
          <w:sz w:val="32"/>
          <w:szCs w:val="32"/>
          <w:lang w:eastAsia="zh-CN"/>
        </w:rPr>
        <w:t>，搞好</w:t>
      </w:r>
      <w:r>
        <w:rPr>
          <w:rFonts w:hint="eastAsia" w:ascii="仿宋_GB2312" w:hAnsi="仿宋_GB2312" w:eastAsia="仿宋_GB2312" w:cs="仿宋_GB2312"/>
          <w:b/>
          <w:bCs/>
          <w:sz w:val="32"/>
          <w:szCs w:val="32"/>
        </w:rPr>
        <w:t>预算绩效运行跟踪监控管理工作。</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完善预算支出绩效监控工作。一是道县财政业务股室负责对预算支出的日常监控，及时监控各项目的进度情况，分析存在的问题，督促单位及时整改。二是按照科学、合理，分层、分级的原则，绩效股选取重点项目进行绩效监控。2022年绩效股对道县医保局、乡村振兴局、卫健局、教育局、水库移民事务服务中心、民政局等六个部门24个重点项目进行绩效监控，涉及资金总额96611.41万元。通过绩效监控发现，教育局4个项目，乡村振兴局1个项目、移民局3个项目进度不及预期，资金支付过慢，财政局及时出具绩效监控报告，要求项目实施单位提高政治站位，积极查找问题，及时整改。</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（四）狠抓落实，做好</w:t>
      </w:r>
      <w:r>
        <w:rPr>
          <w:rFonts w:hint="eastAsia" w:ascii="仿宋_GB2312" w:hAnsi="仿宋_GB2312" w:eastAsia="仿宋_GB2312" w:cs="仿宋_GB2312"/>
          <w:b/>
          <w:bCs/>
          <w:sz w:val="32"/>
          <w:szCs w:val="32"/>
          <w:lang w:eastAsia="zh-CN"/>
        </w:rPr>
        <w:t>全县重点项目的绩效评价</w:t>
      </w:r>
      <w:r>
        <w:rPr>
          <w:rFonts w:hint="eastAsia" w:ascii="仿宋_GB2312" w:hAnsi="仿宋_GB2312" w:eastAsia="仿宋_GB2312" w:cs="仿宋_GB2312"/>
          <w:b/>
          <w:bCs/>
          <w:sz w:val="32"/>
          <w:szCs w:val="32"/>
        </w:rPr>
        <w:t>工作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财政局局党组决定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聘请中介机构对道县残疾人联合会</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-2021年部门整体支出、</w:t>
      </w:r>
      <w:r>
        <w:rPr>
          <w:rFonts w:hint="eastAsia" w:ascii="仿宋_GB2312" w:hAnsi="仿宋_GB2312" w:eastAsia="仿宋_GB2312" w:cs="仿宋_GB2312"/>
          <w:sz w:val="32"/>
          <w:szCs w:val="32"/>
          <w:lang w:eastAsia="zh-CN"/>
        </w:rPr>
        <w:t>道县路灯管理所</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-2021年部门整体支出、</w:t>
      </w:r>
      <w:r>
        <w:rPr>
          <w:rFonts w:hint="eastAsia" w:ascii="仿宋_GB2312" w:hAnsi="仿宋_GB2312" w:eastAsia="仿宋_GB2312" w:cs="仿宋_GB2312"/>
          <w:sz w:val="32"/>
          <w:szCs w:val="32"/>
          <w:lang w:eastAsia="zh-CN"/>
        </w:rPr>
        <w:t>道县城市管理和综合执法局</w:t>
      </w:r>
      <w:r>
        <w:rPr>
          <w:rFonts w:hint="eastAsia" w:ascii="仿宋_GB2312" w:hAnsi="仿宋_GB2312" w:eastAsia="仿宋_GB2312" w:cs="仿宋_GB2312"/>
          <w:sz w:val="32"/>
          <w:szCs w:val="32"/>
          <w:lang w:val="en-US" w:eastAsia="zh-CN"/>
        </w:rPr>
        <w:t>2021年度污水提质增效技术服务</w:t>
      </w:r>
      <w:r>
        <w:rPr>
          <w:rFonts w:hint="eastAsia" w:ascii="仿宋_GB2312" w:hAnsi="仿宋_GB2312" w:eastAsia="仿宋_GB2312" w:cs="仿宋_GB2312"/>
          <w:sz w:val="32"/>
          <w:szCs w:val="32"/>
          <w:lang w:eastAsia="zh-CN"/>
        </w:rPr>
        <w:t>项目、道县自然资源局</w:t>
      </w: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lang w:eastAsia="zh-CN"/>
        </w:rPr>
        <w:t>设施农用地统一上图入库项目、道县公安局交通警察大队</w:t>
      </w:r>
      <w:r>
        <w:rPr>
          <w:rFonts w:hint="eastAsia" w:ascii="仿宋_GB2312" w:hAnsi="仿宋_GB2312" w:eastAsia="仿宋_GB2312" w:cs="仿宋_GB2312"/>
          <w:sz w:val="32"/>
          <w:szCs w:val="32"/>
          <w:lang w:val="en-US" w:eastAsia="zh-CN"/>
        </w:rPr>
        <w:t>2021年度潇水北路红绿灯信号灯配套设施项目、道县水利和</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库区移民事务中心2021年度中央移民困难扶助金项目、道县水利和库区移民事务中心2021年度省移民困难扶助金项目、</w:t>
      </w:r>
      <w:r>
        <w:rPr>
          <w:rFonts w:hint="eastAsia" w:ascii="仿宋_GB2312" w:hAnsi="仿宋_GB2312" w:eastAsia="仿宋_GB2312" w:cs="仿宋_GB2312"/>
          <w:sz w:val="32"/>
          <w:szCs w:val="32"/>
          <w:lang w:eastAsia="zh-CN"/>
        </w:rPr>
        <w:t>道县退役军人事务局</w:t>
      </w:r>
      <w:r>
        <w:rPr>
          <w:rFonts w:hint="eastAsia" w:ascii="仿宋_GB2312" w:hAnsi="仿宋_GB2312" w:eastAsia="仿宋_GB2312" w:cs="仿宋_GB2312"/>
          <w:sz w:val="32"/>
          <w:szCs w:val="32"/>
          <w:lang w:val="en-US" w:eastAsia="zh-CN"/>
        </w:rPr>
        <w:t>2021年度优抚抚恤资金项目、永州南部（道县）病死畜禽无害化处理中心PPP项目等9个项目进行绩效评价，道县财政局组织人员，对道县社会保险服务中心2021年机关养老保险支出项目进行绩效评价，评价中发现问题56条，规范使用资金552万元，责令追回资金近5万元，提出有效建议60余条。</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(五)尽善尽美，</w:t>
      </w:r>
      <w:r>
        <w:rPr>
          <w:rFonts w:hint="eastAsia" w:ascii="仿宋_GB2312" w:hAnsi="仿宋_GB2312" w:eastAsia="仿宋_GB2312" w:cs="仿宋_GB2312"/>
          <w:b/>
          <w:bCs/>
          <w:sz w:val="32"/>
          <w:szCs w:val="32"/>
        </w:rPr>
        <w:t>抓好绩效自评工作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下发道财绩[</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号文件切实抓好了全县</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个预算单位</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年度部门整体(专项)支出的绩效自评及其挂网公示工作</w:t>
      </w:r>
      <w:r>
        <w:rPr>
          <w:rFonts w:hint="eastAsia" w:ascii="仿宋_GB2312" w:hAnsi="仿宋_GB2312" w:eastAsia="仿宋_GB2312" w:cs="仿宋_GB2312"/>
          <w:sz w:val="32"/>
          <w:szCs w:val="32"/>
          <w:lang w:eastAsia="zh-CN"/>
        </w:rPr>
        <w:t>，指导教育系统、乡村振兴局、卫健系统、自然资源局、住建局、医保局积极开展部门绩效自评。</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lang w:eastAsia="zh-CN"/>
        </w:rPr>
        <w:t>积极开展绩效评价的培训工作。</w:t>
      </w:r>
    </w:p>
    <w:p>
      <w:pPr>
        <w:keepNext w:val="0"/>
        <w:keepLines w:val="0"/>
        <w:pageBreakBefore w:val="0"/>
        <w:numPr>
          <w:ilvl w:val="0"/>
          <w:numId w:val="0"/>
        </w:numPr>
        <w:kinsoku/>
        <w:wordWrap/>
        <w:overflowPunct/>
        <w:topLinePunct w:val="0"/>
        <w:autoSpaceDE/>
        <w:autoSpaceDN/>
        <w:bidi w:val="0"/>
        <w:adjustRightInd/>
        <w:spacing w:line="58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2020年已完成了对社保系统18个预算单位的绩效管理培训，培训效果显著，推动了县直单位绩效管理水平的提高，2021年绩效股完成了对洪塘营乡、寿雁镇，白马铺镇等四个乡镇的绩效管理培训。2022年5月</w:t>
      </w:r>
      <w:bookmarkStart w:id="0" w:name="_GoBack"/>
      <w:bookmarkEnd w:id="0"/>
      <w:r>
        <w:rPr>
          <w:rFonts w:hint="eastAsia" w:ascii="仿宋_GB2312" w:hAnsi="仿宋_GB2312" w:eastAsia="仿宋_GB2312" w:cs="仿宋_GB2312"/>
          <w:b w:val="0"/>
          <w:bCs/>
          <w:sz w:val="32"/>
          <w:szCs w:val="32"/>
          <w:lang w:val="en-US" w:eastAsia="zh-CN"/>
        </w:rPr>
        <w:t>，为配合省厅2021年度预决算公开检查，道县财政局通知全县所有行政事业单位再一次进行了预算绩效管理培训，培训效果良好。</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二、2023年工作计划</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1.继续加强对预算绩效管理的制度建设，完善我县预算绩效管理制度体系。</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2.全方位发力，加强预算支出结果应用，促使我县预算绩效管理走深、走实。</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3.继续加强对我县重点项目的绩效评价，提高资金使用效益。</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4.着手对县直预算部门预算绩效管理考核，提高全县预算绩效管理水平。</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九、名词解释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sz w:val="32"/>
          <w:szCs w:val="32"/>
          <w:highlight w:val="none"/>
        </w:rPr>
      </w:pPr>
      <w:r>
        <w:rPr>
          <w:rFonts w:hint="eastAsia" w:ascii="仿宋_GB2312" w:eastAsia="仿宋_GB2312"/>
          <w:b/>
          <w:bCs/>
          <w:sz w:val="32"/>
          <w:szCs w:val="32"/>
          <w:highlight w:val="none"/>
        </w:rPr>
        <w:t>1.</w:t>
      </w:r>
      <w:r>
        <w:rPr>
          <w:rFonts w:hint="eastAsia" w:ascii="仿宋_GB2312" w:hAnsi="仿宋_GB2312" w:eastAsia="仿宋_GB2312"/>
          <w:b/>
          <w:bCs/>
          <w:sz w:val="32"/>
          <w:szCs w:val="32"/>
          <w:highlight w:val="none"/>
        </w:rPr>
        <w:t>一般公共预算</w:t>
      </w:r>
      <w:r>
        <w:rPr>
          <w:rFonts w:hint="eastAsia" w:ascii="仿宋_GB2312" w:hAnsi="仿宋_GB2312" w:eastAsia="仿宋_GB2312"/>
          <w:sz w:val="32"/>
          <w:szCs w:val="32"/>
          <w:highlight w:val="none"/>
        </w:rPr>
        <w:t>：对以税收为主体的财政收入，安排用于保障和改善民生、推动经济社会发展、维护国家安全、维持国家机构正常运转等方面的收支预算。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2.</w:t>
      </w:r>
      <w:r>
        <w:rPr>
          <w:rFonts w:hint="eastAsia" w:ascii="仿宋_GB2312" w:hAnsi="仿宋_GB2312" w:eastAsia="仿宋_GB2312"/>
          <w:b/>
          <w:bCs/>
          <w:sz w:val="32"/>
          <w:szCs w:val="32"/>
          <w:highlight w:val="none"/>
        </w:rPr>
        <w:t>政府性基金预算：</w:t>
      </w:r>
      <w:r>
        <w:rPr>
          <w:rFonts w:hint="eastAsia" w:ascii="仿宋_GB2312" w:hAnsi="仿宋_GB2312" w:eastAsia="仿宋_GB2312"/>
          <w:sz w:val="32"/>
          <w:szCs w:val="32"/>
          <w:highlight w:val="none"/>
        </w:rPr>
        <w:t>对依照法律、行政法规的规定在一定期限内向特定对象征收、收取或者以其他方式筹集的资金，专项用于特定公共事业发展的收支预算。</w:t>
      </w:r>
      <w:r>
        <w:rPr>
          <w:rFonts w:hint="eastAsia" w:ascii="仿宋_GB2312" w:eastAsia="仿宋_GB2312"/>
          <w:b/>
          <w:bCs/>
          <w:sz w:val="32"/>
          <w:szCs w:val="32"/>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3.</w:t>
      </w:r>
      <w:r>
        <w:rPr>
          <w:rFonts w:hint="eastAsia" w:ascii="仿宋_GB2312" w:hAnsi="仿宋_GB2312" w:eastAsia="仿宋_GB2312"/>
          <w:b/>
          <w:bCs/>
          <w:sz w:val="32"/>
          <w:szCs w:val="32"/>
          <w:highlight w:val="none"/>
        </w:rPr>
        <w:t>社会保险基金预算：</w:t>
      </w:r>
      <w:r>
        <w:rPr>
          <w:rFonts w:hint="eastAsia" w:ascii="仿宋_GB2312" w:hAnsi="仿宋_GB2312" w:eastAsia="仿宋_GB2312"/>
          <w:sz w:val="32"/>
          <w:szCs w:val="32"/>
          <w:highlight w:val="none"/>
        </w:rPr>
        <w:t>对社会保险缴款、一般公共预算安排和其他方式筹集的资金，专项用于社会保险的收支预算。</w:t>
      </w:r>
      <w:r>
        <w:rPr>
          <w:rFonts w:hint="eastAsia" w:ascii="仿宋_GB2312" w:eastAsia="仿宋_GB2312"/>
          <w:b/>
          <w:bCs/>
          <w:sz w:val="32"/>
          <w:szCs w:val="32"/>
          <w:highlight w:val="none"/>
        </w:rPr>
        <w:t xml:space="preserve">  4.</w:t>
      </w:r>
      <w:r>
        <w:rPr>
          <w:rFonts w:hint="eastAsia" w:ascii="仿宋_GB2312" w:hAnsi="仿宋_GB2312" w:eastAsia="仿宋_GB2312"/>
          <w:b/>
          <w:bCs/>
          <w:sz w:val="32"/>
          <w:szCs w:val="32"/>
          <w:highlight w:val="none"/>
        </w:rPr>
        <w:t>国有资本经营预算：</w:t>
      </w:r>
      <w:r>
        <w:rPr>
          <w:rFonts w:hint="eastAsia" w:ascii="仿宋_GB2312" w:hAnsi="仿宋_GB2312" w:eastAsia="仿宋_GB2312"/>
          <w:sz w:val="32"/>
          <w:szCs w:val="32"/>
          <w:highlight w:val="none"/>
        </w:rPr>
        <w:t>对国有资本收益作出支出安排的收支预算。</w:t>
      </w:r>
      <w:r>
        <w:rPr>
          <w:rFonts w:hint="eastAsia" w:ascii="仿宋_GB2312" w:eastAsia="仿宋_GB2312"/>
          <w:b/>
          <w:bCs/>
          <w:sz w:val="32"/>
          <w:szCs w:val="32"/>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sz w:val="32"/>
          <w:szCs w:val="32"/>
          <w:highlight w:val="none"/>
        </w:rPr>
      </w:pPr>
      <w:r>
        <w:rPr>
          <w:rFonts w:hint="eastAsia" w:ascii="仿宋_GB2312" w:eastAsia="仿宋_GB2312"/>
          <w:b/>
          <w:bCs/>
          <w:sz w:val="32"/>
          <w:szCs w:val="32"/>
          <w:highlight w:val="none"/>
        </w:rPr>
        <w:t>5.</w:t>
      </w:r>
      <w:r>
        <w:rPr>
          <w:rFonts w:hint="eastAsia" w:ascii="仿宋_GB2312" w:hAnsi="仿宋_GB2312" w:eastAsia="仿宋_GB2312"/>
          <w:b/>
          <w:bCs/>
          <w:sz w:val="32"/>
          <w:szCs w:val="32"/>
          <w:highlight w:val="none"/>
        </w:rPr>
        <w:t>非税收入：</w:t>
      </w:r>
      <w:r>
        <w:rPr>
          <w:rFonts w:hint="eastAsia" w:ascii="仿宋_GB2312" w:hAnsi="仿宋_GB2312" w:eastAsia="仿宋_GB2312"/>
          <w:sz w:val="32"/>
          <w:szCs w:val="32"/>
          <w:highlight w:val="none"/>
        </w:rPr>
        <w:t>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6.</w:t>
      </w:r>
      <w:r>
        <w:rPr>
          <w:rFonts w:hint="eastAsia" w:ascii="仿宋_GB2312" w:hAnsi="仿宋_GB2312" w:eastAsia="仿宋_GB2312"/>
          <w:b/>
          <w:bCs/>
          <w:sz w:val="32"/>
          <w:szCs w:val="32"/>
          <w:highlight w:val="none"/>
        </w:rPr>
        <w:t>地方政府专项债券</w:t>
      </w:r>
      <w:r>
        <w:rPr>
          <w:rFonts w:hint="eastAsia" w:ascii="仿宋_GB2312" w:hAnsi="仿宋_GB2312" w:eastAsia="仿宋_GB2312"/>
          <w:sz w:val="32"/>
          <w:szCs w:val="32"/>
          <w:highlight w:val="none"/>
        </w:rPr>
        <w:t>：指省、自治区、直辖市政府</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含经省级政府批准自办债券发行的计划单列市政府</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为有一定收益的公益性项目发行的、约定一定期限内以公益性项目对应的政府性基金或专项收入还本付息的政府债券。</w:t>
      </w:r>
      <w:r>
        <w:rPr>
          <w:rFonts w:hint="eastAsia" w:ascii="仿宋_GB2312" w:eastAsia="仿宋_GB2312"/>
          <w:b/>
          <w:bCs/>
          <w:sz w:val="32"/>
          <w:szCs w:val="32"/>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rPr>
        <w:t>7.</w:t>
      </w:r>
      <w:r>
        <w:rPr>
          <w:rFonts w:hint="eastAsia" w:ascii="仿宋_GB2312" w:hAnsi="仿宋_GB2312" w:eastAsia="仿宋_GB2312"/>
          <w:b/>
          <w:bCs/>
          <w:sz w:val="32"/>
          <w:szCs w:val="32"/>
          <w:highlight w:val="none"/>
        </w:rPr>
        <w:t>地方政府债务：</w:t>
      </w:r>
      <w:r>
        <w:rPr>
          <w:rFonts w:hint="eastAsia" w:ascii="仿宋_GB2312" w:hAnsi="仿宋_GB2312" w:eastAsia="仿宋_GB2312"/>
          <w:sz w:val="32"/>
          <w:szCs w:val="32"/>
          <w:highlight w:val="none"/>
        </w:rPr>
        <w:t>指地方政府和所属机构为项目建设直接借入、拖欠或因提供担保、回购等信用支持形成的债务。</w:t>
      </w:r>
      <w:r>
        <w:rPr>
          <w:rFonts w:hint="eastAsia" w:ascii="仿宋_GB2312" w:eastAsia="仿宋_GB2312"/>
          <w:b/>
          <w:bCs/>
          <w:sz w:val="32"/>
          <w:szCs w:val="32"/>
          <w:highlight w:val="none"/>
        </w:rPr>
        <w:t xml:space="preserve">   </w:t>
      </w:r>
      <w:r>
        <w:rPr>
          <w:rFonts w:hint="eastAsia" w:ascii="仿宋_GB2312" w:eastAsia="仿宋_GB2312"/>
          <w:b/>
          <w:bCs/>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8、</w:t>
      </w:r>
      <w:r>
        <w:rPr>
          <w:rFonts w:hint="eastAsia" w:ascii="仿宋_GB2312" w:eastAsia="仿宋_GB2312"/>
          <w:b/>
          <w:bCs/>
          <w:sz w:val="32"/>
          <w:szCs w:val="32"/>
          <w:highlight w:val="none"/>
        </w:rPr>
        <w:t>“</w:t>
      </w:r>
      <w:r>
        <w:rPr>
          <w:rFonts w:hint="eastAsia" w:ascii="仿宋_GB2312" w:hAnsi="仿宋_GB2312" w:eastAsia="仿宋_GB2312"/>
          <w:b/>
          <w:bCs/>
          <w:sz w:val="32"/>
          <w:szCs w:val="32"/>
          <w:highlight w:val="none"/>
        </w:rPr>
        <w:t>三公</w:t>
      </w:r>
      <w:r>
        <w:rPr>
          <w:rFonts w:hint="eastAsia" w:ascii="仿宋_GB2312" w:eastAsia="仿宋_GB2312"/>
          <w:b/>
          <w:bCs/>
          <w:sz w:val="32"/>
          <w:szCs w:val="32"/>
          <w:highlight w:val="none"/>
        </w:rPr>
        <w:t>”</w:t>
      </w:r>
      <w:r>
        <w:rPr>
          <w:rFonts w:hint="eastAsia" w:ascii="仿宋_GB2312" w:hAnsi="仿宋_GB2312" w:eastAsia="仿宋_GB2312"/>
          <w:b/>
          <w:bCs/>
          <w:sz w:val="32"/>
          <w:szCs w:val="32"/>
          <w:highlight w:val="none"/>
        </w:rPr>
        <w:t>经费：</w:t>
      </w:r>
      <w:r>
        <w:rPr>
          <w:rFonts w:hint="eastAsia" w:ascii="仿宋_GB2312" w:eastAsia="仿宋_GB2312"/>
          <w:sz w:val="32"/>
          <w:szCs w:val="32"/>
          <w:highlight w:val="none"/>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bCs/>
          <w:sz w:val="32"/>
          <w:szCs w:val="32"/>
          <w:highlight w:val="none"/>
        </w:rPr>
      </w:pPr>
      <w:r>
        <w:rPr>
          <w:rFonts w:hint="eastAsia" w:ascii="仿宋_GB2312" w:eastAsia="仿宋_GB2312"/>
          <w:b/>
          <w:bCs/>
          <w:sz w:val="32"/>
          <w:szCs w:val="32"/>
          <w:highlight w:val="none"/>
        </w:rPr>
        <w:t>9.</w:t>
      </w:r>
      <w:r>
        <w:rPr>
          <w:rFonts w:hint="eastAsia" w:ascii="仿宋_GB2312" w:hAnsi="仿宋_GB2312" w:eastAsia="仿宋_GB2312"/>
          <w:b/>
          <w:bCs/>
          <w:sz w:val="32"/>
          <w:szCs w:val="32"/>
          <w:highlight w:val="none"/>
        </w:rPr>
        <w:t>零基预算：</w:t>
      </w:r>
      <w:r>
        <w:rPr>
          <w:rFonts w:hint="eastAsia" w:ascii="仿宋_GB2312" w:hAnsi="仿宋_GB2312" w:eastAsia="仿宋_GB2312"/>
          <w:bCs/>
          <w:sz w:val="32"/>
          <w:szCs w:val="32"/>
          <w:highlight w:val="none"/>
        </w:rPr>
        <w:t>不考虑过去的预算项目和收支水平，以零为基点编制的预算，具体指不受以往预算安排情况的影响，一切从实际需要出发，逐项审议预算年度内各项费用的内容及其开支标准，结合财力状况，在综合平衡的基础上编制预算的一种科学的现代预算编制方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_GB2312" w:hAnsi="仿宋_GB2312" w:eastAsia="仿宋_GB2312"/>
          <w:bCs/>
          <w:sz w:val="32"/>
          <w:szCs w:val="32"/>
          <w:highlight w:val="none"/>
          <w:lang w:val="en-US" w:eastAsia="zh-CN"/>
        </w:rPr>
      </w:pPr>
      <w:r>
        <w:rPr>
          <w:rFonts w:hint="eastAsia" w:ascii="仿宋_GB2312" w:eastAsia="仿宋_GB2312"/>
          <w:b/>
          <w:bCs/>
          <w:sz w:val="32"/>
          <w:szCs w:val="32"/>
          <w:highlight w:val="none"/>
        </w:rPr>
        <w:t>10.“</w:t>
      </w:r>
      <w:r>
        <w:rPr>
          <w:rFonts w:hint="eastAsia" w:ascii="仿宋_GB2312" w:hAnsi="仿宋_GB2312" w:eastAsia="仿宋_GB2312"/>
          <w:b/>
          <w:bCs/>
          <w:sz w:val="32"/>
          <w:szCs w:val="32"/>
          <w:highlight w:val="none"/>
        </w:rPr>
        <w:t>三保</w:t>
      </w:r>
      <w:r>
        <w:rPr>
          <w:rFonts w:hint="eastAsia" w:ascii="仿宋_GB2312" w:eastAsia="仿宋_GB2312"/>
          <w:b/>
          <w:bCs/>
          <w:sz w:val="32"/>
          <w:szCs w:val="32"/>
          <w:highlight w:val="none"/>
        </w:rPr>
        <w:t>”</w:t>
      </w:r>
      <w:r>
        <w:rPr>
          <w:rFonts w:hint="eastAsia" w:ascii="仿宋_GB2312" w:hAnsi="仿宋_GB2312" w:eastAsia="仿宋_GB2312"/>
          <w:b/>
          <w:bCs/>
          <w:sz w:val="32"/>
          <w:szCs w:val="32"/>
          <w:highlight w:val="none"/>
        </w:rPr>
        <w:t>支出：</w:t>
      </w:r>
      <w:r>
        <w:rPr>
          <w:rFonts w:hint="eastAsia" w:ascii="仿宋_GB2312" w:hAnsi="仿宋_GB2312" w:eastAsia="仿宋_GB2312"/>
          <w:bCs/>
          <w:sz w:val="32"/>
          <w:szCs w:val="32"/>
          <w:highlight w:val="none"/>
        </w:rPr>
        <w:t>保基本民生、保工资、保基本运</w:t>
      </w:r>
      <w:r>
        <w:rPr>
          <w:rFonts w:hint="eastAsia" w:ascii="仿宋_GB2312" w:hAnsi="仿宋_GB2312" w:eastAsia="仿宋_GB2312"/>
          <w:bCs/>
          <w:sz w:val="32"/>
          <w:szCs w:val="32"/>
          <w:highlight w:val="none"/>
          <w:lang w:val="en-US" w:eastAsia="zh-CN"/>
        </w:rPr>
        <w:t>转</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bCs/>
          <w:sz w:val="32"/>
          <w:szCs w:val="32"/>
          <w:highlight w:val="none"/>
          <w:lang w:eastAsia="zh-CN"/>
        </w:rPr>
      </w:pPr>
      <w:r>
        <w:rPr>
          <w:rFonts w:hint="eastAsia" w:ascii="仿宋_GB2312" w:eastAsia="仿宋_GB2312"/>
          <w:b/>
          <w:bCs/>
          <w:sz w:val="32"/>
          <w:szCs w:val="32"/>
          <w:highlight w:val="none"/>
        </w:rPr>
        <w:t>11.</w:t>
      </w:r>
      <w:r>
        <w:rPr>
          <w:rFonts w:hint="eastAsia" w:ascii="仿宋_GB2312" w:eastAsia="仿宋_GB2312"/>
          <w:b/>
          <w:sz w:val="32"/>
          <w:szCs w:val="32"/>
          <w:highlight w:val="none"/>
        </w:rPr>
        <w:t>“三大攻坚战”</w:t>
      </w:r>
      <w:r>
        <w:rPr>
          <w:rFonts w:hint="eastAsia" w:ascii="仿宋_GB2312" w:hAnsi="仿宋_GB2312" w:eastAsia="仿宋_GB2312"/>
          <w:b/>
          <w:bCs/>
          <w:sz w:val="32"/>
          <w:szCs w:val="32"/>
          <w:highlight w:val="none"/>
        </w:rPr>
        <w:t>：</w:t>
      </w:r>
      <w:r>
        <w:rPr>
          <w:rFonts w:hint="eastAsia" w:ascii="仿宋_GB2312" w:hAnsi="仿宋_GB2312" w:eastAsia="仿宋_GB2312"/>
          <w:bCs/>
          <w:sz w:val="32"/>
          <w:szCs w:val="32"/>
          <w:highlight w:val="none"/>
        </w:rPr>
        <w:t>防范化解重大风险、精准脱贫、污染防治攻坚战。</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35579"/>
    </w:sdtPr>
    <w:sdtEndPr>
      <w:rPr>
        <w:rFonts w:hint="eastAsia" w:ascii="仿宋_GB2312" w:eastAsia="仿宋_GB2312"/>
        <w:sz w:val="28"/>
        <w:szCs w:val="28"/>
      </w:rPr>
    </w:sdtEndPr>
    <w:sdtContent>
      <w:p>
        <w:pPr>
          <w:pStyle w:val="5"/>
          <w:jc w:val="center"/>
          <w:rPr>
            <w:rFonts w:hint="eastAsia" w:ascii="仿宋_GB2312" w:eastAsia="仿宋_GB2312"/>
            <w:sz w:val="28"/>
            <w:szCs w:val="28"/>
            <w:lang w:eastAsia="zh-CN"/>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8182A"/>
    <w:multiLevelType w:val="singleLevel"/>
    <w:tmpl w:val="C68818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WRkOTVlNDQyNjRjNWMzYmQwMDk5MzU1NGU2MjYifQ=="/>
  </w:docVars>
  <w:rsids>
    <w:rsidRoot w:val="0EF672B7"/>
    <w:rsid w:val="00A03314"/>
    <w:rsid w:val="0E17302F"/>
    <w:rsid w:val="0EF672B7"/>
    <w:rsid w:val="1FF01EDB"/>
    <w:rsid w:val="29182528"/>
    <w:rsid w:val="301E2B95"/>
    <w:rsid w:val="35246980"/>
    <w:rsid w:val="400950F6"/>
    <w:rsid w:val="43641827"/>
    <w:rsid w:val="51E40CD2"/>
    <w:rsid w:val="53404B44"/>
    <w:rsid w:val="6137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ody Text"/>
    <w:basedOn w:val="1"/>
    <w:next w:val="4"/>
    <w:qFormat/>
    <w:uiPriority w:val="99"/>
  </w:style>
  <w:style w:type="paragraph" w:styleId="4">
    <w:name w:val="Body Text First Indent"/>
    <w:basedOn w:val="3"/>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4758</Words>
  <Characters>5257</Characters>
  <Lines>0</Lines>
  <Paragraphs>0</Paragraphs>
  <TotalTime>3</TotalTime>
  <ScaleCrop>false</ScaleCrop>
  <LinksUpToDate>false</LinksUpToDate>
  <CharactersWithSpaces>8202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2022-05-07T03:20:00Z</dcterms:created>
  <dc:creator>Administrator</dc:creator>
  <cp:lastModifiedBy>周维</cp:lastModifiedBy>
  <dcterms:modified xsi:type="dcterms:W3CDTF">2023-06-13T09:18:10Z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3936214380554435A86D09AD93249B38</vt:lpwstr>
  </property>
</Properties>
</file>