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2022年道县政府预算公开</w:t>
      </w:r>
    </w:p>
    <w:p>
      <w:pPr>
        <w:widowControl/>
        <w:spacing w:line="600" w:lineRule="exact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目 录</w:t>
      </w:r>
    </w:p>
    <w:p>
      <w:pPr>
        <w:widowControl/>
        <w:spacing w:line="600" w:lineRule="exact"/>
        <w:rPr>
          <w:rFonts w:eastAsia="黑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2022年政府预算报告（详情请见附件）</w:t>
      </w:r>
    </w:p>
    <w:p>
      <w:pPr>
        <w:pStyle w:val="2"/>
        <w:spacing w:line="560" w:lineRule="exact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一、2021年财政预算执行情况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、2022年财政预算草案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、完成2022年财政预算的主要措施</w:t>
      </w:r>
    </w:p>
    <w:p>
      <w:pPr>
        <w:widowControl/>
        <w:spacing w:line="56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</w:t>
      </w:r>
      <w:r>
        <w:rPr>
          <w:rFonts w:hint="eastAsia" w:eastAsia="仿宋_GB2312"/>
          <w:b/>
          <w:bCs/>
          <w:kern w:val="0"/>
          <w:sz w:val="32"/>
          <w:szCs w:val="32"/>
        </w:rPr>
        <w:t xml:space="preserve"> 2022年政府预算公开附表（详情请见附件）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一、一般公共预算收入预算表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二、一般公共预算支出预算表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三、一般公共预算本级支出预算表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四、一般公共预算基本支出预算表</w:t>
      </w:r>
    </w:p>
    <w:p>
      <w:pPr>
        <w:widowControl/>
        <w:spacing w:line="560" w:lineRule="exact"/>
        <w:ind w:right="-340" w:rightChars="-162"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五、一般公共预算对下税收返还和转移支付预算分项目表</w:t>
      </w:r>
    </w:p>
    <w:p>
      <w:pPr>
        <w:widowControl/>
        <w:spacing w:line="560" w:lineRule="exact"/>
        <w:ind w:right="-340" w:rightChars="-162"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六、一般公共预算对下税收返还和转移支付预算分地区表</w:t>
      </w:r>
    </w:p>
    <w:p>
      <w:pPr>
        <w:widowControl/>
        <w:spacing w:line="560" w:lineRule="exact"/>
        <w:ind w:right="-340" w:rightChars="-162"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七、一般公共预算税收返还和转移支付预算表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八、政府性基金收入预算表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九、政府性基金支出预算表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十、政府性基金本级支出预算表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十一、政府性基金转移支付预算分项目表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十二、政府性基金转移支付预算分地区表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十三、国有资本经营收入预算表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十四、国有资本经营支出预算表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十五、本级国有资本经营支出预算表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十六、国有资本经营预算对下转移支付表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</w:t>
      </w:r>
      <w:r>
        <w:rPr>
          <w:rFonts w:hint="eastAsia" w:eastAsia="仿宋_GB2312"/>
          <w:sz w:val="32"/>
          <w:szCs w:val="32"/>
          <w:lang w:eastAsia="zh-CN"/>
        </w:rPr>
        <w:t>七</w:t>
      </w:r>
      <w:r>
        <w:rPr>
          <w:rFonts w:hint="eastAsia" w:eastAsia="仿宋_GB2312"/>
          <w:sz w:val="32"/>
          <w:szCs w:val="32"/>
        </w:rPr>
        <w:t>、社会保险基金收入预算表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</w:t>
      </w:r>
      <w:r>
        <w:rPr>
          <w:rFonts w:hint="eastAsia" w:eastAsia="仿宋_GB2312"/>
          <w:sz w:val="32"/>
          <w:szCs w:val="32"/>
          <w:lang w:eastAsia="zh-CN"/>
        </w:rPr>
        <w:t>八</w:t>
      </w:r>
      <w:r>
        <w:rPr>
          <w:rFonts w:hint="eastAsia" w:eastAsia="仿宋_GB2312"/>
          <w:sz w:val="32"/>
          <w:szCs w:val="32"/>
        </w:rPr>
        <w:t>、社会保险基金支出预算表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</w:t>
      </w:r>
      <w:r>
        <w:rPr>
          <w:rFonts w:hint="eastAsia" w:eastAsia="仿宋_GB2312"/>
          <w:sz w:val="32"/>
          <w:szCs w:val="32"/>
          <w:lang w:eastAsia="zh-CN"/>
        </w:rPr>
        <w:t>九</w:t>
      </w:r>
      <w:r>
        <w:rPr>
          <w:rFonts w:hint="eastAsia" w:eastAsia="仿宋_GB2312"/>
          <w:sz w:val="32"/>
          <w:szCs w:val="32"/>
        </w:rPr>
        <w:t>、地方政府一般债务限额和余额情况表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二十</w:t>
      </w:r>
      <w:r>
        <w:rPr>
          <w:rFonts w:hint="eastAsia" w:eastAsia="仿宋_GB2312"/>
          <w:sz w:val="32"/>
          <w:szCs w:val="32"/>
        </w:rPr>
        <w:t>、地方政府专项债务限额和余额情况表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二十一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、“三公”经费预算表</w:t>
      </w:r>
    </w:p>
    <w:p>
      <w:pPr>
        <w:widowControl/>
        <w:spacing w:line="56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第三部分 其他重要事项说明（详情请见附件）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一、一般公共预算收支情况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二、政府性基金预算收支情况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三、国有资本经营预算收支情况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四、社保基金预算收支情况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五、“三公”经费预算安排情况说明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六、税收返还和转移支付情况说明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七、地方政府债务情况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八、预算绩效管理工作开展情况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九、名词解释</w:t>
      </w:r>
    </w:p>
    <w:p>
      <w:pPr>
        <w:widowControl/>
        <w:spacing w:line="56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第四部分 财政扶贫资金公开情况（详情请见附件）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一、县级财政扶贫资金预算安排情况及资金分配公示网址和台账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二、扶贫资金政策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1、道县财政扶贫资金使用管理办法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2、道县扶贫办项目管理办法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00281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53555"/>
    <w:multiLevelType w:val="singleLevel"/>
    <w:tmpl w:val="5F053555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0Yjg1YThhYTUxNTM1ZmFiNWE3Y2RmNWI1YzQwZDcifQ=="/>
  </w:docVars>
  <w:rsids>
    <w:rsidRoot w:val="3BFD4FAF"/>
    <w:rsid w:val="00193AB7"/>
    <w:rsid w:val="001D2DB4"/>
    <w:rsid w:val="00286D36"/>
    <w:rsid w:val="003C7819"/>
    <w:rsid w:val="004631AD"/>
    <w:rsid w:val="00542E8A"/>
    <w:rsid w:val="00615EEE"/>
    <w:rsid w:val="006E58FC"/>
    <w:rsid w:val="00805049"/>
    <w:rsid w:val="00AD66DC"/>
    <w:rsid w:val="00B50F09"/>
    <w:rsid w:val="00D01549"/>
    <w:rsid w:val="00D15966"/>
    <w:rsid w:val="00E56455"/>
    <w:rsid w:val="00E92448"/>
    <w:rsid w:val="086266FE"/>
    <w:rsid w:val="09052864"/>
    <w:rsid w:val="19E70D02"/>
    <w:rsid w:val="1A7750BD"/>
    <w:rsid w:val="209D28AE"/>
    <w:rsid w:val="22D208BA"/>
    <w:rsid w:val="231412F4"/>
    <w:rsid w:val="256732D6"/>
    <w:rsid w:val="2622779B"/>
    <w:rsid w:val="27B034A4"/>
    <w:rsid w:val="28B11C4C"/>
    <w:rsid w:val="2B5008B0"/>
    <w:rsid w:val="35D629A3"/>
    <w:rsid w:val="3A3F6B69"/>
    <w:rsid w:val="3BFD4FAF"/>
    <w:rsid w:val="3E2F6BC2"/>
    <w:rsid w:val="3EFA0730"/>
    <w:rsid w:val="46A06ED5"/>
    <w:rsid w:val="49515383"/>
    <w:rsid w:val="4BB173B7"/>
    <w:rsid w:val="4DDA19FE"/>
    <w:rsid w:val="515F18F3"/>
    <w:rsid w:val="518E63FA"/>
    <w:rsid w:val="53D74F37"/>
    <w:rsid w:val="54FB26E4"/>
    <w:rsid w:val="55BC52F1"/>
    <w:rsid w:val="56682E19"/>
    <w:rsid w:val="573805F2"/>
    <w:rsid w:val="5B6E768A"/>
    <w:rsid w:val="62622836"/>
    <w:rsid w:val="62661164"/>
    <w:rsid w:val="63247728"/>
    <w:rsid w:val="656E25F8"/>
    <w:rsid w:val="68233DBC"/>
    <w:rsid w:val="68E73C1C"/>
    <w:rsid w:val="6B157670"/>
    <w:rsid w:val="6F440C97"/>
    <w:rsid w:val="72F03241"/>
    <w:rsid w:val="76214D93"/>
    <w:rsid w:val="774D18A2"/>
    <w:rsid w:val="7AE944D9"/>
    <w:rsid w:val="7D0907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630</Words>
  <Characters>648</Characters>
  <Lines>1</Lines>
  <Paragraphs>1</Paragraphs>
  <TotalTime>0</TotalTime>
  <ScaleCrop>false</ScaleCrop>
  <LinksUpToDate>false</LinksUpToDate>
  <CharactersWithSpaces>660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2021-06-04T12:24:00Z</dcterms:created>
  <dc:creator>周维</dc:creator>
  <cp:lastModifiedBy>Administrator</cp:lastModifiedBy>
  <dcterms:modified xsi:type="dcterms:W3CDTF">2023-09-27T07:26:37Z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9867823B68A1474FBE65B6D6F9750340</vt:lpwstr>
  </property>
</Properties>
</file>