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A9ADA">
      <w:pPr>
        <w:jc w:val="center"/>
        <w:rPr>
          <w:rFonts w:hint="eastAsia" w:ascii="宋体" w:hAnsi="宋体" w:eastAsia="宋体" w:cs="宋体"/>
          <w:b/>
          <w:sz w:val="24"/>
          <w:szCs w:val="24"/>
        </w:rPr>
      </w:pPr>
    </w:p>
    <w:p w14:paraId="1426BDEA">
      <w:pPr>
        <w:jc w:val="center"/>
        <w:rPr>
          <w:rFonts w:hint="eastAsia" w:ascii="宋体" w:hAnsi="宋体" w:eastAsia="宋体" w:cs="宋体"/>
          <w:b/>
          <w:sz w:val="24"/>
          <w:szCs w:val="24"/>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4</w:t>
      </w:r>
      <w:r>
        <w:rPr>
          <w:rFonts w:hint="eastAsia" w:ascii="宋体" w:hAnsi="宋体" w:eastAsia="宋体" w:cs="宋体"/>
          <w:b/>
          <w:sz w:val="24"/>
          <w:szCs w:val="24"/>
        </w:rPr>
        <w:t>年道县寿雁镇人民政府部门</w:t>
      </w:r>
    </w:p>
    <w:p w14:paraId="6A190B6C">
      <w:pPr>
        <w:jc w:val="center"/>
        <w:rPr>
          <w:rFonts w:hint="eastAsia" w:ascii="宋体" w:hAnsi="宋体" w:eastAsia="宋体" w:cs="宋体"/>
          <w:b/>
          <w:sz w:val="24"/>
          <w:szCs w:val="24"/>
        </w:rPr>
      </w:pPr>
      <w:r>
        <w:rPr>
          <w:rFonts w:hint="eastAsia" w:ascii="宋体" w:hAnsi="宋体" w:eastAsia="宋体" w:cs="宋体"/>
          <w:b/>
          <w:sz w:val="24"/>
          <w:szCs w:val="24"/>
        </w:rPr>
        <w:t>整体支出绩效评价报告</w:t>
      </w:r>
    </w:p>
    <w:p w14:paraId="6286ED3E">
      <w:pPr>
        <w:spacing w:line="360" w:lineRule="exact"/>
        <w:jc w:val="center"/>
        <w:rPr>
          <w:rFonts w:hint="eastAsia" w:ascii="宋体" w:hAnsi="宋体" w:eastAsia="宋体" w:cs="宋体"/>
          <w:b/>
          <w:sz w:val="24"/>
          <w:szCs w:val="24"/>
        </w:rPr>
      </w:pPr>
    </w:p>
    <w:p w14:paraId="5F83F203">
      <w:pPr>
        <w:spacing w:line="360" w:lineRule="auto"/>
        <w:ind w:right="11" w:firstLine="482" w:firstLineChars="200"/>
        <w:rPr>
          <w:rFonts w:hint="eastAsia" w:ascii="宋体" w:hAnsi="宋体" w:eastAsia="宋体" w:cs="宋体"/>
          <w:b/>
          <w:sz w:val="24"/>
          <w:szCs w:val="24"/>
        </w:rPr>
      </w:pPr>
      <w:r>
        <w:rPr>
          <w:rFonts w:hint="eastAsia" w:ascii="宋体" w:hAnsi="宋体" w:eastAsia="宋体" w:cs="宋体"/>
          <w:b/>
          <w:sz w:val="24"/>
          <w:szCs w:val="24"/>
        </w:rPr>
        <w:t>一、部门概况</w:t>
      </w:r>
    </w:p>
    <w:p w14:paraId="1F200F30">
      <w:pPr>
        <w:spacing w:line="360" w:lineRule="auto"/>
        <w:ind w:left="142" w:right="11" w:firstLine="480" w:firstLineChars="200"/>
        <w:rPr>
          <w:rFonts w:hint="eastAsia" w:ascii="宋体" w:hAnsi="宋体" w:eastAsia="宋体" w:cs="宋体"/>
          <w:sz w:val="24"/>
          <w:szCs w:val="24"/>
        </w:rPr>
      </w:pPr>
      <w:r>
        <w:rPr>
          <w:rFonts w:hint="eastAsia" w:ascii="宋体" w:hAnsi="宋体" w:eastAsia="宋体" w:cs="宋体"/>
          <w:sz w:val="24"/>
          <w:szCs w:val="24"/>
        </w:rPr>
        <w:t>（一）部门基本情况：</w:t>
      </w:r>
    </w:p>
    <w:p w14:paraId="50C4F805">
      <w:pPr>
        <w:spacing w:line="360" w:lineRule="auto"/>
        <w:ind w:right="11" w:firstLine="600" w:firstLineChars="250"/>
        <w:rPr>
          <w:rFonts w:hint="eastAsia" w:ascii="宋体" w:hAnsi="宋体" w:eastAsia="宋体" w:cs="宋体"/>
          <w:sz w:val="24"/>
          <w:szCs w:val="24"/>
        </w:rPr>
      </w:pPr>
      <w:r>
        <w:rPr>
          <w:rFonts w:hint="eastAsia" w:ascii="宋体" w:hAnsi="宋体" w:eastAsia="宋体" w:cs="宋体"/>
          <w:sz w:val="24"/>
          <w:szCs w:val="24"/>
        </w:rPr>
        <w:t>1．主要职能。</w:t>
      </w:r>
    </w:p>
    <w:p w14:paraId="1455D6B0">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（1）执行本级人民代表大会的决议和上级国家行政机关的决定和命令，发布决定和命令。</w:t>
      </w:r>
    </w:p>
    <w:p w14:paraId="30FD91E9">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（2）执行本行政区域内的经济和社会发展计划，加强公共设施的建设和管理，发展各项服务事业。</w:t>
      </w:r>
    </w:p>
    <w:p w14:paraId="5B88555E">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（3）依法管理本级财政、执行本级预算。</w:t>
      </w:r>
    </w:p>
    <w:p w14:paraId="5FC7E6FB">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（4）为农民提供有效的科技、教育、文化、信息、卫生、体育、医疗、人才开发、劳动就业、安全生产等方面的服务。</w:t>
      </w:r>
    </w:p>
    <w:p w14:paraId="4667437C">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（5）保护国有资产和集体所有的财产，保护公民私人所有的合法财产、保障公民的人身权利、民主权利和其他权利，保护各种组织的合法权益。</w:t>
      </w:r>
    </w:p>
    <w:p w14:paraId="5299A98D">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（6）开展社会主义民主与法制教育，加强社会治安综合治理，调解民事纠纷，维护社会秩序。</w:t>
      </w:r>
    </w:p>
    <w:p w14:paraId="175A8163">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（7）推行乡村振兴，推进新农村建设与美丽乡村建设。</w:t>
      </w:r>
    </w:p>
    <w:p w14:paraId="3A4BDB7A">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（8）负责民政工作，发展社会福利事业，做好社会保障工作，办理兵役事项。</w:t>
      </w:r>
    </w:p>
    <w:p w14:paraId="36D7199B">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（9）承办上级人民政府交办的其他事项。</w:t>
      </w:r>
    </w:p>
    <w:p w14:paraId="7DD2ACEB">
      <w:pPr>
        <w:spacing w:line="360" w:lineRule="auto"/>
        <w:ind w:right="11" w:firstLine="480" w:firstLineChars="200"/>
        <w:rPr>
          <w:rFonts w:hint="eastAsia" w:ascii="宋体" w:hAnsi="宋体" w:eastAsia="宋体" w:cs="宋体"/>
          <w:sz w:val="24"/>
          <w:szCs w:val="24"/>
        </w:rPr>
      </w:pPr>
      <w:r>
        <w:rPr>
          <w:rFonts w:hint="eastAsia" w:ascii="宋体" w:hAnsi="宋体" w:eastAsia="宋体" w:cs="宋体"/>
          <w:sz w:val="24"/>
          <w:szCs w:val="24"/>
        </w:rPr>
        <w:t>2．机构情况，包括当年变动情况及原因。</w:t>
      </w:r>
    </w:p>
    <w:p w14:paraId="38CA368E">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道县</w:t>
      </w:r>
      <w:r>
        <w:rPr>
          <w:rFonts w:hint="eastAsia" w:ascii="宋体" w:hAnsi="宋体" w:cs="宋体"/>
          <w:color w:val="010101"/>
          <w:sz w:val="24"/>
          <w:szCs w:val="24"/>
          <w:lang w:val="en-US" w:eastAsia="zh-CN"/>
        </w:rPr>
        <w:t>寿雁</w:t>
      </w:r>
      <w:r>
        <w:rPr>
          <w:rFonts w:hint="eastAsia" w:ascii="宋体" w:hAnsi="宋体" w:eastAsia="宋体" w:cs="宋体"/>
          <w:color w:val="010101"/>
          <w:sz w:val="24"/>
          <w:szCs w:val="24"/>
        </w:rPr>
        <w:t>镇人民政府单位内设机构包括：党政办公室、农业综合技术推广事务中心、文教体广电事务中心、社</w:t>
      </w:r>
      <w:bookmarkStart w:id="5" w:name="_GoBack"/>
      <w:bookmarkEnd w:id="5"/>
      <w:r>
        <w:rPr>
          <w:rFonts w:hint="eastAsia" w:ascii="宋体" w:hAnsi="宋体" w:eastAsia="宋体" w:cs="宋体"/>
          <w:color w:val="010101"/>
          <w:sz w:val="24"/>
          <w:szCs w:val="24"/>
        </w:rPr>
        <w:t>会保障和社会救助事务中心、人口和计划生育事务中心、建设和公共安全事务中心、林业水利事务中心等7个职能部室。</w:t>
      </w:r>
    </w:p>
    <w:p w14:paraId="32EE4380">
      <w:pPr>
        <w:spacing w:line="360" w:lineRule="auto"/>
        <w:ind w:right="11" w:firstLine="480" w:firstLineChars="200"/>
        <w:rPr>
          <w:rFonts w:hint="eastAsia" w:ascii="宋体" w:hAnsi="宋体" w:eastAsia="宋体" w:cs="宋体"/>
          <w:sz w:val="24"/>
          <w:szCs w:val="24"/>
        </w:rPr>
      </w:pPr>
      <w:r>
        <w:rPr>
          <w:rFonts w:hint="eastAsia" w:ascii="宋体" w:hAnsi="宋体" w:eastAsia="宋体" w:cs="宋体"/>
          <w:sz w:val="24"/>
          <w:szCs w:val="24"/>
        </w:rPr>
        <w:t>3．人员情况，包括当年变动情况及原因。</w:t>
      </w:r>
    </w:p>
    <w:p w14:paraId="21233D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年行政编制</w:t>
      </w:r>
      <w:r>
        <w:rPr>
          <w:rFonts w:hint="eastAsia" w:ascii="宋体" w:hAnsi="宋体" w:eastAsia="宋体" w:cs="宋体"/>
          <w:sz w:val="24"/>
          <w:szCs w:val="24"/>
          <w:lang w:val="en-US" w:eastAsia="zh-CN"/>
        </w:rPr>
        <w:t>55</w:t>
      </w:r>
      <w:r>
        <w:rPr>
          <w:rFonts w:hint="eastAsia" w:ascii="宋体" w:hAnsi="宋体" w:eastAsia="宋体" w:cs="宋体"/>
          <w:sz w:val="24"/>
          <w:szCs w:val="24"/>
        </w:rPr>
        <w:t>人，事业编制</w:t>
      </w:r>
      <w:r>
        <w:rPr>
          <w:rFonts w:hint="eastAsia" w:ascii="宋体" w:hAnsi="宋体" w:eastAsia="宋体" w:cs="宋体"/>
          <w:sz w:val="24"/>
          <w:szCs w:val="24"/>
          <w:lang w:val="en-US" w:eastAsia="zh-CN"/>
        </w:rPr>
        <w:t>81</w:t>
      </w:r>
      <w:r>
        <w:rPr>
          <w:rFonts w:hint="eastAsia" w:ascii="宋体" w:hAnsi="宋体" w:eastAsia="宋体" w:cs="宋体"/>
          <w:sz w:val="24"/>
          <w:szCs w:val="24"/>
        </w:rPr>
        <w:t>人。实有在编人数</w:t>
      </w:r>
      <w:r>
        <w:rPr>
          <w:rFonts w:hint="eastAsia" w:ascii="宋体" w:hAnsi="宋体" w:eastAsia="宋体" w:cs="宋体"/>
          <w:sz w:val="24"/>
          <w:szCs w:val="24"/>
          <w:lang w:val="en-US" w:eastAsia="zh-CN"/>
        </w:rPr>
        <w:t>128</w:t>
      </w:r>
      <w:r>
        <w:rPr>
          <w:rFonts w:hint="eastAsia" w:ascii="宋体" w:hAnsi="宋体" w:eastAsia="宋体" w:cs="宋体"/>
          <w:sz w:val="24"/>
          <w:szCs w:val="24"/>
        </w:rPr>
        <w:t>人，退休人员</w:t>
      </w:r>
      <w:r>
        <w:rPr>
          <w:rFonts w:hint="eastAsia" w:ascii="宋体" w:hAnsi="宋体" w:eastAsia="宋体" w:cs="宋体"/>
          <w:sz w:val="24"/>
          <w:szCs w:val="24"/>
          <w:lang w:val="en-US" w:eastAsia="zh-CN"/>
        </w:rPr>
        <w:t>37</w:t>
      </w:r>
      <w:r>
        <w:rPr>
          <w:rFonts w:hint="eastAsia" w:ascii="宋体" w:hAnsi="宋体" w:eastAsia="宋体" w:cs="宋体"/>
          <w:sz w:val="24"/>
          <w:szCs w:val="24"/>
        </w:rPr>
        <w:t>人。配有小车1辆。</w:t>
      </w:r>
    </w:p>
    <w:p w14:paraId="6DAE657A">
      <w:pPr>
        <w:spacing w:line="360" w:lineRule="auto"/>
        <w:ind w:right="11" w:firstLine="360" w:firstLineChars="150"/>
        <w:rPr>
          <w:rFonts w:hint="eastAsia" w:ascii="宋体" w:hAnsi="宋体" w:eastAsia="宋体" w:cs="宋体"/>
          <w:sz w:val="24"/>
          <w:szCs w:val="24"/>
        </w:rPr>
      </w:pPr>
      <w:r>
        <w:rPr>
          <w:rFonts w:hint="eastAsia" w:ascii="宋体" w:hAnsi="宋体" w:eastAsia="宋体" w:cs="宋体"/>
          <w:sz w:val="24"/>
          <w:szCs w:val="24"/>
        </w:rPr>
        <w:t>（二）部门整体支出规模、使用方向和主要内容</w:t>
      </w:r>
    </w:p>
    <w:p w14:paraId="03D56037">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202</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年支出决算数</w:t>
      </w:r>
      <w:r>
        <w:rPr>
          <w:rFonts w:hint="eastAsia" w:ascii="宋体" w:hAnsi="宋体" w:eastAsia="宋体" w:cs="宋体"/>
          <w:color w:val="010101"/>
          <w:sz w:val="24"/>
          <w:szCs w:val="24"/>
          <w:lang w:val="en-US" w:eastAsia="zh-CN"/>
        </w:rPr>
        <w:t>3095.24</w:t>
      </w:r>
      <w:r>
        <w:rPr>
          <w:rFonts w:hint="eastAsia" w:ascii="宋体" w:hAnsi="宋体" w:eastAsia="宋体" w:cs="宋体"/>
          <w:color w:val="010101"/>
          <w:sz w:val="24"/>
          <w:szCs w:val="24"/>
        </w:rPr>
        <w:t>万元；其中：工资福利支出</w:t>
      </w:r>
      <w:r>
        <w:rPr>
          <w:rFonts w:hint="eastAsia" w:ascii="宋体" w:hAnsi="宋体" w:eastAsia="宋体" w:cs="宋体"/>
          <w:color w:val="010101"/>
          <w:sz w:val="24"/>
          <w:szCs w:val="24"/>
          <w:lang w:val="en-US" w:eastAsia="zh-CN"/>
        </w:rPr>
        <w:t>1358.37</w:t>
      </w:r>
      <w:r>
        <w:rPr>
          <w:rFonts w:hint="eastAsia" w:ascii="宋体" w:hAnsi="宋体" w:eastAsia="宋体" w:cs="宋体"/>
          <w:color w:val="010101"/>
          <w:sz w:val="24"/>
          <w:szCs w:val="24"/>
        </w:rPr>
        <w:t>万元，一般商品和服务支出</w:t>
      </w:r>
      <w:r>
        <w:rPr>
          <w:rFonts w:hint="eastAsia" w:ascii="宋体" w:hAnsi="宋体" w:eastAsia="宋体" w:cs="宋体"/>
          <w:color w:val="010101"/>
          <w:sz w:val="24"/>
          <w:szCs w:val="24"/>
          <w:lang w:val="en-US" w:eastAsia="zh-CN"/>
        </w:rPr>
        <w:t>613.26</w:t>
      </w:r>
      <w:r>
        <w:rPr>
          <w:rFonts w:hint="eastAsia" w:ascii="宋体" w:hAnsi="宋体" w:eastAsia="宋体" w:cs="宋体"/>
          <w:color w:val="010101"/>
          <w:sz w:val="24"/>
          <w:szCs w:val="24"/>
        </w:rPr>
        <w:t>万元，对个人和家庭补助支出</w:t>
      </w:r>
      <w:r>
        <w:rPr>
          <w:rFonts w:hint="eastAsia" w:ascii="宋体" w:hAnsi="宋体" w:eastAsia="宋体" w:cs="宋体"/>
          <w:color w:val="010101"/>
          <w:sz w:val="24"/>
          <w:szCs w:val="24"/>
          <w:lang w:val="en-US" w:eastAsia="zh-CN"/>
        </w:rPr>
        <w:t>888.61</w:t>
      </w:r>
      <w:r>
        <w:rPr>
          <w:rFonts w:hint="eastAsia" w:ascii="宋体" w:hAnsi="宋体" w:eastAsia="宋体" w:cs="宋体"/>
          <w:color w:val="010101"/>
          <w:sz w:val="24"/>
          <w:szCs w:val="24"/>
        </w:rPr>
        <w:t>万元，农林水事务支出（含村级经服务平台建设款等）</w:t>
      </w:r>
      <w:r>
        <w:rPr>
          <w:rFonts w:hint="eastAsia" w:ascii="宋体" w:hAnsi="宋体" w:eastAsia="宋体" w:cs="宋体"/>
          <w:color w:val="010101"/>
          <w:sz w:val="24"/>
          <w:szCs w:val="24"/>
          <w:lang w:val="en-US" w:eastAsia="zh-CN"/>
        </w:rPr>
        <w:t>1084.2</w:t>
      </w:r>
      <w:r>
        <w:rPr>
          <w:rFonts w:hint="eastAsia" w:ascii="宋体" w:hAnsi="宋体" w:eastAsia="宋体" w:cs="宋体"/>
          <w:color w:val="010101"/>
          <w:sz w:val="24"/>
          <w:szCs w:val="24"/>
        </w:rPr>
        <w:t>万元。</w:t>
      </w:r>
    </w:p>
    <w:p w14:paraId="44A82798">
      <w:pPr>
        <w:spacing w:line="360" w:lineRule="auto"/>
        <w:ind w:firstLine="480" w:firstLineChars="200"/>
        <w:rPr>
          <w:rFonts w:hint="eastAsia" w:ascii="宋体" w:hAnsi="宋体" w:eastAsia="宋体" w:cs="宋体"/>
          <w:b/>
          <w:sz w:val="24"/>
          <w:szCs w:val="24"/>
        </w:rPr>
      </w:pPr>
      <w:r>
        <w:rPr>
          <w:rFonts w:hint="eastAsia" w:ascii="宋体" w:hAnsi="宋体" w:eastAsia="宋体" w:cs="宋体"/>
          <w:color w:val="010101"/>
          <w:sz w:val="24"/>
          <w:szCs w:val="24"/>
        </w:rPr>
        <w:t>二、</w:t>
      </w:r>
      <w:r>
        <w:rPr>
          <w:rFonts w:hint="eastAsia" w:ascii="宋体" w:hAnsi="宋体" w:eastAsia="宋体" w:cs="宋体"/>
          <w:b/>
          <w:sz w:val="24"/>
          <w:szCs w:val="24"/>
        </w:rPr>
        <w:t>一般公共预算支出情况</w:t>
      </w:r>
    </w:p>
    <w:p w14:paraId="64E12582">
      <w:pPr>
        <w:spacing w:line="360" w:lineRule="auto"/>
        <w:ind w:right="11"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（一）基本支出情况</w:t>
      </w:r>
    </w:p>
    <w:p w14:paraId="5DD49BFC">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用于为保障我单位正常运转、完成日常工作任务而发生的支出，包括人员经费和公用经费。202</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年一般公共预算拨款基本支出</w:t>
      </w:r>
      <w:r>
        <w:rPr>
          <w:rFonts w:hint="eastAsia" w:ascii="宋体" w:hAnsi="宋体" w:eastAsia="宋体" w:cs="宋体"/>
          <w:color w:val="010101"/>
          <w:sz w:val="24"/>
          <w:szCs w:val="24"/>
          <w:lang w:val="en-US" w:eastAsia="zh-CN"/>
        </w:rPr>
        <w:t>1555.05</w:t>
      </w:r>
      <w:r>
        <w:rPr>
          <w:rFonts w:hint="eastAsia" w:ascii="宋体" w:hAnsi="宋体" w:eastAsia="宋体" w:cs="宋体"/>
          <w:color w:val="010101"/>
          <w:sz w:val="24"/>
          <w:szCs w:val="24"/>
        </w:rPr>
        <w:t>万元，其中：工资福利支出</w:t>
      </w:r>
      <w:r>
        <w:rPr>
          <w:rFonts w:hint="eastAsia" w:ascii="宋体" w:hAnsi="宋体" w:eastAsia="宋体" w:cs="宋体"/>
          <w:color w:val="010101"/>
          <w:sz w:val="24"/>
          <w:szCs w:val="24"/>
          <w:lang w:val="en-US" w:eastAsia="zh-CN"/>
        </w:rPr>
        <w:t>1378.37</w:t>
      </w:r>
      <w:r>
        <w:rPr>
          <w:rFonts w:hint="eastAsia" w:ascii="宋体" w:hAnsi="宋体" w:eastAsia="宋体" w:cs="宋体"/>
          <w:color w:val="010101"/>
          <w:sz w:val="24"/>
          <w:szCs w:val="24"/>
        </w:rPr>
        <w:t>万元，一般商品和服务支出</w:t>
      </w:r>
      <w:r>
        <w:rPr>
          <w:rFonts w:hint="eastAsia" w:ascii="宋体" w:hAnsi="宋体" w:eastAsia="宋体" w:cs="宋体"/>
          <w:color w:val="010101"/>
          <w:sz w:val="24"/>
          <w:szCs w:val="24"/>
          <w:lang w:val="en-US" w:eastAsia="zh-CN"/>
        </w:rPr>
        <w:t>176.68</w:t>
      </w:r>
      <w:r>
        <w:rPr>
          <w:rFonts w:hint="eastAsia" w:ascii="宋体" w:hAnsi="宋体" w:eastAsia="宋体" w:cs="宋体"/>
          <w:color w:val="010101"/>
          <w:sz w:val="24"/>
          <w:szCs w:val="24"/>
        </w:rPr>
        <w:t>万元。具体安排情况如下：</w:t>
      </w:r>
    </w:p>
    <w:p w14:paraId="2DEF2482">
      <w:pPr>
        <w:spacing w:line="360" w:lineRule="auto"/>
        <w:ind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其中机关运行经费情况：202</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年机关运行经费</w:t>
      </w:r>
      <w:r>
        <w:rPr>
          <w:rFonts w:hint="eastAsia" w:ascii="宋体" w:hAnsi="宋体" w:eastAsia="宋体" w:cs="宋体"/>
          <w:color w:val="010101"/>
          <w:sz w:val="24"/>
          <w:szCs w:val="24"/>
          <w:lang w:val="en-US" w:eastAsia="zh-CN"/>
        </w:rPr>
        <w:t>176.68</w:t>
      </w:r>
      <w:r>
        <w:rPr>
          <w:rFonts w:hint="eastAsia" w:ascii="宋体" w:hAnsi="宋体" w:eastAsia="宋体" w:cs="宋体"/>
          <w:color w:val="010101"/>
          <w:sz w:val="24"/>
          <w:szCs w:val="24"/>
        </w:rPr>
        <w:t>万元，主要包括办公费</w:t>
      </w:r>
      <w:r>
        <w:rPr>
          <w:rFonts w:hint="eastAsia" w:ascii="宋体" w:hAnsi="宋体" w:eastAsia="宋体" w:cs="宋体"/>
          <w:color w:val="010101"/>
          <w:sz w:val="24"/>
          <w:szCs w:val="24"/>
          <w:lang w:val="en-US" w:eastAsia="zh-CN"/>
        </w:rPr>
        <w:t>23.06</w:t>
      </w:r>
      <w:r>
        <w:rPr>
          <w:rFonts w:hint="eastAsia" w:ascii="宋体" w:hAnsi="宋体" w:eastAsia="宋体" w:cs="宋体"/>
          <w:color w:val="010101"/>
          <w:sz w:val="24"/>
          <w:szCs w:val="24"/>
        </w:rPr>
        <w:t>万元，印刷费</w:t>
      </w:r>
      <w:r>
        <w:rPr>
          <w:rFonts w:hint="eastAsia" w:ascii="宋体" w:hAnsi="宋体" w:eastAsia="宋体" w:cs="宋体"/>
          <w:color w:val="010101"/>
          <w:sz w:val="24"/>
          <w:szCs w:val="24"/>
          <w:lang w:val="en-US" w:eastAsia="zh-CN"/>
        </w:rPr>
        <w:t>28.78</w:t>
      </w:r>
      <w:r>
        <w:rPr>
          <w:rFonts w:hint="eastAsia" w:ascii="宋体" w:hAnsi="宋体" w:eastAsia="宋体" w:cs="宋体"/>
          <w:color w:val="010101"/>
          <w:sz w:val="24"/>
          <w:szCs w:val="24"/>
        </w:rPr>
        <w:t>万元，水费</w:t>
      </w:r>
      <w:r>
        <w:rPr>
          <w:rFonts w:hint="eastAsia" w:ascii="宋体" w:hAnsi="宋体" w:eastAsia="宋体" w:cs="宋体"/>
          <w:color w:val="010101"/>
          <w:sz w:val="24"/>
          <w:szCs w:val="24"/>
          <w:lang w:val="en-US" w:eastAsia="zh-CN"/>
        </w:rPr>
        <w:t>0</w:t>
      </w:r>
      <w:r>
        <w:rPr>
          <w:rFonts w:hint="eastAsia" w:ascii="宋体" w:hAnsi="宋体" w:eastAsia="宋体" w:cs="宋体"/>
          <w:color w:val="010101"/>
          <w:sz w:val="24"/>
          <w:szCs w:val="24"/>
        </w:rPr>
        <w:t>万元，电费（含集镇路灯费）</w:t>
      </w:r>
      <w:r>
        <w:rPr>
          <w:rFonts w:hint="eastAsia" w:ascii="宋体" w:hAnsi="宋体" w:eastAsia="宋体" w:cs="宋体"/>
          <w:color w:val="010101"/>
          <w:sz w:val="24"/>
          <w:szCs w:val="24"/>
          <w:lang w:val="en-US" w:eastAsia="zh-CN"/>
        </w:rPr>
        <w:t>8</w:t>
      </w:r>
      <w:r>
        <w:rPr>
          <w:rFonts w:hint="eastAsia" w:ascii="宋体" w:hAnsi="宋体" w:eastAsia="宋体" w:cs="宋体"/>
          <w:color w:val="010101"/>
          <w:sz w:val="24"/>
          <w:szCs w:val="24"/>
        </w:rPr>
        <w:t>万元，邮电费</w:t>
      </w:r>
      <w:r>
        <w:rPr>
          <w:rFonts w:hint="eastAsia" w:ascii="宋体" w:hAnsi="宋体" w:eastAsia="宋体" w:cs="宋体"/>
          <w:color w:val="010101"/>
          <w:sz w:val="24"/>
          <w:szCs w:val="24"/>
          <w:lang w:val="en-US" w:eastAsia="zh-CN"/>
        </w:rPr>
        <w:t>1.2</w:t>
      </w:r>
      <w:r>
        <w:rPr>
          <w:rFonts w:hint="eastAsia" w:ascii="宋体" w:hAnsi="宋体" w:eastAsia="宋体" w:cs="宋体"/>
          <w:color w:val="010101"/>
          <w:sz w:val="24"/>
          <w:szCs w:val="24"/>
        </w:rPr>
        <w:t>万元，取暖费</w:t>
      </w:r>
      <w:r>
        <w:rPr>
          <w:rFonts w:hint="eastAsia" w:ascii="宋体" w:hAnsi="宋体" w:eastAsia="宋体" w:cs="宋体"/>
          <w:color w:val="010101"/>
          <w:sz w:val="24"/>
          <w:szCs w:val="24"/>
          <w:lang w:val="en-US" w:eastAsia="zh-CN"/>
        </w:rPr>
        <w:t>0</w:t>
      </w:r>
      <w:r>
        <w:rPr>
          <w:rFonts w:hint="eastAsia" w:ascii="宋体" w:hAnsi="宋体" w:eastAsia="宋体" w:cs="宋体"/>
          <w:color w:val="010101"/>
          <w:sz w:val="24"/>
          <w:szCs w:val="24"/>
        </w:rPr>
        <w:t>万元，差旅费</w:t>
      </w:r>
      <w:r>
        <w:rPr>
          <w:rFonts w:hint="eastAsia" w:ascii="宋体" w:hAnsi="宋体" w:eastAsia="宋体" w:cs="宋体"/>
          <w:color w:val="010101"/>
          <w:sz w:val="24"/>
          <w:szCs w:val="24"/>
          <w:lang w:val="en-US" w:eastAsia="zh-CN"/>
        </w:rPr>
        <w:t>3</w:t>
      </w:r>
      <w:r>
        <w:rPr>
          <w:rFonts w:hint="eastAsia" w:ascii="宋体" w:hAnsi="宋体" w:eastAsia="宋体" w:cs="宋体"/>
          <w:color w:val="010101"/>
          <w:sz w:val="24"/>
          <w:szCs w:val="24"/>
        </w:rPr>
        <w:t>万元，维修费</w:t>
      </w:r>
      <w:r>
        <w:rPr>
          <w:rFonts w:hint="eastAsia" w:ascii="宋体" w:hAnsi="宋体" w:eastAsia="宋体" w:cs="宋体"/>
          <w:color w:val="010101"/>
          <w:sz w:val="24"/>
          <w:szCs w:val="24"/>
          <w:lang w:val="en-US" w:eastAsia="zh-CN"/>
        </w:rPr>
        <w:t>4.7</w:t>
      </w:r>
      <w:r>
        <w:rPr>
          <w:rFonts w:hint="eastAsia" w:ascii="宋体" w:hAnsi="宋体" w:eastAsia="宋体" w:cs="宋体"/>
          <w:color w:val="010101"/>
          <w:sz w:val="24"/>
          <w:szCs w:val="24"/>
        </w:rPr>
        <w:t>万元，租赁费</w:t>
      </w:r>
      <w:r>
        <w:rPr>
          <w:rFonts w:hint="eastAsia" w:ascii="宋体" w:hAnsi="宋体" w:eastAsia="宋体" w:cs="宋体"/>
          <w:color w:val="010101"/>
          <w:sz w:val="24"/>
          <w:szCs w:val="24"/>
          <w:lang w:val="en-US" w:eastAsia="zh-CN"/>
        </w:rPr>
        <w:t>1.2</w:t>
      </w:r>
      <w:r>
        <w:rPr>
          <w:rFonts w:hint="eastAsia" w:ascii="宋体" w:hAnsi="宋体" w:eastAsia="宋体" w:cs="宋体"/>
          <w:color w:val="010101"/>
          <w:sz w:val="24"/>
          <w:szCs w:val="24"/>
        </w:rPr>
        <w:t>万元，会议费</w:t>
      </w:r>
      <w:r>
        <w:rPr>
          <w:rFonts w:hint="eastAsia" w:ascii="宋体" w:hAnsi="宋体" w:eastAsia="宋体" w:cs="宋体"/>
          <w:color w:val="010101"/>
          <w:sz w:val="24"/>
          <w:szCs w:val="24"/>
          <w:lang w:val="en-US" w:eastAsia="zh-CN"/>
        </w:rPr>
        <w:t>3</w:t>
      </w:r>
      <w:r>
        <w:rPr>
          <w:rFonts w:hint="eastAsia" w:ascii="宋体" w:hAnsi="宋体" w:eastAsia="宋体" w:cs="宋体"/>
          <w:color w:val="010101"/>
          <w:sz w:val="24"/>
          <w:szCs w:val="24"/>
        </w:rPr>
        <w:t>万元，培训费</w:t>
      </w:r>
      <w:r>
        <w:rPr>
          <w:rFonts w:hint="eastAsia" w:ascii="宋体" w:hAnsi="宋体" w:eastAsia="宋体" w:cs="宋体"/>
          <w:color w:val="010101"/>
          <w:sz w:val="24"/>
          <w:szCs w:val="24"/>
          <w:lang w:val="en-US" w:eastAsia="zh-CN"/>
        </w:rPr>
        <w:t>3</w:t>
      </w:r>
      <w:r>
        <w:rPr>
          <w:rFonts w:hint="eastAsia" w:ascii="宋体" w:hAnsi="宋体" w:eastAsia="宋体" w:cs="宋体"/>
          <w:color w:val="010101"/>
          <w:sz w:val="24"/>
          <w:szCs w:val="24"/>
        </w:rPr>
        <w:t>万元，公务接待费</w:t>
      </w:r>
      <w:r>
        <w:rPr>
          <w:rFonts w:hint="eastAsia" w:ascii="宋体" w:hAnsi="宋体" w:eastAsia="宋体" w:cs="宋体"/>
          <w:color w:val="010101"/>
          <w:sz w:val="24"/>
          <w:szCs w:val="24"/>
          <w:lang w:val="en-US" w:eastAsia="zh-CN"/>
        </w:rPr>
        <w:t>12.21</w:t>
      </w:r>
      <w:r>
        <w:rPr>
          <w:rFonts w:hint="eastAsia" w:ascii="宋体" w:hAnsi="宋体" w:eastAsia="宋体" w:cs="宋体"/>
          <w:color w:val="010101"/>
          <w:sz w:val="24"/>
          <w:szCs w:val="24"/>
        </w:rPr>
        <w:t>万元，劳务费</w:t>
      </w:r>
      <w:r>
        <w:rPr>
          <w:rFonts w:hint="eastAsia" w:ascii="宋体" w:hAnsi="宋体" w:eastAsia="宋体" w:cs="宋体"/>
          <w:color w:val="010101"/>
          <w:sz w:val="24"/>
          <w:szCs w:val="24"/>
          <w:lang w:val="en-US" w:eastAsia="zh-CN"/>
        </w:rPr>
        <w:t>9</w:t>
      </w:r>
      <w:r>
        <w:rPr>
          <w:rFonts w:hint="eastAsia" w:ascii="宋体" w:hAnsi="宋体" w:eastAsia="宋体" w:cs="宋体"/>
          <w:color w:val="010101"/>
          <w:sz w:val="24"/>
          <w:szCs w:val="24"/>
        </w:rPr>
        <w:t>万元，委托加工</w:t>
      </w:r>
      <w:r>
        <w:rPr>
          <w:rFonts w:hint="eastAsia" w:ascii="宋体" w:hAnsi="宋体" w:eastAsia="宋体" w:cs="宋体"/>
          <w:color w:val="010101"/>
          <w:sz w:val="24"/>
          <w:szCs w:val="24"/>
          <w:lang w:val="en-US" w:eastAsia="zh-CN"/>
        </w:rPr>
        <w:t>0</w:t>
      </w:r>
      <w:r>
        <w:rPr>
          <w:rFonts w:hint="eastAsia" w:ascii="宋体" w:hAnsi="宋体" w:eastAsia="宋体" w:cs="宋体"/>
          <w:color w:val="010101"/>
          <w:sz w:val="24"/>
          <w:szCs w:val="24"/>
        </w:rPr>
        <w:t>万元，工会经费</w:t>
      </w:r>
      <w:r>
        <w:rPr>
          <w:rFonts w:hint="eastAsia" w:ascii="宋体" w:hAnsi="宋体" w:eastAsia="宋体" w:cs="宋体"/>
          <w:color w:val="010101"/>
          <w:sz w:val="24"/>
          <w:szCs w:val="24"/>
          <w:lang w:val="en-US" w:eastAsia="zh-CN"/>
        </w:rPr>
        <w:t>29.28</w:t>
      </w:r>
      <w:r>
        <w:rPr>
          <w:rFonts w:hint="eastAsia" w:ascii="宋体" w:hAnsi="宋体" w:eastAsia="宋体" w:cs="宋体"/>
          <w:color w:val="010101"/>
          <w:sz w:val="24"/>
          <w:szCs w:val="24"/>
        </w:rPr>
        <w:t>万元，福利费</w:t>
      </w:r>
      <w:r>
        <w:rPr>
          <w:rFonts w:hint="eastAsia" w:ascii="宋体" w:hAnsi="宋体" w:eastAsia="宋体" w:cs="宋体"/>
          <w:color w:val="010101"/>
          <w:sz w:val="24"/>
          <w:szCs w:val="24"/>
          <w:lang w:val="en-US" w:eastAsia="zh-CN"/>
        </w:rPr>
        <w:t>16.59</w:t>
      </w:r>
      <w:r>
        <w:rPr>
          <w:rFonts w:hint="eastAsia" w:ascii="宋体" w:hAnsi="宋体" w:eastAsia="宋体" w:cs="宋体"/>
          <w:color w:val="010101"/>
          <w:sz w:val="24"/>
          <w:szCs w:val="24"/>
        </w:rPr>
        <w:t>万元，公务用车运行维护费</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万元。</w:t>
      </w:r>
    </w:p>
    <w:p w14:paraId="183FCBEB">
      <w:pPr>
        <w:spacing w:line="360" w:lineRule="auto"/>
        <w:ind w:right="11" w:firstLine="480" w:firstLineChars="200"/>
        <w:rPr>
          <w:rFonts w:hint="eastAsia" w:ascii="宋体" w:hAnsi="宋体" w:eastAsia="宋体" w:cs="宋体"/>
          <w:sz w:val="24"/>
          <w:szCs w:val="24"/>
        </w:rPr>
      </w:pPr>
      <w:r>
        <w:rPr>
          <w:rFonts w:hint="eastAsia" w:ascii="宋体" w:hAnsi="宋体" w:eastAsia="宋体" w:cs="宋体"/>
          <w:sz w:val="24"/>
          <w:szCs w:val="24"/>
        </w:rPr>
        <w:t>（二）项目支出情况</w:t>
      </w:r>
    </w:p>
    <w:p w14:paraId="307C8276">
      <w:pPr>
        <w:spacing w:line="57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color w:val="000000"/>
          <w:sz w:val="24"/>
          <w:szCs w:val="24"/>
          <w:shd w:val="clear" w:color="auto" w:fill="FFFFFF"/>
        </w:rPr>
        <w:t>202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年本部门项目支出预算</w:t>
      </w:r>
      <w:r>
        <w:rPr>
          <w:rFonts w:hint="eastAsia" w:ascii="宋体" w:hAnsi="宋体" w:eastAsia="宋体" w:cs="宋体"/>
          <w:color w:val="000000"/>
          <w:sz w:val="24"/>
          <w:szCs w:val="24"/>
          <w:shd w:val="clear" w:color="auto" w:fill="FFFFFF"/>
          <w:lang w:val="en-US" w:eastAsia="zh-CN"/>
        </w:rPr>
        <w:t>1505.19</w:t>
      </w:r>
      <w:r>
        <w:rPr>
          <w:rFonts w:hint="eastAsia" w:ascii="宋体" w:hAnsi="宋体" w:eastAsia="宋体" w:cs="宋体"/>
          <w:color w:val="000000"/>
          <w:sz w:val="24"/>
          <w:szCs w:val="24"/>
          <w:shd w:val="clear" w:color="auto" w:fill="FFFFFF"/>
        </w:rPr>
        <w:t>万元，主要是</w:t>
      </w:r>
      <w:r>
        <w:rPr>
          <w:rFonts w:hint="eastAsia" w:ascii="宋体" w:hAnsi="宋体" w:eastAsia="宋体" w:cs="宋体"/>
          <w:bCs/>
          <w:sz w:val="24"/>
          <w:szCs w:val="24"/>
        </w:rPr>
        <w:t>部门</w:t>
      </w:r>
      <w:r>
        <w:rPr>
          <w:rFonts w:hint="eastAsia" w:ascii="宋体" w:hAnsi="宋体" w:eastAsia="宋体" w:cs="宋体"/>
          <w:color w:val="000000"/>
          <w:sz w:val="24"/>
          <w:szCs w:val="24"/>
          <w:shd w:val="clear" w:color="auto" w:fill="FFFFFF"/>
        </w:rPr>
        <w:t>为完成特定行政工作任务或事业发展目标而发生的支出</w:t>
      </w:r>
      <w:r>
        <w:rPr>
          <w:rFonts w:hint="eastAsia" w:ascii="宋体" w:hAnsi="宋体" w:eastAsia="宋体" w:cs="宋体"/>
          <w:bCs/>
          <w:sz w:val="24"/>
          <w:szCs w:val="24"/>
        </w:rPr>
        <w:t>，包括有关事业发展专项、专项业务费、基本建设支出等</w:t>
      </w:r>
      <w:bookmarkStart w:id="0" w:name="END_PUNCTUATION_MARK"/>
      <w:bookmarkEnd w:id="0"/>
      <w:bookmarkStart w:id="1" w:name="START_PUNCTUATION_MARK"/>
      <w:bookmarkEnd w:id="1"/>
      <w:bookmarkStart w:id="2" w:name="DIS_MARK_PUNCTUATION_MARK"/>
      <w:bookmarkEnd w:id="2"/>
      <w:bookmarkStart w:id="3" w:name="START_PAY_YBGGFWXMZC"/>
      <w:bookmarkEnd w:id="3"/>
      <w:bookmarkStart w:id="4" w:name="DIS_MARK_PAY_YBGGFWXMZC"/>
      <w:r>
        <w:rPr>
          <w:rFonts w:hint="eastAsia" w:ascii="宋体" w:hAnsi="宋体" w:eastAsia="宋体" w:cs="宋体"/>
          <w:bCs/>
          <w:sz w:val="24"/>
          <w:szCs w:val="24"/>
        </w:rPr>
        <w:t>，其中：乡镇人大代表经费</w:t>
      </w:r>
      <w:r>
        <w:rPr>
          <w:rFonts w:hint="eastAsia" w:ascii="宋体" w:hAnsi="宋体" w:eastAsia="宋体" w:cs="宋体"/>
          <w:bCs/>
          <w:sz w:val="24"/>
          <w:szCs w:val="24"/>
          <w:lang w:val="en-US" w:eastAsia="zh-CN"/>
        </w:rPr>
        <w:t>3.24</w:t>
      </w:r>
      <w:r>
        <w:rPr>
          <w:rFonts w:hint="eastAsia" w:ascii="宋体" w:hAnsi="宋体" w:eastAsia="宋体" w:cs="宋体"/>
          <w:bCs/>
          <w:sz w:val="24"/>
          <w:szCs w:val="24"/>
        </w:rPr>
        <w:t>万元，主要用于乡镇人大代表调研经费；乡镇人大主席团工作经费</w:t>
      </w:r>
      <w:r>
        <w:rPr>
          <w:rFonts w:hint="eastAsia" w:ascii="宋体" w:hAnsi="宋体" w:eastAsia="宋体" w:cs="宋体"/>
          <w:bCs/>
          <w:sz w:val="24"/>
          <w:szCs w:val="24"/>
          <w:lang w:val="en-US" w:eastAsia="zh-CN"/>
        </w:rPr>
        <w:t>5</w:t>
      </w:r>
      <w:r>
        <w:rPr>
          <w:rFonts w:hint="eastAsia" w:ascii="宋体" w:hAnsi="宋体" w:eastAsia="宋体" w:cs="宋体"/>
          <w:bCs/>
          <w:sz w:val="24"/>
          <w:szCs w:val="24"/>
        </w:rPr>
        <w:t>万元，主要用于乡镇人大主席团工作选举经费；寿雁镇文明卫生乡镇工作经费</w:t>
      </w:r>
      <w:r>
        <w:rPr>
          <w:rFonts w:hint="eastAsia" w:ascii="宋体" w:hAnsi="宋体" w:eastAsia="宋体" w:cs="宋体"/>
          <w:bCs/>
          <w:sz w:val="24"/>
          <w:szCs w:val="24"/>
          <w:lang w:val="en-US" w:eastAsia="zh-CN"/>
        </w:rPr>
        <w:t>65万元； 烟叶税奖励经费170.63万元，</w:t>
      </w:r>
      <w:r>
        <w:rPr>
          <w:rFonts w:hint="eastAsia" w:ascii="宋体" w:hAnsi="宋体" w:eastAsia="宋体" w:cs="宋体"/>
          <w:bCs/>
          <w:sz w:val="24"/>
          <w:szCs w:val="24"/>
        </w:rPr>
        <w:t>主要用于职业烟农奖补及政府运转经费</w:t>
      </w:r>
      <w:r>
        <w:rPr>
          <w:rFonts w:hint="eastAsia" w:ascii="宋体" w:hAnsi="宋体" w:eastAsia="宋体" w:cs="宋体"/>
          <w:bCs/>
          <w:sz w:val="24"/>
          <w:szCs w:val="24"/>
          <w:lang w:val="en-US" w:eastAsia="zh-CN"/>
        </w:rPr>
        <w:t>；各乡镇  “以区建站”(人大代表联络站)经费4.5万元；拨付2023年度财源建设工作经费36.76万元；寿雁镇人居环境整治资金80万元；预算安排涉改、大学生村官等人员社保相关费用（核拨）寿雁何娟鹏医疗保险4.27万元；</w:t>
      </w:r>
      <w:r>
        <w:rPr>
          <w:rFonts w:hint="eastAsia" w:ascii="宋体" w:hAnsi="宋体" w:eastAsia="宋体" w:cs="宋体"/>
          <w:bCs/>
          <w:sz w:val="24"/>
          <w:szCs w:val="24"/>
        </w:rPr>
        <w:t>乡镇纪检办案经费</w:t>
      </w:r>
      <w:r>
        <w:rPr>
          <w:rFonts w:hint="eastAsia" w:ascii="宋体" w:hAnsi="宋体" w:eastAsia="宋体" w:cs="宋体"/>
          <w:bCs/>
          <w:sz w:val="24"/>
          <w:szCs w:val="24"/>
          <w:lang w:val="en-US" w:eastAsia="zh-CN"/>
        </w:rPr>
        <w:t>8</w:t>
      </w:r>
      <w:r>
        <w:rPr>
          <w:rFonts w:hint="eastAsia" w:ascii="宋体" w:hAnsi="宋体" w:eastAsia="宋体" w:cs="宋体"/>
          <w:bCs/>
          <w:sz w:val="24"/>
          <w:szCs w:val="24"/>
        </w:rPr>
        <w:t>万元，主要用于乡镇纪检办案各项开支；大妇联经费</w:t>
      </w:r>
      <w:r>
        <w:rPr>
          <w:rFonts w:hint="eastAsia" w:ascii="宋体" w:hAnsi="宋体" w:eastAsia="宋体" w:cs="宋体"/>
          <w:bCs/>
          <w:sz w:val="24"/>
          <w:szCs w:val="24"/>
          <w:lang w:val="en-US" w:eastAsia="zh-CN"/>
        </w:rPr>
        <w:t>3.6</w:t>
      </w:r>
      <w:r>
        <w:rPr>
          <w:rFonts w:hint="eastAsia" w:ascii="宋体" w:hAnsi="宋体" w:eastAsia="宋体" w:cs="宋体"/>
          <w:bCs/>
          <w:sz w:val="24"/>
          <w:szCs w:val="24"/>
        </w:rPr>
        <w:t>万元，主要用于妇联各项开支；大团委经费</w:t>
      </w:r>
      <w:r>
        <w:rPr>
          <w:rFonts w:hint="eastAsia" w:ascii="宋体" w:hAnsi="宋体" w:eastAsia="宋体" w:cs="宋体"/>
          <w:bCs/>
          <w:sz w:val="24"/>
          <w:szCs w:val="24"/>
          <w:lang w:val="en-US" w:eastAsia="zh-CN"/>
        </w:rPr>
        <w:t>1.2</w:t>
      </w:r>
      <w:r>
        <w:rPr>
          <w:rFonts w:hint="eastAsia" w:ascii="宋体" w:hAnsi="宋体" w:eastAsia="宋体" w:cs="宋体"/>
          <w:bCs/>
          <w:sz w:val="24"/>
          <w:szCs w:val="24"/>
        </w:rPr>
        <w:t>万元，主要用于大团委各项开支；兑现2022年度城乡居民养老保险工作经费</w:t>
      </w:r>
      <w:r>
        <w:rPr>
          <w:rFonts w:hint="eastAsia" w:ascii="宋体" w:hAnsi="宋体" w:eastAsia="宋体" w:cs="宋体"/>
          <w:bCs/>
          <w:sz w:val="24"/>
          <w:szCs w:val="24"/>
          <w:lang w:val="en-US" w:eastAsia="zh-CN"/>
        </w:rPr>
        <w:t>4.46万元；兑现2023年度城乡居民医疗保险工作经费4.77万元；寿雁财政所文化旅游体育和传媒支出10万元；</w:t>
      </w:r>
      <w:r>
        <w:rPr>
          <w:rFonts w:hint="eastAsia" w:ascii="宋体" w:hAnsi="宋体" w:eastAsia="宋体" w:cs="宋体"/>
          <w:bCs/>
          <w:sz w:val="24"/>
          <w:szCs w:val="24"/>
        </w:rPr>
        <w:t>一次性抚恤及遗属抚养费</w:t>
      </w:r>
      <w:r>
        <w:rPr>
          <w:rFonts w:hint="eastAsia" w:ascii="宋体" w:hAnsi="宋体" w:eastAsia="宋体" w:cs="宋体"/>
          <w:bCs/>
          <w:sz w:val="24"/>
          <w:szCs w:val="24"/>
          <w:lang w:val="en-US" w:eastAsia="zh-CN"/>
        </w:rPr>
        <w:t>12.6</w:t>
      </w:r>
      <w:r>
        <w:rPr>
          <w:rFonts w:hint="eastAsia" w:ascii="宋体" w:hAnsi="宋体" w:eastAsia="宋体" w:cs="宋体"/>
          <w:bCs/>
          <w:sz w:val="24"/>
          <w:szCs w:val="24"/>
        </w:rPr>
        <w:t>万元，主要用于一次性抚恤及遗属抚养开支；农村公益事业奖补</w:t>
      </w:r>
      <w:r>
        <w:rPr>
          <w:rFonts w:hint="eastAsia" w:ascii="宋体" w:hAnsi="宋体" w:eastAsia="宋体" w:cs="宋体"/>
          <w:bCs/>
          <w:sz w:val="24"/>
          <w:szCs w:val="24"/>
          <w:lang w:val="en-US" w:eastAsia="zh-CN"/>
        </w:rPr>
        <w:t>资金187万元；</w:t>
      </w:r>
      <w:r>
        <w:rPr>
          <w:rFonts w:hint="eastAsia" w:ascii="宋体" w:hAnsi="宋体" w:eastAsia="宋体" w:cs="宋体"/>
          <w:bCs/>
          <w:sz w:val="24"/>
          <w:szCs w:val="24"/>
        </w:rPr>
        <w:t>村级办公经费</w:t>
      </w:r>
      <w:r>
        <w:rPr>
          <w:rFonts w:hint="eastAsia" w:ascii="宋体" w:hAnsi="宋体" w:eastAsia="宋体" w:cs="宋体"/>
          <w:bCs/>
          <w:sz w:val="24"/>
          <w:szCs w:val="24"/>
          <w:lang w:val="en-US" w:eastAsia="zh-CN"/>
        </w:rPr>
        <w:t>74</w:t>
      </w:r>
      <w:r>
        <w:rPr>
          <w:rFonts w:hint="eastAsia" w:ascii="宋体" w:hAnsi="宋体" w:eastAsia="宋体" w:cs="宋体"/>
          <w:bCs/>
          <w:sz w:val="24"/>
          <w:szCs w:val="24"/>
        </w:rPr>
        <w:t>万元，主要用于村居委员会日常开支；村级运转经费</w:t>
      </w:r>
      <w:r>
        <w:rPr>
          <w:rFonts w:hint="eastAsia" w:ascii="宋体" w:hAnsi="宋体" w:eastAsia="宋体" w:cs="宋体"/>
          <w:bCs/>
          <w:sz w:val="24"/>
          <w:szCs w:val="24"/>
          <w:lang w:val="en-US" w:eastAsia="zh-CN"/>
        </w:rPr>
        <w:t>798.2</w:t>
      </w:r>
      <w:r>
        <w:rPr>
          <w:rFonts w:hint="eastAsia" w:ascii="宋体" w:hAnsi="宋体" w:eastAsia="宋体" w:cs="宋体"/>
          <w:bCs/>
          <w:sz w:val="24"/>
          <w:szCs w:val="24"/>
        </w:rPr>
        <w:t>万元，主要用于为民服务经费、村干部报酬，村干部年终绩效，离任困难补助，村主干社保等；村监委会经费22.00万元，主要用于村级监督委员会成员工资发放及工作经费</w:t>
      </w:r>
      <w:r>
        <w:rPr>
          <w:rFonts w:hint="eastAsia" w:ascii="宋体" w:hAnsi="宋体" w:eastAsia="宋体" w:cs="宋体"/>
          <w:bCs/>
          <w:sz w:val="24"/>
          <w:szCs w:val="24"/>
          <w:lang w:eastAsia="zh-CN"/>
        </w:rPr>
        <w:t>；2022年度创业担保贷款奖励性补助资金（太家村）</w:t>
      </w:r>
      <w:r>
        <w:rPr>
          <w:rFonts w:hint="eastAsia" w:ascii="宋体" w:hAnsi="宋体" w:eastAsia="宋体" w:cs="宋体"/>
          <w:bCs/>
          <w:sz w:val="24"/>
          <w:szCs w:val="24"/>
          <w:lang w:val="en-US" w:eastAsia="zh-CN"/>
        </w:rPr>
        <w:t>3万元；2024年乡镇专职队人员经费7.5万元。</w:t>
      </w:r>
    </w:p>
    <w:bookmarkEnd w:id="4"/>
    <w:p w14:paraId="3D609F67">
      <w:pPr>
        <w:spacing w:line="360" w:lineRule="auto"/>
        <w:ind w:right="11" w:firstLine="480" w:firstLineChars="200"/>
        <w:rPr>
          <w:rFonts w:hint="eastAsia" w:ascii="宋体" w:hAnsi="宋体" w:eastAsia="宋体" w:cs="宋体"/>
          <w:sz w:val="24"/>
          <w:szCs w:val="24"/>
        </w:rPr>
      </w:pPr>
      <w:r>
        <w:rPr>
          <w:rFonts w:hint="eastAsia" w:ascii="宋体" w:hAnsi="宋体" w:eastAsia="宋体" w:cs="宋体"/>
          <w:sz w:val="24"/>
          <w:szCs w:val="24"/>
        </w:rPr>
        <w:t>（三）“三公经费”预算与实际支出减少</w:t>
      </w:r>
    </w:p>
    <w:p w14:paraId="7607FE6F">
      <w:pPr>
        <w:spacing w:line="360" w:lineRule="auto"/>
        <w:ind w:right="11" w:firstLine="480" w:firstLineChars="200"/>
        <w:rPr>
          <w:rFonts w:hint="eastAsia" w:ascii="宋体" w:hAnsi="宋体" w:eastAsia="宋体" w:cs="宋体"/>
          <w:sz w:val="24"/>
          <w:szCs w:val="24"/>
          <w:highlight w:val="yellow"/>
        </w:rPr>
      </w:pPr>
      <w:r>
        <w:rPr>
          <w:rFonts w:hint="eastAsia" w:ascii="宋体" w:hAnsi="宋体" w:eastAsia="宋体" w:cs="宋体"/>
          <w:sz w:val="24"/>
          <w:szCs w:val="24"/>
          <w:lang w:eastAsia="zh-CN"/>
        </w:rPr>
        <w:t>2024年“三公”经费财政拨款支出决算数为16.21万元，与2023年预算相比，与2023年度相比，增加0.44万元，主要变动原因：公务车老旧，维修费增加。其中：2024年度其中：因公出国（境）费为0万元，与2023年度相比持平。2024年度公务用车购置及运行维护费为4.00万元。与2023年度相比增加了0.41万元。主要变动原因：公务车老旧，维修费增加。2024年度公务接待费为12.21万元。与2023年度相比，增加0.03万元，主要变动原因：公务接待次数增加。</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年公务用车购置数0台，车辆保有量1台，</w:t>
      </w:r>
      <w:r>
        <w:rPr>
          <w:rFonts w:hint="eastAsia" w:ascii="宋体" w:hAnsi="宋体" w:eastAsia="宋体" w:cs="宋体"/>
          <w:sz w:val="24"/>
          <w:szCs w:val="24"/>
          <w:highlight w:val="none"/>
        </w:rPr>
        <w:t>国内公务接待</w:t>
      </w:r>
      <w:r>
        <w:rPr>
          <w:rFonts w:hint="eastAsia" w:ascii="宋体" w:hAnsi="宋体" w:eastAsia="宋体" w:cs="宋体"/>
          <w:sz w:val="24"/>
          <w:szCs w:val="24"/>
          <w:highlight w:val="none"/>
          <w:lang w:val="en-US" w:eastAsia="zh-CN"/>
        </w:rPr>
        <w:t>157</w:t>
      </w:r>
      <w:r>
        <w:rPr>
          <w:rFonts w:hint="eastAsia" w:ascii="宋体" w:hAnsi="宋体" w:eastAsia="宋体" w:cs="宋体"/>
          <w:sz w:val="24"/>
          <w:szCs w:val="24"/>
          <w:highlight w:val="none"/>
        </w:rPr>
        <w:t>批次，接待人数</w:t>
      </w:r>
      <w:r>
        <w:rPr>
          <w:rFonts w:hint="eastAsia" w:ascii="宋体" w:hAnsi="宋体" w:eastAsia="宋体" w:cs="宋体"/>
          <w:sz w:val="24"/>
          <w:szCs w:val="24"/>
          <w:highlight w:val="none"/>
          <w:lang w:val="en-US" w:eastAsia="zh-CN"/>
        </w:rPr>
        <w:t>853</w:t>
      </w:r>
      <w:r>
        <w:rPr>
          <w:rFonts w:hint="eastAsia" w:ascii="宋体" w:hAnsi="宋体" w:eastAsia="宋体" w:cs="宋体"/>
          <w:sz w:val="24"/>
          <w:szCs w:val="24"/>
          <w:highlight w:val="none"/>
        </w:rPr>
        <w:t>人</w:t>
      </w:r>
    </w:p>
    <w:p w14:paraId="2F975940">
      <w:pPr>
        <w:pStyle w:val="8"/>
        <w:widowControl/>
        <w:spacing w:before="0" w:beforeAutospacing="0" w:after="0" w:afterAutospacing="0" w:line="360" w:lineRule="auto"/>
        <w:ind w:right="11" w:firstLine="482" w:firstLineChars="200"/>
        <w:rPr>
          <w:rFonts w:hint="eastAsia" w:ascii="宋体" w:hAnsi="宋体" w:eastAsia="宋体" w:cs="宋体"/>
          <w:b/>
          <w:bCs/>
          <w:color w:val="010101"/>
          <w:sz w:val="24"/>
          <w:szCs w:val="24"/>
        </w:rPr>
      </w:pPr>
      <w:r>
        <w:rPr>
          <w:rFonts w:hint="eastAsia" w:ascii="宋体" w:hAnsi="宋体" w:eastAsia="宋体" w:cs="宋体"/>
          <w:b/>
          <w:bCs/>
          <w:color w:val="010101"/>
          <w:sz w:val="24"/>
          <w:szCs w:val="24"/>
        </w:rPr>
        <w:t>三、政府性基金预算支出情况</w:t>
      </w:r>
    </w:p>
    <w:p w14:paraId="552E0F96">
      <w:pPr>
        <w:spacing w:line="360" w:lineRule="auto"/>
        <w:ind w:right="11"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202</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年无政府性基金预算拨款支出。</w:t>
      </w:r>
    </w:p>
    <w:p w14:paraId="0D13CB95">
      <w:pPr>
        <w:spacing w:line="360" w:lineRule="auto"/>
        <w:ind w:right="11" w:firstLine="482" w:firstLineChars="200"/>
        <w:rPr>
          <w:rFonts w:hint="eastAsia" w:ascii="宋体" w:hAnsi="宋体" w:eastAsia="宋体" w:cs="宋体"/>
          <w:b/>
          <w:bCs/>
          <w:color w:val="010101"/>
          <w:sz w:val="24"/>
          <w:szCs w:val="24"/>
        </w:rPr>
      </w:pPr>
      <w:r>
        <w:rPr>
          <w:rFonts w:hint="eastAsia" w:ascii="宋体" w:hAnsi="宋体" w:eastAsia="宋体" w:cs="宋体"/>
          <w:b/>
          <w:bCs/>
          <w:color w:val="010101"/>
          <w:sz w:val="24"/>
          <w:szCs w:val="24"/>
        </w:rPr>
        <w:t>四、国有资本经营预算支出情况</w:t>
      </w:r>
    </w:p>
    <w:p w14:paraId="6E44F9CD">
      <w:pPr>
        <w:spacing w:line="360" w:lineRule="auto"/>
        <w:ind w:right="11" w:firstLine="480" w:firstLineChars="200"/>
        <w:rPr>
          <w:rFonts w:hint="eastAsia" w:ascii="宋体" w:hAnsi="宋体" w:eastAsia="宋体" w:cs="宋体"/>
          <w:color w:val="010101"/>
          <w:sz w:val="24"/>
          <w:szCs w:val="24"/>
        </w:rPr>
      </w:pPr>
      <w:r>
        <w:rPr>
          <w:rFonts w:hint="eastAsia" w:ascii="宋体" w:hAnsi="宋体" w:eastAsia="宋体" w:cs="宋体"/>
          <w:color w:val="010101"/>
          <w:sz w:val="24"/>
          <w:szCs w:val="24"/>
        </w:rPr>
        <w:t>202</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年无国有资本经营预算支出。</w:t>
      </w:r>
    </w:p>
    <w:p w14:paraId="06926E99">
      <w:pPr>
        <w:spacing w:line="360" w:lineRule="auto"/>
        <w:ind w:right="11" w:firstLine="482" w:firstLineChars="200"/>
        <w:rPr>
          <w:rFonts w:hint="eastAsia" w:ascii="宋体" w:hAnsi="宋体" w:eastAsia="宋体" w:cs="宋体"/>
          <w:b/>
          <w:color w:val="010101"/>
          <w:sz w:val="24"/>
          <w:szCs w:val="24"/>
        </w:rPr>
      </w:pPr>
      <w:r>
        <w:rPr>
          <w:rFonts w:hint="eastAsia" w:ascii="宋体" w:hAnsi="宋体" w:eastAsia="宋体" w:cs="宋体"/>
          <w:b/>
          <w:bCs/>
          <w:color w:val="010101"/>
          <w:sz w:val="24"/>
          <w:szCs w:val="24"/>
        </w:rPr>
        <w:t>五</w:t>
      </w:r>
      <w:r>
        <w:rPr>
          <w:rFonts w:hint="eastAsia" w:ascii="宋体" w:hAnsi="宋体" w:eastAsia="宋体" w:cs="宋体"/>
          <w:bCs/>
          <w:color w:val="010101"/>
          <w:sz w:val="24"/>
          <w:szCs w:val="24"/>
        </w:rPr>
        <w:t>、</w:t>
      </w:r>
      <w:r>
        <w:rPr>
          <w:rFonts w:hint="eastAsia" w:ascii="宋体" w:hAnsi="宋体" w:eastAsia="宋体" w:cs="宋体"/>
          <w:b/>
          <w:color w:val="010101"/>
          <w:sz w:val="24"/>
          <w:szCs w:val="24"/>
        </w:rPr>
        <w:t>社会保险基金预算支出情况</w:t>
      </w:r>
    </w:p>
    <w:p w14:paraId="057A7D01">
      <w:pPr>
        <w:spacing w:line="360" w:lineRule="auto"/>
        <w:ind w:right="11" w:firstLine="480" w:firstLineChars="200"/>
        <w:rPr>
          <w:rFonts w:hint="eastAsia" w:ascii="宋体" w:hAnsi="宋体" w:eastAsia="宋体" w:cs="宋体"/>
          <w:bCs/>
          <w:color w:val="010101"/>
          <w:sz w:val="24"/>
          <w:szCs w:val="24"/>
        </w:rPr>
      </w:pPr>
      <w:r>
        <w:rPr>
          <w:rFonts w:hint="eastAsia" w:ascii="宋体" w:hAnsi="宋体" w:eastAsia="宋体" w:cs="宋体"/>
          <w:bCs/>
          <w:color w:val="010101"/>
          <w:sz w:val="24"/>
          <w:szCs w:val="24"/>
        </w:rPr>
        <w:t>202</w:t>
      </w:r>
      <w:r>
        <w:rPr>
          <w:rFonts w:hint="eastAsia" w:ascii="宋体" w:hAnsi="宋体" w:eastAsia="宋体" w:cs="宋体"/>
          <w:bCs/>
          <w:color w:val="010101"/>
          <w:sz w:val="24"/>
          <w:szCs w:val="24"/>
          <w:lang w:val="en-US" w:eastAsia="zh-CN"/>
        </w:rPr>
        <w:t>4</w:t>
      </w:r>
      <w:r>
        <w:rPr>
          <w:rFonts w:hint="eastAsia" w:ascii="宋体" w:hAnsi="宋体" w:eastAsia="宋体" w:cs="宋体"/>
          <w:bCs/>
          <w:color w:val="010101"/>
          <w:sz w:val="24"/>
          <w:szCs w:val="24"/>
        </w:rPr>
        <w:t>年无社会保险基金预算支出。</w:t>
      </w:r>
    </w:p>
    <w:p w14:paraId="3D05F00A">
      <w:pPr>
        <w:spacing w:line="360" w:lineRule="auto"/>
        <w:ind w:right="11" w:firstLine="482" w:firstLineChars="200"/>
        <w:rPr>
          <w:rFonts w:hint="eastAsia" w:ascii="宋体" w:hAnsi="宋体" w:eastAsia="宋体" w:cs="宋体"/>
          <w:b/>
          <w:color w:val="010101"/>
          <w:sz w:val="24"/>
          <w:szCs w:val="24"/>
        </w:rPr>
      </w:pPr>
      <w:r>
        <w:rPr>
          <w:rFonts w:hint="eastAsia" w:ascii="宋体" w:hAnsi="宋体" w:eastAsia="宋体" w:cs="宋体"/>
          <w:b/>
          <w:color w:val="010101"/>
          <w:sz w:val="24"/>
          <w:szCs w:val="24"/>
        </w:rPr>
        <w:t>六、部门整体支出绩效情况</w:t>
      </w:r>
    </w:p>
    <w:p w14:paraId="56D24DB4">
      <w:pPr>
        <w:widowControl/>
        <w:spacing w:line="580" w:lineRule="exact"/>
        <w:ind w:firstLine="480" w:firstLineChars="200"/>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(一)部门预算管理</w:t>
      </w:r>
    </w:p>
    <w:p w14:paraId="55544A62">
      <w:pPr>
        <w:spacing w:line="360" w:lineRule="auto"/>
        <w:ind w:right="11" w:firstLine="482" w:firstLineChars="200"/>
        <w:rPr>
          <w:rFonts w:hint="eastAsia" w:ascii="宋体" w:hAnsi="宋体" w:eastAsia="宋体" w:cs="宋体"/>
          <w:sz w:val="24"/>
          <w:szCs w:val="24"/>
        </w:rPr>
      </w:pPr>
      <w:r>
        <w:rPr>
          <w:rFonts w:hint="eastAsia" w:ascii="宋体" w:hAnsi="宋体" w:eastAsia="宋体" w:cs="宋体"/>
          <w:b/>
          <w:bCs/>
          <w:kern w:val="0"/>
          <w:sz w:val="24"/>
          <w:szCs w:val="24"/>
          <w:shd w:val="clear" w:color="auto" w:fill="FFFFFF"/>
        </w:rPr>
        <w:t xml:space="preserve"> </w:t>
      </w:r>
      <w:r>
        <w:rPr>
          <w:rFonts w:hint="eastAsia" w:ascii="宋体" w:hAnsi="宋体" w:eastAsia="宋体" w:cs="宋体"/>
          <w:sz w:val="24"/>
          <w:szCs w:val="24"/>
        </w:rPr>
        <w:t>包括部门绩效目标制定、目标完成、预算编制准确、支出控制、预算动态调整、执行进度、预算完成情况和违规记录等情况。20</w:t>
      </w:r>
      <w:r>
        <w:rPr>
          <w:rFonts w:hint="eastAsia" w:ascii="宋体" w:hAnsi="宋体" w:eastAsia="宋体" w:cs="宋体"/>
          <w:sz w:val="24"/>
          <w:szCs w:val="24"/>
          <w:lang w:val="en-US" w:eastAsia="zh-CN"/>
        </w:rPr>
        <w:t>24</w:t>
      </w:r>
      <w:r>
        <w:rPr>
          <w:rFonts w:hint="eastAsia" w:ascii="宋体" w:hAnsi="宋体" w:eastAsia="宋体" w:cs="宋体"/>
          <w:sz w:val="24"/>
          <w:szCs w:val="24"/>
        </w:rPr>
        <w:t>年本部门的绩效目标制定、目标完成、预决算编制等均按照县财政局下达 的相关文件指标进行了编制，均按相关要求严格执行预算范围内开支，并完成所有预定目标，年中人员调离本单位，及时进行了预算动态调整，全年无违规记录。</w:t>
      </w:r>
    </w:p>
    <w:p w14:paraId="265BED9A">
      <w:pPr>
        <w:spacing w:line="360" w:lineRule="auto"/>
        <w:ind w:right="11" w:firstLine="480" w:firstLineChars="200"/>
        <w:rPr>
          <w:rFonts w:hint="eastAsia" w:ascii="宋体" w:hAnsi="宋体" w:eastAsia="宋体" w:cs="宋体"/>
          <w:sz w:val="24"/>
          <w:szCs w:val="24"/>
        </w:rPr>
      </w:pPr>
      <w:r>
        <w:rPr>
          <w:rFonts w:hint="eastAsia" w:ascii="宋体" w:hAnsi="宋体" w:eastAsia="宋体" w:cs="宋体"/>
          <w:sz w:val="24"/>
          <w:szCs w:val="24"/>
        </w:rPr>
        <w:t xml:space="preserve"> (二)专项预算管理</w:t>
      </w:r>
    </w:p>
    <w:p w14:paraId="7381C0E9">
      <w:pPr>
        <w:spacing w:line="360" w:lineRule="auto"/>
        <w:ind w:right="11" w:firstLine="480" w:firstLineChars="200"/>
        <w:rPr>
          <w:rFonts w:hint="eastAsia" w:ascii="宋体" w:hAnsi="宋体" w:eastAsia="宋体" w:cs="宋体"/>
          <w:sz w:val="24"/>
          <w:szCs w:val="24"/>
        </w:rPr>
      </w:pPr>
      <w:r>
        <w:rPr>
          <w:rFonts w:hint="eastAsia" w:ascii="宋体" w:hAnsi="宋体" w:eastAsia="宋体" w:cs="宋体"/>
          <w:sz w:val="24"/>
          <w:szCs w:val="24"/>
        </w:rPr>
        <w:t xml:space="preserve"> 包括专项预算项目程序严密、规划合理、结果符合、分配科学、分配及时、专项预算绩效目标完成、实施绩效、违规记录等情况。按照</w:t>
      </w:r>
      <w:r>
        <w:rPr>
          <w:rFonts w:hint="eastAsia" w:ascii="宋体" w:hAnsi="宋体" w:eastAsia="宋体" w:cs="宋体"/>
          <w:sz w:val="24"/>
          <w:szCs w:val="24"/>
          <w:lang w:eastAsia="zh-CN"/>
        </w:rPr>
        <w:t>上</w:t>
      </w:r>
      <w:r>
        <w:rPr>
          <w:rFonts w:hint="eastAsia" w:ascii="宋体" w:hAnsi="宋体" w:eastAsia="宋体" w:cs="宋体"/>
          <w:sz w:val="24"/>
          <w:szCs w:val="24"/>
        </w:rPr>
        <w:t>级的专项资金管理办法，实施专款专用原则根据各项目进展、完成情况，合理规划、科学分配专项资金，项目资金专款专用。完成专项预算绩效目标，无违规记录。为确保项目顺利实施，我</w:t>
      </w:r>
      <w:r>
        <w:rPr>
          <w:rFonts w:hint="eastAsia" w:ascii="宋体" w:hAnsi="宋体" w:eastAsia="宋体" w:cs="宋体"/>
          <w:sz w:val="24"/>
          <w:szCs w:val="24"/>
          <w:lang w:eastAsia="zh-CN"/>
        </w:rPr>
        <w:t>镇</w:t>
      </w:r>
      <w:r>
        <w:rPr>
          <w:rFonts w:hint="eastAsia" w:ascii="宋体" w:hAnsi="宋体" w:eastAsia="宋体" w:cs="宋体"/>
          <w:sz w:val="24"/>
          <w:szCs w:val="24"/>
        </w:rPr>
        <w:t>加强了资金管理，专项资金严格按照财政规定，开展项目完工验收等工作。严格按照资金管理办法进行资金拨付。</w:t>
      </w:r>
    </w:p>
    <w:p w14:paraId="2AB7ABDE">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三）结果与应用情况</w:t>
      </w:r>
    </w:p>
    <w:p w14:paraId="0889A56C">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一、全力以赴抓党建、聚合力，基层治理成效显著</w:t>
      </w:r>
      <w:r>
        <w:rPr>
          <w:rFonts w:hint="eastAsia" w:ascii="宋体" w:hAnsi="宋体" w:eastAsia="宋体" w:cs="宋体"/>
          <w:sz w:val="24"/>
          <w:szCs w:val="24"/>
          <w:lang w:eastAsia="zh-CN"/>
        </w:rPr>
        <w:t>。</w:t>
      </w:r>
    </w:p>
    <w:p w14:paraId="18F0A2EC">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理论武装，强化政治建设。组织理论中心组学习15次，宣讲活动70余场次，全覆盖开展“一片一课一实践”活动，深入学习宣传贯彻习近平新时代中国特色社会主义思想和党的二十大精神，以实际行动捍卫“两个确立”、做到“两个维护”。抓实问题整改，强化责任担当。牢固树立“党建强镇”意识，召开基层党建专题会议13次，建立党建联系点12个。公开选拔村级后备力量35人，调整不胜任不尽职村干部14人，选优配强村干部13人。着力破解“小马拉大车”突出问题，务实高效编制乡镇履职事项清单，规范镇村两级挂牌。筑牢战斗堡垒，强化人才建设。大力推进“人才强镇”计划，引进乡村振兴优秀人才3人，储备年轻高文化后备干部93人，发展农村实用人才372人，村播带货人才9人，建立寿雁镇在外优秀人才库256人。发展新党员30人、吸收入党积极分子72人，举办党员干部专题培训4期、乡村学堂2期，开展“一月一课一片一实践”活动460场次，筹备成立寿雁镇驻广州市流动党支部。突出党建引领，强化示范带动。深入推进移风易俗，招募党员志愿者630余名，全年不间断开展文明劝导志愿服务，大力开展“五兴”创“五星”创评活动，水源头村获评五星村，166户村民获评五星户，乡风文明持续好转。通过“一评两升三亮”创建党员示范便民服务中心。推深做实“三长制”工作，成功应对“6.25”洪灾风险挑战，安村党支部书记何丽秀同志获评“全省优秀共产党员”。</w:t>
      </w:r>
    </w:p>
    <w:p w14:paraId="138D173E">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二、多措并举存优量、提增量，经济发展稳步跨越。</w:t>
      </w:r>
    </w:p>
    <w:p w14:paraId="3944E6CF">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力夯实产业根基。一是巩固基础发展特色优势产业。坚持以产业发展为抓手，今年已完成早稻生产4.2万亩，大豆玉米种植面积3千多亩，预计完成晚稻育秧4.3万亩。建设万亩示范片1个，千亩示范片6个，“小田改大田”示范点2个，烤烟种植5500多亩，收购烟叶1.15万担，产值达2100万元。脐橙扩种1000余亩，整治耕地“非粮化”70亩，推进规模化土地流转。水源头村老康生态农业乌龟养殖发展情况良好，年产值2000万元，带动增加村民年收入5-10万元；村集体经济发展持续增长，各村发展自身优势，积极对外引进项目资金，全镇42个村经营性收入达到390.9万元，其中10万以上村15个。二是积极探索发展休闲观光旅游农业，大力发展红色旅游，已建成湘江战役豪福会址、空树岩红色生态休闲光观景点，玉蟾岩稻谷文化园被纳入重点项目建设，着力打造全国知名稻源特色小镇，提升水源头村省级美丽乡村“含金量”，打造成全县可复制、可推介、可借鉴的生态、旅游、休闲示范村。全力推动”天下谷源”稻作文化产业小镇的建设，打造全球有机稻产业发展平台、搭建运营中心，为稻企提供商业服务，深化稻文旅服务，带动全域经济发展，践行一带一路战略，融合稻文化创新发展，助力稻文化走向世界。</w:t>
      </w:r>
    </w:p>
    <w:p w14:paraId="3119C6CA">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推进扎实有效。尽全力推动项目建设提质增速，成功突破了零道高速房屋拆迁难题，共拆迁安置34户，其中“钉子户”16户，调处化解矛盾纠纷37个，确保了省重点项目施工进展顺利。目前，累计投资达3900万元的G357国道改造项目已进入沥清辅设阶段，预计年底完工。申请了公路驿站和寿清路提质改造列入公路改造项目，规划整个集镇充电桩建设，将寿雁牛市和寿佛市场列入了商务局的市场改造专项债项目。成功申请了农村环境整治示范乡镇省级财政投资项目500万元，现已到账400万元。组织实施了乡村振兴项目19个232万元，移民项目19个299.54万元，公益事业奖补项目19个291万元，高标准农田改造项目4个约620万元。乐海自来水厂维修改造、干岭水库建设、杨家坝水渠维修、洑水河防洪堤建设等2.3亿元项目已启动挂网招标程序。修改完善了集镇国土利用空间规划，启动了寿雁集镇提质改造项目。</w:t>
      </w:r>
    </w:p>
    <w:p w14:paraId="3DEF4833">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三、坚持不懈惠民生、提品质，民生福祉持续改善。</w:t>
      </w:r>
    </w:p>
    <w:p w14:paraId="2F978267">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心用情服务民生。始终把民生服务放在心上，以人民为中心，着力解决人民群众“急难愁盼”问题。今年来，全镇新增办理低保54户，全镇共有802户1716人享受低保待遇，累计发放低保金达48.9万元。此外，小额临时救助工作也取得了显著成果，累计救助316人次，救助资金达到39.9万元。在医保方面，全镇的困难人员参保率达到了100%，城乡居民养老保险和医疗保险的收缴工作也全面完成了上级交给的征缴任务。严格贯彻落实城乡临时救助政策，“一站式”救助系统平台维护及时、准确重特大病医疗手工救助工作深入开展，切实解决对象户生活困难。</w:t>
      </w:r>
    </w:p>
    <w:p w14:paraId="55574F10">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纵深推进城乡环境。全面开展建立村庄保洁机制行动。全镇44个村（居）建立“一约四制”长效日常保洁机制，聘请专门环境卫生保洁员，各村每月开展院落农户环境卫生评比工作，积极开展垃圾分类试点和垃圾治理受益农户适当收费行动，建立完善“户分类、村收集、公司收运、县处理”的垃圾治理机制，农村生活垃圾收集率达到100%，无害化处理率达到90%以上。全面开展村庄绿化行动。以村内道路、公共场所、农户庭前屋后和村庄周边山地为重心，构建“村在林中，院在绿中、人在景中”的乡村生态新格局，深入开展“清洁庭院”创建活动，通过改善农村家庭生活居住环境，推动全镇美丽乡村建设提档升级，建立起庭院保洁和容貌秩序和长效管理机制，广大家庭的卫生文明素质得到普遍提高。</w:t>
      </w:r>
    </w:p>
    <w:p w14:paraId="69C12BBF">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扎实开展乡村振兴。强化组织领导，全面压实责任。认真抓好巩固扩展脱贫攻坚成果同乡村振兴有效衔接，突出党建引领乡村振兴工作，认真组织完善基础资料、工作台帐，建立脱贫攻坚监测机制，纳入国家防返贫监测信息系统内监测的对象75户229人，紧紧围绕“一超过两不愁三保障”标准，巩固提升1035户3577人脱贫人口的质量，逐户核查政策落实情况，确保政策享受“零遗漏”，抓好“回头看”问题整改清零工作，组织干部职工开展消费帮扶活动，扎实做好“三帮一”劝返和残疾生“送教上门”等控辍保学工作，全镇6-15周岁义务教育阶段建档立卡等家庭经济困难学生无一例失学辍学现象，入学率和巩固率均达到100%，实现贫困人口参加基本医疗全覆盖，建档立卡贫困户家庭医生签约率和服务率均为100%，为65岁以上贫困老年人进行免费体检，全面完成重点对象的住房安全隐患和安全饮水排查，通过多措并举，进一步巩固扩展脱贫攻坚成果。</w:t>
      </w:r>
    </w:p>
    <w:p w14:paraId="049AE2B5">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四、持之以恒除隐患、保平安，社会大局和谐稳定。</w:t>
      </w:r>
    </w:p>
    <w:p w14:paraId="6474EAC3">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生产牢守底线。加大隐患排查整治力度，组织寿雁派出所、交警三中队、镇综合执法队等相关职能部门对烟花爆竹、危化品、道路交通、消防设施、人员密集场所等行业领域开展联合执法，严厉打击非法、违法生产经营行为，严查重罚重复安全隐患。坚持开展“打非治违”活动。始终保持高压态势，坚持露头就打、从严查处的原则。对无证非法生产经营单位，依法进行取缔，对非法营运车辆及非校车载学生和校车超载现象，赶集日联合交警三中队、道安办、城管等单位进行联合整治，加大处罚力度，依法进行扣车、吊销牌照。修改完善G357国道提质改造方案，拆除保田路口旧房，扩宽改造了乐福堂路口、唐家路口、永丰路口、雁峰路口，从源头上治理交通隐患问题。</w:t>
      </w:r>
    </w:p>
    <w:p w14:paraId="3BE011BD">
      <w:pPr>
        <w:spacing w:line="5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狠抓稳定源头治理。统筹抓好平安建设和社会治理，从源头解决突出问题，常态化开展扫黑除恶和“1+2+4”社会治理专项整治活动，开展了“寿乡筑梦、雁阵况飞”助学活动，组织全镇乡贤捐资55.3万元，表彰优秀学生418名，其中本科生286人，博士生2人，研究生14人，社会正气持续攀升。推行信访法治化建设，做到了小事不出村，大事不出镇，矛盾不上交，严控信访增量，想方设法化解信访积案3件，信访秩序持续好转。共收到上级交办29件，其中6件为重复件，网上信访件43件，办结率100％，信访总量急剧下降，信访形势较往年有了质的提升。</w:t>
      </w:r>
    </w:p>
    <w:p w14:paraId="04DCF84A">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大力整治作风建设。加强干部队伍廉洁教育。组织观看《镜鉴》、《叩问初心》等警示教育片，开展“镜鉴”以案促改民主生活会，增强干部廉洁从政、拒腐防变意识，做到及早提醒、及早警示，增强干部廉政自律意识。深入开展专项整治。大力开展整治群众身边的腐败问题、违规收受红包礼金及违规开展民间借贷或违规兼职问题及纪检监察干部“三化”建设，每月到村督查廉洁村居建设情况，月监督例会召开情况，工程项目建设情况及民主决策情况，根据督查存在的问题进行交办，限期整改。大力开展日常工作作风监督检查。不定期组织人员到各村和镇机关各办公室检查镇、村干部工作作风和工作纪律情况，开展明查暗访，发布各类督查通报。</w:t>
      </w:r>
    </w:p>
    <w:p w14:paraId="353A4881">
      <w:pPr>
        <w:adjustRightInd w:val="0"/>
        <w:snapToGrid w:val="0"/>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七、存在的主要问题</w:t>
      </w:r>
    </w:p>
    <w:p w14:paraId="50872558">
      <w:pPr>
        <w:numPr>
          <w:ilvl w:val="0"/>
          <w:numId w:val="1"/>
        </w:numPr>
        <w:rPr>
          <w:rFonts w:hint="eastAsia" w:ascii="宋体" w:hAnsi="宋体" w:eastAsia="宋体" w:cs="宋体"/>
          <w:sz w:val="24"/>
          <w:szCs w:val="24"/>
        </w:rPr>
      </w:pPr>
      <w:r>
        <w:rPr>
          <w:rFonts w:hint="eastAsia" w:ascii="宋体" w:hAnsi="宋体" w:eastAsia="宋体" w:cs="宋体"/>
          <w:sz w:val="24"/>
          <w:szCs w:val="24"/>
        </w:rPr>
        <w:t>公务接待与工作餐存在界限不明晰，上级单位来乡镇搞比较大型点集中活动，存在接待费与工作餐交叉情况，范围难以把握。</w:t>
      </w:r>
    </w:p>
    <w:p w14:paraId="2293DF87">
      <w:pPr>
        <w:numPr>
          <w:ilvl w:val="0"/>
          <w:numId w:val="1"/>
        </w:numPr>
        <w:rPr>
          <w:rFonts w:hint="eastAsia" w:ascii="宋体" w:hAnsi="宋体" w:eastAsia="宋体" w:cs="宋体"/>
          <w:sz w:val="24"/>
          <w:szCs w:val="24"/>
        </w:rPr>
      </w:pPr>
      <w:r>
        <w:rPr>
          <w:rFonts w:hint="eastAsia" w:ascii="宋体" w:hAnsi="宋体" w:eastAsia="宋体" w:cs="宋体"/>
          <w:sz w:val="24"/>
          <w:szCs w:val="24"/>
        </w:rPr>
        <w:t>办公费发票有些不规范，存在急购物品没有经过采购平台现象。</w:t>
      </w:r>
    </w:p>
    <w:p w14:paraId="63120D3F">
      <w:pPr>
        <w:numPr>
          <w:ilvl w:val="0"/>
          <w:numId w:val="1"/>
        </w:numPr>
        <w:rPr>
          <w:rFonts w:hint="eastAsia" w:ascii="宋体" w:hAnsi="宋体" w:eastAsia="宋体" w:cs="宋体"/>
          <w:sz w:val="24"/>
          <w:szCs w:val="24"/>
        </w:rPr>
      </w:pPr>
      <w:r>
        <w:rPr>
          <w:rFonts w:hint="eastAsia" w:ascii="宋体" w:hAnsi="宋体" w:eastAsia="宋体" w:cs="宋体"/>
          <w:sz w:val="24"/>
          <w:szCs w:val="24"/>
        </w:rPr>
        <w:t>差旅费报销有些附件不齐、天数确定不正确、人数有些随意性、审核审批不严。</w:t>
      </w:r>
    </w:p>
    <w:p w14:paraId="6110B765">
      <w:pPr>
        <w:pStyle w:val="18"/>
        <w:numPr>
          <w:ilvl w:val="0"/>
          <w:numId w:val="1"/>
        </w:numPr>
        <w:ind w:firstLineChars="0"/>
        <w:rPr>
          <w:rFonts w:hint="eastAsia" w:ascii="宋体" w:hAnsi="宋体" w:eastAsia="宋体" w:cs="宋体"/>
          <w:sz w:val="24"/>
          <w:szCs w:val="24"/>
        </w:rPr>
      </w:pPr>
      <w:r>
        <w:rPr>
          <w:rFonts w:hint="eastAsia" w:ascii="宋体" w:hAnsi="宋体" w:eastAsia="宋体" w:cs="宋体"/>
          <w:sz w:val="24"/>
          <w:szCs w:val="24"/>
        </w:rPr>
        <w:t>下乡开展工作的交通、伙食补助有些虚数、标准不一。</w:t>
      </w:r>
    </w:p>
    <w:p w14:paraId="412B6C65">
      <w:pPr>
        <w:pStyle w:val="3"/>
        <w:numPr>
          <w:ilvl w:val="0"/>
          <w:numId w:val="1"/>
        </w:numPr>
        <w:rPr>
          <w:rFonts w:hint="eastAsia" w:ascii="宋体" w:hAnsi="宋体" w:eastAsia="宋体" w:cs="宋体"/>
          <w:sz w:val="24"/>
          <w:szCs w:val="24"/>
          <w:lang w:val="en-US" w:bidi="ar-SA"/>
        </w:rPr>
      </w:pPr>
      <w:r>
        <w:rPr>
          <w:rFonts w:hint="eastAsia" w:ascii="宋体" w:hAnsi="宋体" w:eastAsia="宋体" w:cs="宋体"/>
          <w:sz w:val="24"/>
          <w:szCs w:val="24"/>
          <w:lang w:val="en-US" w:bidi="ar-SA"/>
        </w:rPr>
        <w:t>一些小微工程合同、验收流于形式，不客观欠真实。</w:t>
      </w:r>
    </w:p>
    <w:p w14:paraId="70519B0F">
      <w:pPr>
        <w:pStyle w:val="4"/>
        <w:numPr>
          <w:ilvl w:val="0"/>
          <w:numId w:val="1"/>
        </w:numPr>
        <w:ind w:firstLineChars="0"/>
        <w:rPr>
          <w:rFonts w:hint="eastAsia" w:ascii="宋体" w:hAnsi="宋体" w:eastAsia="宋体" w:cs="宋体"/>
          <w:sz w:val="24"/>
          <w:szCs w:val="24"/>
          <w:lang w:val="en-US" w:bidi="ar-SA"/>
        </w:rPr>
      </w:pPr>
      <w:r>
        <w:rPr>
          <w:rFonts w:hint="eastAsia" w:ascii="宋体" w:hAnsi="宋体" w:eastAsia="宋体" w:cs="宋体"/>
          <w:sz w:val="24"/>
          <w:szCs w:val="24"/>
          <w:lang w:val="en-US" w:bidi="ar-SA"/>
        </w:rPr>
        <w:t>一些需要单位自己结合实际完善的规章制度没有认真完善实施。</w:t>
      </w:r>
    </w:p>
    <w:p w14:paraId="78130202">
      <w:pPr>
        <w:adjustRightInd w:val="0"/>
        <w:snapToGrid w:val="0"/>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八、下一步改进措施和有关建议</w:t>
      </w:r>
    </w:p>
    <w:p w14:paraId="4F1E8906">
      <w:pPr>
        <w:ind w:firstLine="600" w:firstLineChars="250"/>
        <w:rPr>
          <w:rFonts w:hint="eastAsia" w:ascii="宋体" w:hAnsi="宋体" w:eastAsia="宋体" w:cs="宋体"/>
          <w:sz w:val="24"/>
          <w:szCs w:val="24"/>
        </w:rPr>
      </w:pPr>
      <w:r>
        <w:rPr>
          <w:rFonts w:hint="eastAsia" w:ascii="宋体" w:hAnsi="宋体" w:eastAsia="宋体" w:cs="宋体"/>
          <w:sz w:val="24"/>
          <w:szCs w:val="24"/>
        </w:rPr>
        <w:t>（一）规范账务处理，提高财务信息质量 。</w:t>
      </w:r>
    </w:p>
    <w:p w14:paraId="0A42FD0D">
      <w:pPr>
        <w:ind w:firstLine="600" w:firstLineChars="250"/>
        <w:rPr>
          <w:rFonts w:hint="eastAsia" w:ascii="宋体" w:hAnsi="宋体" w:eastAsia="宋体" w:cs="宋体"/>
          <w:sz w:val="24"/>
          <w:szCs w:val="24"/>
        </w:rPr>
      </w:pPr>
      <w:r>
        <w:rPr>
          <w:rFonts w:hint="eastAsia" w:ascii="宋体" w:hAnsi="宋体" w:eastAsia="宋体" w:cs="宋体"/>
          <w:sz w:val="24"/>
          <w:szCs w:val="24"/>
        </w:rPr>
        <w:t>严格按照《会计法》、《行政单位会计制度》、《行政单位财务规则》等规定执行财务核算，并结合实际情况，完整、准确地披露相关信息，做到决算与预算相衔接。</w:t>
      </w:r>
    </w:p>
    <w:p w14:paraId="77DEA743">
      <w:pPr>
        <w:ind w:firstLine="600" w:firstLineChars="250"/>
        <w:rPr>
          <w:rFonts w:hint="eastAsia" w:ascii="宋体" w:hAnsi="宋体" w:eastAsia="宋体" w:cs="宋体"/>
          <w:sz w:val="24"/>
          <w:szCs w:val="24"/>
        </w:rPr>
      </w:pPr>
      <w:r>
        <w:rPr>
          <w:rFonts w:hint="eastAsia" w:ascii="宋体" w:hAnsi="宋体" w:eastAsia="宋体" w:cs="宋体"/>
          <w:sz w:val="24"/>
          <w:szCs w:val="24"/>
        </w:rPr>
        <w:t>（二）落实管理制度，进一步加强接待管理。</w:t>
      </w:r>
    </w:p>
    <w:p w14:paraId="0781EBAA">
      <w:pPr>
        <w:adjustRightInd w:val="0"/>
        <w:snapToGrid w:val="0"/>
        <w:spacing w:line="600" w:lineRule="exact"/>
        <w:rPr>
          <w:rFonts w:hint="eastAsia" w:ascii="宋体" w:hAnsi="宋体" w:eastAsia="宋体" w:cs="宋体"/>
          <w:sz w:val="24"/>
          <w:szCs w:val="24"/>
        </w:rPr>
      </w:pPr>
      <w:r>
        <w:rPr>
          <w:rFonts w:hint="eastAsia" w:ascii="宋体" w:hAnsi="宋体" w:eastAsia="宋体" w:cs="宋体"/>
          <w:sz w:val="24"/>
          <w:szCs w:val="24"/>
        </w:rPr>
        <w:t>按照《道县党政机关公务接待管理实施细则》的加强接待管理工作，对被接待单位人员要及时索取接待函，对存在的问题认真进行整改、结合本单位实际，制定相关制度的实施细则，以便具体操作。</w:t>
      </w:r>
    </w:p>
    <w:p w14:paraId="6EB932AF">
      <w:pPr>
        <w:adjustRightInd w:val="0"/>
        <w:snapToGrid w:val="0"/>
        <w:spacing w:line="600" w:lineRule="exact"/>
        <w:ind w:firstLine="640"/>
        <w:rPr>
          <w:rFonts w:hint="eastAsia" w:ascii="宋体" w:hAnsi="宋体" w:eastAsia="宋体" w:cs="宋体"/>
          <w:sz w:val="24"/>
          <w:szCs w:val="24"/>
        </w:rPr>
      </w:pPr>
      <w:r>
        <w:rPr>
          <w:rFonts w:hint="eastAsia" w:ascii="宋体" w:hAnsi="宋体" w:eastAsia="宋体" w:cs="宋体"/>
          <w:sz w:val="24"/>
          <w:szCs w:val="24"/>
        </w:rPr>
        <w:t>（三）加强会计机构队伍建设</w:t>
      </w:r>
    </w:p>
    <w:p w14:paraId="7271E9B0">
      <w:pPr>
        <w:adjustRightInd w:val="0"/>
        <w:snapToGrid w:val="0"/>
        <w:spacing w:line="600" w:lineRule="exact"/>
        <w:ind w:firstLine="640"/>
        <w:rPr>
          <w:rFonts w:hint="eastAsia" w:ascii="宋体" w:hAnsi="宋体" w:eastAsia="宋体" w:cs="宋体"/>
          <w:sz w:val="24"/>
          <w:szCs w:val="24"/>
        </w:rPr>
      </w:pPr>
      <w:r>
        <w:rPr>
          <w:rFonts w:hint="eastAsia" w:ascii="宋体" w:hAnsi="宋体" w:eastAsia="宋体" w:cs="宋体"/>
          <w:sz w:val="24"/>
          <w:szCs w:val="24"/>
        </w:rPr>
        <w:t>按照《中华人民共和国会计法》要求建立会计机关，配备齐会计人员，做到不相容岗位分设，加强会计监督。</w:t>
      </w:r>
    </w:p>
    <w:p w14:paraId="482C0B7E">
      <w:pPr>
        <w:ind w:firstLine="480" w:firstLineChars="200"/>
        <w:rPr>
          <w:rFonts w:hint="eastAsia" w:ascii="宋体" w:hAnsi="宋体" w:eastAsia="宋体" w:cs="宋体"/>
          <w:sz w:val="24"/>
          <w:szCs w:val="24"/>
        </w:rPr>
      </w:pPr>
      <w:r>
        <w:rPr>
          <w:rFonts w:hint="eastAsia" w:ascii="宋体" w:hAnsi="宋体" w:eastAsia="宋体" w:cs="宋体"/>
          <w:sz w:val="24"/>
          <w:szCs w:val="24"/>
        </w:rPr>
        <w:t>（四）对不规范的接待费、差旅费、采购、交通伙食补助等完善手续，各项专项资金纳入专项资金专户核算，工程项目按规定进行真实的招投标、验收工作。</w:t>
      </w:r>
    </w:p>
    <w:p w14:paraId="59AA891E">
      <w:pPr>
        <w:ind w:firstLine="240" w:firstLineChars="100"/>
        <w:jc w:val="left"/>
        <w:rPr>
          <w:rFonts w:hint="eastAsia" w:ascii="宋体" w:hAnsi="宋体" w:eastAsia="宋体" w:cs="宋体"/>
          <w:kern w:val="0"/>
          <w:sz w:val="24"/>
          <w:szCs w:val="24"/>
        </w:rPr>
      </w:pPr>
      <w:r>
        <w:rPr>
          <w:rFonts w:hint="eastAsia" w:ascii="宋体" w:hAnsi="宋体" w:eastAsia="宋体" w:cs="宋体"/>
          <w:color w:val="010101"/>
          <w:sz w:val="24"/>
          <w:szCs w:val="24"/>
        </w:rPr>
        <w:t>九</w:t>
      </w:r>
      <w:r>
        <w:rPr>
          <w:rFonts w:hint="eastAsia" w:ascii="宋体" w:hAnsi="宋体" w:eastAsia="宋体" w:cs="宋体"/>
          <w:kern w:val="0"/>
          <w:sz w:val="24"/>
          <w:szCs w:val="24"/>
        </w:rPr>
        <w:t>、绩效自评结果拟应用和公开情况</w:t>
      </w:r>
    </w:p>
    <w:p w14:paraId="490E2205">
      <w:pPr>
        <w:pStyle w:val="8"/>
        <w:widowControl/>
        <w:spacing w:before="0" w:beforeAutospacing="0" w:after="0" w:afterAutospacing="0"/>
        <w:ind w:right="11"/>
        <w:rPr>
          <w:rFonts w:hint="eastAsia" w:ascii="宋体" w:hAnsi="宋体" w:eastAsia="宋体" w:cs="宋体"/>
          <w:color w:val="010101"/>
          <w:sz w:val="24"/>
          <w:szCs w:val="24"/>
        </w:rPr>
      </w:pPr>
      <w:r>
        <w:rPr>
          <w:rFonts w:hint="eastAsia" w:ascii="宋体" w:hAnsi="宋体" w:eastAsia="宋体" w:cs="宋体"/>
          <w:color w:val="010101"/>
          <w:sz w:val="24"/>
          <w:szCs w:val="24"/>
        </w:rPr>
        <w:t>我单位将充分运用绩效自评结果情况，在202</w:t>
      </w:r>
      <w:r>
        <w:rPr>
          <w:rFonts w:hint="eastAsia" w:ascii="宋体" w:hAnsi="宋体" w:eastAsia="宋体" w:cs="宋体"/>
          <w:color w:val="010101"/>
          <w:sz w:val="24"/>
          <w:szCs w:val="24"/>
          <w:lang w:val="en-US" w:eastAsia="zh-CN"/>
        </w:rPr>
        <w:t>4</w:t>
      </w:r>
      <w:r>
        <w:rPr>
          <w:rFonts w:hint="eastAsia" w:ascii="宋体" w:hAnsi="宋体" w:eastAsia="宋体" w:cs="宋体"/>
          <w:color w:val="010101"/>
          <w:sz w:val="24"/>
          <w:szCs w:val="24"/>
        </w:rPr>
        <w:t>年的各项工作中认真加以整改、完善；根据要求在指定的政府相关网站、规定的时间内将202</w:t>
      </w:r>
      <w:r>
        <w:rPr>
          <w:rFonts w:hint="eastAsia" w:ascii="宋体" w:hAnsi="宋体" w:eastAsia="宋体" w:cs="宋体"/>
          <w:color w:val="010101"/>
          <w:sz w:val="24"/>
          <w:szCs w:val="24"/>
          <w:lang w:val="en-US" w:eastAsia="zh-CN"/>
        </w:rPr>
        <w:t>3</w:t>
      </w:r>
      <w:r>
        <w:rPr>
          <w:rFonts w:hint="eastAsia" w:ascii="宋体" w:hAnsi="宋体" w:eastAsia="宋体" w:cs="宋体"/>
          <w:color w:val="010101"/>
          <w:sz w:val="24"/>
          <w:szCs w:val="24"/>
        </w:rPr>
        <w:t>年绩效自评及绩效评价报告挂网公开。本单位</w:t>
      </w:r>
      <w:r>
        <w:rPr>
          <w:rFonts w:hint="eastAsia" w:ascii="宋体" w:hAnsi="宋体" w:eastAsia="宋体" w:cs="宋体"/>
          <w:sz w:val="24"/>
          <w:szCs w:val="24"/>
        </w:rPr>
        <w:t>没有其他需要说明的情况。</w:t>
      </w:r>
    </w:p>
    <w:p w14:paraId="63F0161A">
      <w:pPr>
        <w:pStyle w:val="8"/>
        <w:widowControl/>
        <w:spacing w:before="0" w:beforeAutospacing="0" w:after="0" w:afterAutospacing="0"/>
        <w:ind w:right="11"/>
        <w:rPr>
          <w:rFonts w:hint="eastAsia" w:ascii="宋体" w:hAnsi="宋体" w:eastAsia="宋体" w:cs="宋体"/>
          <w:color w:val="010101"/>
          <w:sz w:val="24"/>
          <w:szCs w:val="24"/>
        </w:rPr>
      </w:pPr>
    </w:p>
    <w:p w14:paraId="3841B3CA">
      <w:pPr>
        <w:spacing w:beforeLines="50" w:line="460" w:lineRule="exact"/>
        <w:ind w:right="311"/>
        <w:jc w:val="right"/>
        <w:rPr>
          <w:rFonts w:hint="eastAsia" w:ascii="宋体" w:hAnsi="宋体" w:eastAsia="宋体" w:cs="宋体"/>
          <w:sz w:val="24"/>
          <w:szCs w:val="24"/>
        </w:rPr>
      </w:pPr>
      <w:r>
        <w:rPr>
          <w:rFonts w:hint="eastAsia" w:ascii="宋体" w:hAnsi="宋体" w:eastAsia="宋体" w:cs="宋体"/>
          <w:sz w:val="24"/>
          <w:szCs w:val="24"/>
        </w:rPr>
        <w:t>道县寿雁镇人民政府</w:t>
      </w:r>
    </w:p>
    <w:p w14:paraId="1138B9A9">
      <w:pPr>
        <w:spacing w:beforeLines="50" w:line="460" w:lineRule="exact"/>
        <w:ind w:right="11"/>
        <w:jc w:val="righ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14:paraId="55ECBFB8">
      <w:pPr>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8311"/>
    </w:sdtPr>
    <w:sdtContent>
      <w:p w14:paraId="25AEE740">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14:paraId="21E801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804FB"/>
    <w:multiLevelType w:val="multilevel"/>
    <w:tmpl w:val="665804FB"/>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MGQ5ZDI3MmE0Y2I3M2ZkMWM5YjhiYjMzZjFhMmIifQ=="/>
  </w:docVars>
  <w:rsids>
    <w:rsidRoot w:val="706D39CB"/>
    <w:rsid w:val="000629A3"/>
    <w:rsid w:val="0006318F"/>
    <w:rsid w:val="001D6E29"/>
    <w:rsid w:val="001F7213"/>
    <w:rsid w:val="002029C3"/>
    <w:rsid w:val="002B643B"/>
    <w:rsid w:val="003912DF"/>
    <w:rsid w:val="0040301B"/>
    <w:rsid w:val="00490604"/>
    <w:rsid w:val="004A1670"/>
    <w:rsid w:val="005474E2"/>
    <w:rsid w:val="005C4E2D"/>
    <w:rsid w:val="0068704C"/>
    <w:rsid w:val="006B5407"/>
    <w:rsid w:val="006D7B0A"/>
    <w:rsid w:val="00725D8D"/>
    <w:rsid w:val="008A1040"/>
    <w:rsid w:val="009E5CBB"/>
    <w:rsid w:val="00A370E4"/>
    <w:rsid w:val="00A642C1"/>
    <w:rsid w:val="00C01FBE"/>
    <w:rsid w:val="00C80991"/>
    <w:rsid w:val="00C90CB4"/>
    <w:rsid w:val="00CB456B"/>
    <w:rsid w:val="00CE5EC5"/>
    <w:rsid w:val="00D06897"/>
    <w:rsid w:val="00DD330B"/>
    <w:rsid w:val="00E06608"/>
    <w:rsid w:val="00EC14BD"/>
    <w:rsid w:val="00F7055C"/>
    <w:rsid w:val="00FB40A0"/>
    <w:rsid w:val="00FC18D3"/>
    <w:rsid w:val="02915E86"/>
    <w:rsid w:val="03E60511"/>
    <w:rsid w:val="05101E56"/>
    <w:rsid w:val="05B93AC3"/>
    <w:rsid w:val="08452B56"/>
    <w:rsid w:val="08B514C2"/>
    <w:rsid w:val="08C169F5"/>
    <w:rsid w:val="0C8D1CDD"/>
    <w:rsid w:val="0D8E04F1"/>
    <w:rsid w:val="0EC705E9"/>
    <w:rsid w:val="123F1366"/>
    <w:rsid w:val="14B51235"/>
    <w:rsid w:val="1C8256C5"/>
    <w:rsid w:val="1D901D5D"/>
    <w:rsid w:val="20862FDA"/>
    <w:rsid w:val="21692AC6"/>
    <w:rsid w:val="217648FE"/>
    <w:rsid w:val="24E8169B"/>
    <w:rsid w:val="25B52667"/>
    <w:rsid w:val="27CF5603"/>
    <w:rsid w:val="2CBB064F"/>
    <w:rsid w:val="31AB3CAE"/>
    <w:rsid w:val="35591487"/>
    <w:rsid w:val="363D0E07"/>
    <w:rsid w:val="37164F30"/>
    <w:rsid w:val="376E3DCC"/>
    <w:rsid w:val="3C0F6E99"/>
    <w:rsid w:val="42A91B25"/>
    <w:rsid w:val="43864B27"/>
    <w:rsid w:val="43A52DA8"/>
    <w:rsid w:val="445E3723"/>
    <w:rsid w:val="45B6258A"/>
    <w:rsid w:val="4710453E"/>
    <w:rsid w:val="484A67E7"/>
    <w:rsid w:val="4B922E26"/>
    <w:rsid w:val="4BAD77B9"/>
    <w:rsid w:val="4D6C7200"/>
    <w:rsid w:val="50324731"/>
    <w:rsid w:val="536966BB"/>
    <w:rsid w:val="539E64EB"/>
    <w:rsid w:val="541A0126"/>
    <w:rsid w:val="56A73064"/>
    <w:rsid w:val="5C29540A"/>
    <w:rsid w:val="5EA467FA"/>
    <w:rsid w:val="60F27A3B"/>
    <w:rsid w:val="627D0960"/>
    <w:rsid w:val="628C5F22"/>
    <w:rsid w:val="62B213ED"/>
    <w:rsid w:val="640E3B36"/>
    <w:rsid w:val="64E35B79"/>
    <w:rsid w:val="65682200"/>
    <w:rsid w:val="65EA6E49"/>
    <w:rsid w:val="66846D94"/>
    <w:rsid w:val="66B471E7"/>
    <w:rsid w:val="67AB6E4B"/>
    <w:rsid w:val="67D3465B"/>
    <w:rsid w:val="6859247E"/>
    <w:rsid w:val="6883377C"/>
    <w:rsid w:val="699D0FF6"/>
    <w:rsid w:val="6B547589"/>
    <w:rsid w:val="706D39CB"/>
    <w:rsid w:val="74A83F37"/>
    <w:rsid w:val="7E834D04"/>
    <w:rsid w:val="7F59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qFormat/>
    <w:uiPriority w:val="1"/>
    <w:pPr>
      <w:ind w:left="106"/>
    </w:pPr>
    <w:rPr>
      <w:rFonts w:ascii="仿宋_GB2312" w:hAnsi="仿宋_GB2312" w:eastAsia="仿宋_GB2312" w:cs="仿宋_GB2312"/>
      <w:sz w:val="32"/>
      <w:szCs w:val="32"/>
      <w:lang w:val="zh-CN" w:bidi="zh-CN"/>
    </w:rPr>
  </w:style>
  <w:style w:type="paragraph" w:styleId="4">
    <w:name w:val="Body Text First Indent"/>
    <w:basedOn w:val="3"/>
    <w:qFormat/>
    <w:uiPriority w:val="99"/>
    <w:pPr>
      <w:ind w:firstLine="420" w:firstLineChars="100"/>
    </w:pPr>
    <w:rPr>
      <w:rFonts w:ascii="Calibri" w:hAnsi="Calibri" w:eastAsia="微软雅黑" w:cs="Calibri"/>
    </w:rPr>
  </w:style>
  <w:style w:type="paragraph" w:styleId="5">
    <w:name w:val="Balloon Text"/>
    <w:basedOn w:val="1"/>
    <w:link w:val="16"/>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NormalCharacter"/>
    <w:semiHidden/>
    <w:qFormat/>
    <w:uiPriority w:val="0"/>
    <w:rPr>
      <w:rFonts w:ascii="Times New Roman" w:hAnsi="Times New Roman" w:eastAsia="宋体" w:cs="Times New Roman"/>
      <w:kern w:val="2"/>
      <w:sz w:val="21"/>
      <w:szCs w:val="22"/>
      <w:lang w:val="en-US" w:eastAsia="zh-CN" w:bidi="ar-SA"/>
    </w:rPr>
  </w:style>
  <w:style w:type="paragraph" w:customStyle="1" w:styleId="14">
    <w:name w:val="p0"/>
    <w:basedOn w:val="1"/>
    <w:qFormat/>
    <w:uiPriority w:val="0"/>
    <w:pPr>
      <w:widowControl/>
    </w:pPr>
    <w:rPr>
      <w:kern w:val="0"/>
      <w:szCs w:val="21"/>
    </w:rPr>
  </w:style>
  <w:style w:type="paragraph" w:customStyle="1" w:styleId="15">
    <w:name w:val="Default"/>
    <w:qFormat/>
    <w:uiPriority w:val="0"/>
    <w:pPr>
      <w:widowControl w:val="0"/>
      <w:autoSpaceDE w:val="0"/>
      <w:autoSpaceDN w:val="0"/>
      <w:adjustRightInd w:val="0"/>
    </w:pPr>
    <w:rPr>
      <w:rFonts w:ascii="仿宋_GB2312" w:hAnsi="Arial Unicode MS" w:eastAsia="仿宋_GB2312" w:cs="Times New Roman"/>
      <w:color w:val="000000"/>
      <w:sz w:val="24"/>
      <w:szCs w:val="22"/>
      <w:lang w:val="en-US" w:eastAsia="zh-CN" w:bidi="ar-SA"/>
    </w:rPr>
  </w:style>
  <w:style w:type="character" w:customStyle="1" w:styleId="16">
    <w:name w:val="批注框文本 Char"/>
    <w:basedOn w:val="10"/>
    <w:link w:val="5"/>
    <w:qFormat/>
    <w:uiPriority w:val="0"/>
    <w:rPr>
      <w:rFonts w:ascii="Times New Roman" w:hAnsi="Times New Roman"/>
      <w:kern w:val="2"/>
      <w:sz w:val="18"/>
      <w:szCs w:val="18"/>
    </w:rPr>
  </w:style>
  <w:style w:type="character" w:customStyle="1" w:styleId="17">
    <w:name w:val="页眉 Char"/>
    <w:basedOn w:val="10"/>
    <w:link w:val="7"/>
    <w:qFormat/>
    <w:uiPriority w:val="0"/>
    <w:rPr>
      <w:rFonts w:ascii="Times New Roman" w:hAnsi="Times New Roman"/>
      <w:kern w:val="2"/>
      <w:sz w:val="18"/>
      <w:szCs w:val="18"/>
    </w:rPr>
  </w:style>
  <w:style w:type="paragraph" w:styleId="18">
    <w:name w:val="List Paragraph"/>
    <w:basedOn w:val="1"/>
    <w:unhideWhenUsed/>
    <w:qFormat/>
    <w:uiPriority w:val="99"/>
    <w:pPr>
      <w:ind w:firstLine="420" w:firstLineChars="200"/>
    </w:pPr>
  </w:style>
  <w:style w:type="paragraph" w:customStyle="1" w:styleId="19">
    <w:name w:val="正文首行缩进 21"/>
    <w:basedOn w:val="20"/>
    <w:qFormat/>
    <w:uiPriority w:val="0"/>
    <w:pPr>
      <w:spacing w:after="0"/>
      <w:ind w:left="0" w:leftChars="0" w:firstLine="420" w:firstLineChars="200"/>
    </w:pPr>
    <w:rPr>
      <w:sz w:val="36"/>
      <w:szCs w:val="36"/>
    </w:rPr>
  </w:style>
  <w:style w:type="paragraph" w:customStyle="1" w:styleId="20">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3989</Words>
  <Characters>4224</Characters>
  <Lines>34</Lines>
  <Paragraphs>9</Paragraphs>
  <TotalTime>1</TotalTime>
  <ScaleCrop>false</ScaleCrop>
  <LinksUpToDate>false</LinksUpToDate>
  <CharactersWithSpaces>4225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2022-05-31T06:36:00Z</dcterms:created>
  <dc:creator>Administrator</dc:creator>
  <cp:lastModifiedBy>PC</cp:lastModifiedBy>
  <cp:lastPrinted>2006-12-31T23:42:00Z</cp:lastPrinted>
  <dcterms:modified xsi:type="dcterms:W3CDTF">2025-06-18T02:50:33Z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025AF98236D5479095119D65F3FB434A</vt:lpwstr>
  </property>
</Properties>
</file>